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D0593E">
      <w:pPr>
        <w:jc w:val="center"/>
        <w:rPr>
          <w:rFonts w:hint="eastAsia" w:ascii="宋体" w:hAnsi="宋体" w:cs="宋体"/>
          <w:b/>
          <w:color w:val="auto"/>
          <w:kern w:val="0"/>
          <w:sz w:val="44"/>
          <w:szCs w:val="44"/>
          <w:highlight w:val="none"/>
        </w:rPr>
      </w:pPr>
      <w:bookmarkStart w:id="0" w:name="_Toc247085669"/>
      <w:bookmarkStart w:id="1" w:name="_Toc246996898"/>
      <w:bookmarkStart w:id="2" w:name="_Toc324404811"/>
      <w:bookmarkStart w:id="3" w:name="_Toc461631222"/>
      <w:bookmarkStart w:id="4" w:name="_Toc296602400"/>
      <w:bookmarkStart w:id="5" w:name="_Toc15058843"/>
      <w:bookmarkStart w:id="6" w:name="_Toc506107265"/>
      <w:bookmarkStart w:id="7" w:name="OLE_LINK3"/>
      <w:bookmarkStart w:id="8" w:name="OLE_LINK2"/>
      <w:bookmarkStart w:id="9" w:name="OLE_LINK4"/>
      <w:bookmarkStart w:id="10" w:name="OLE_LINK5"/>
      <w:bookmarkStart w:id="11" w:name="OLE_LINK1"/>
    </w:p>
    <w:p w14:paraId="2F85534C">
      <w:pPr>
        <w:pStyle w:val="2"/>
        <w:ind w:firstLine="420"/>
        <w:rPr>
          <w:color w:val="auto"/>
          <w:highlight w:val="none"/>
        </w:rPr>
      </w:pPr>
    </w:p>
    <w:p w14:paraId="6DD69188">
      <w:pPr>
        <w:jc w:val="center"/>
        <w:rPr>
          <w:rFonts w:hint="eastAsia" w:ascii="宋体" w:hAnsi="宋体" w:eastAsia="宋体"/>
          <w:color w:val="auto"/>
          <w:sz w:val="52"/>
          <w:szCs w:val="52"/>
          <w:highlight w:val="none"/>
          <w:lang w:eastAsia="zh-CN"/>
        </w:rPr>
      </w:pPr>
      <w:r>
        <w:rPr>
          <w:rFonts w:hint="eastAsia" w:hAnsi="宋体" w:cs="宋体"/>
          <w:b/>
          <w:color w:val="auto"/>
          <w:kern w:val="0"/>
          <w:sz w:val="52"/>
          <w:szCs w:val="52"/>
          <w:highlight w:val="none"/>
          <w:lang w:eastAsia="zh-CN"/>
        </w:rPr>
        <w:t>兴全矿业办公生活区室外配电管线工程（二次）</w:t>
      </w:r>
    </w:p>
    <w:p w14:paraId="7B1B52F5">
      <w:pPr>
        <w:pStyle w:val="2"/>
        <w:ind w:firstLine="420"/>
        <w:rPr>
          <w:color w:val="auto"/>
          <w:highlight w:val="none"/>
        </w:rPr>
      </w:pPr>
    </w:p>
    <w:p w14:paraId="33704E64">
      <w:pPr>
        <w:jc w:val="center"/>
        <w:rPr>
          <w:rFonts w:hint="eastAsia" w:ascii="宋体" w:hAnsi="宋体"/>
          <w:b/>
          <w:bCs/>
          <w:color w:val="auto"/>
          <w:sz w:val="96"/>
          <w:szCs w:val="96"/>
          <w:highlight w:val="none"/>
        </w:rPr>
      </w:pPr>
    </w:p>
    <w:p w14:paraId="2900ED78">
      <w:pPr>
        <w:jc w:val="center"/>
        <w:rPr>
          <w:color w:val="auto"/>
          <w:sz w:val="28"/>
          <w:szCs w:val="28"/>
          <w:highlight w:val="none"/>
        </w:rPr>
      </w:pPr>
      <w:r>
        <w:rPr>
          <w:rFonts w:hint="eastAsia" w:ascii="宋体" w:hAnsi="宋体"/>
          <w:b/>
          <w:bCs/>
          <w:color w:val="auto"/>
          <w:sz w:val="96"/>
          <w:szCs w:val="96"/>
          <w:highlight w:val="none"/>
        </w:rPr>
        <w:t xml:space="preserve">招 </w:t>
      </w:r>
      <w:r>
        <w:rPr>
          <w:rFonts w:hint="eastAsia" w:ascii="宋体"/>
          <w:b/>
          <w:bCs/>
          <w:color w:val="auto"/>
          <w:sz w:val="96"/>
          <w:szCs w:val="96"/>
          <w:highlight w:val="none"/>
        </w:rPr>
        <w:t xml:space="preserve">标 </w:t>
      </w:r>
      <w:r>
        <w:rPr>
          <w:rFonts w:hint="eastAsia" w:ascii="宋体" w:hAnsi="宋体"/>
          <w:b/>
          <w:bCs/>
          <w:color w:val="auto"/>
          <w:sz w:val="96"/>
          <w:szCs w:val="96"/>
          <w:highlight w:val="none"/>
        </w:rPr>
        <w:t>文 件</w:t>
      </w:r>
    </w:p>
    <w:p w14:paraId="19441D82">
      <w:pPr>
        <w:pStyle w:val="2"/>
        <w:ind w:firstLine="420"/>
        <w:rPr>
          <w:color w:val="auto"/>
          <w:highlight w:val="none"/>
        </w:rPr>
      </w:pPr>
    </w:p>
    <w:p w14:paraId="0E5F95E0">
      <w:pPr>
        <w:rPr>
          <w:color w:val="auto"/>
          <w:highlight w:val="none"/>
        </w:rPr>
      </w:pPr>
    </w:p>
    <w:p w14:paraId="02A1974D">
      <w:pPr>
        <w:pStyle w:val="2"/>
        <w:ind w:firstLine="420"/>
        <w:rPr>
          <w:color w:val="auto"/>
          <w:highlight w:val="none"/>
        </w:rPr>
      </w:pPr>
    </w:p>
    <w:p w14:paraId="6F9CF1B5">
      <w:pPr>
        <w:rPr>
          <w:color w:val="auto"/>
          <w:highlight w:val="none"/>
        </w:rPr>
      </w:pPr>
    </w:p>
    <w:p w14:paraId="5C7AB14E">
      <w:pPr>
        <w:pStyle w:val="2"/>
        <w:ind w:firstLine="420"/>
        <w:rPr>
          <w:color w:val="auto"/>
          <w:highlight w:val="none"/>
        </w:rPr>
      </w:pPr>
    </w:p>
    <w:p w14:paraId="5EA485DD">
      <w:pPr>
        <w:rPr>
          <w:color w:val="auto"/>
          <w:highlight w:val="none"/>
        </w:rPr>
      </w:pPr>
    </w:p>
    <w:p w14:paraId="09C80041">
      <w:pPr>
        <w:pStyle w:val="2"/>
        <w:ind w:firstLine="420"/>
        <w:rPr>
          <w:color w:val="auto"/>
          <w:highlight w:val="none"/>
        </w:rPr>
      </w:pPr>
    </w:p>
    <w:p w14:paraId="50AB5C6A">
      <w:pPr>
        <w:rPr>
          <w:color w:val="auto"/>
          <w:highlight w:val="none"/>
        </w:rPr>
      </w:pPr>
    </w:p>
    <w:p w14:paraId="5EFC475F">
      <w:pPr>
        <w:pStyle w:val="2"/>
        <w:ind w:firstLine="420"/>
        <w:rPr>
          <w:color w:val="auto"/>
          <w:highlight w:val="none"/>
        </w:rPr>
      </w:pPr>
    </w:p>
    <w:p w14:paraId="27860D10">
      <w:pPr>
        <w:rPr>
          <w:color w:val="auto"/>
          <w:highlight w:val="none"/>
        </w:rPr>
      </w:pPr>
    </w:p>
    <w:p w14:paraId="1B85A65D">
      <w:pPr>
        <w:pStyle w:val="2"/>
        <w:ind w:firstLine="420"/>
        <w:rPr>
          <w:color w:val="auto"/>
          <w:highlight w:val="none"/>
        </w:rPr>
      </w:pPr>
    </w:p>
    <w:p w14:paraId="480FA384">
      <w:pPr>
        <w:spacing w:line="720" w:lineRule="exact"/>
        <w:rPr>
          <w:b/>
          <w:bCs/>
          <w:color w:val="auto"/>
          <w:sz w:val="28"/>
          <w:szCs w:val="28"/>
          <w:highlight w:val="none"/>
        </w:rPr>
      </w:pPr>
    </w:p>
    <w:p w14:paraId="66A4A3CF">
      <w:pPr>
        <w:spacing w:before="156" w:beforeLines="50" w:after="156" w:afterLines="50" w:line="700" w:lineRule="exact"/>
        <w:jc w:val="center"/>
        <w:rPr>
          <w:rFonts w:ascii="宋体"/>
          <w:b/>
          <w:color w:val="auto"/>
          <w:sz w:val="32"/>
          <w:szCs w:val="32"/>
          <w:highlight w:val="none"/>
        </w:rPr>
      </w:pPr>
      <w:bookmarkStart w:id="12" w:name="_Toc25057"/>
      <w:bookmarkStart w:id="13" w:name="_Toc32059"/>
      <w:bookmarkStart w:id="14" w:name="_Toc20499"/>
      <w:bookmarkStart w:id="15" w:name="_Toc22225"/>
      <w:r>
        <w:rPr>
          <w:rFonts w:hint="eastAsia" w:ascii="宋体"/>
          <w:b/>
          <w:color w:val="auto"/>
          <w:sz w:val="32"/>
          <w:szCs w:val="32"/>
          <w:highlight w:val="none"/>
        </w:rPr>
        <w:t>招   标   人：</w:t>
      </w:r>
      <w:r>
        <w:rPr>
          <w:rFonts w:hint="eastAsia" w:ascii="宋体"/>
          <w:b/>
          <w:color w:val="auto"/>
          <w:sz w:val="32"/>
          <w:szCs w:val="32"/>
          <w:highlight w:val="none"/>
          <w:u w:val="single"/>
        </w:rPr>
        <w:t xml:space="preserve">   滁州市兴全矿业投资有限公司   </w:t>
      </w:r>
      <w:r>
        <w:rPr>
          <w:rFonts w:hint="eastAsia" w:ascii="宋体"/>
          <w:b/>
          <w:color w:val="auto"/>
          <w:sz w:val="32"/>
          <w:szCs w:val="32"/>
          <w:highlight w:val="none"/>
        </w:rPr>
        <w:t>（盖单位章）</w:t>
      </w:r>
      <w:bookmarkEnd w:id="12"/>
      <w:bookmarkEnd w:id="13"/>
      <w:bookmarkEnd w:id="14"/>
      <w:bookmarkEnd w:id="15"/>
    </w:p>
    <w:p w14:paraId="2D773B83">
      <w:pPr>
        <w:spacing w:before="156" w:beforeLines="50" w:after="156" w:afterLines="50" w:line="700" w:lineRule="exact"/>
        <w:rPr>
          <w:rFonts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 xml:space="preserve"> 滁州市城投工程咨询管理有限公司 </w:t>
      </w:r>
      <w:r>
        <w:rPr>
          <w:rFonts w:hint="eastAsia" w:ascii="宋体"/>
          <w:b/>
          <w:color w:val="auto"/>
          <w:sz w:val="32"/>
          <w:szCs w:val="32"/>
          <w:highlight w:val="none"/>
        </w:rPr>
        <w:t>（盖单位章）</w:t>
      </w:r>
    </w:p>
    <w:p w14:paraId="54002AAC">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月</w:t>
      </w:r>
    </w:p>
    <w:p w14:paraId="00A96F8A">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E43EC30">
      <w:pPr>
        <w:spacing w:line="700" w:lineRule="exact"/>
        <w:jc w:val="center"/>
        <w:rPr>
          <w:color w:val="auto"/>
          <w:sz w:val="44"/>
          <w:szCs w:val="44"/>
          <w:highlight w:val="none"/>
        </w:rPr>
      </w:pPr>
    </w:p>
    <w:p w14:paraId="6DD993BC">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79632527"/>
      <w:bookmarkStart w:id="17" w:name="_Toc144974479"/>
      <w:bookmarkStart w:id="18" w:name="_Toc152045511"/>
      <w:bookmarkStart w:id="19" w:name="_Toc152042287"/>
    </w:p>
    <w:p w14:paraId="1C99AF70">
      <w:pPr>
        <w:pStyle w:val="32"/>
        <w:tabs>
          <w:tab w:val="right" w:leader="dot" w:pos="9072"/>
        </w:tabs>
        <w:rPr>
          <w:rFonts w:hint="eastAsia" w:ascii="宋体" w:hAnsi="宋体" w:cs="宋体"/>
          <w:b w:val="0"/>
          <w:bCs w:val="0"/>
          <w:color w:val="auto"/>
          <w:sz w:val="28"/>
          <w:szCs w:val="28"/>
          <w:highlight w:val="none"/>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TOC \o "1-1" \h \u </w:instrText>
      </w:r>
      <w:r>
        <w:rPr>
          <w:rFonts w:hint="eastAsia" w:ascii="宋体" w:hAnsi="宋体" w:cs="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"_Toc12261" </w:instrText>
      </w:r>
      <w:r>
        <w:rPr>
          <w:color w:val="auto"/>
          <w:highlight w:val="none"/>
        </w:rPr>
        <w:fldChar w:fldCharType="separate"/>
      </w:r>
      <w:r>
        <w:rPr>
          <w:rFonts w:hint="eastAsia" w:ascii="宋体" w:hAnsi="宋体" w:cs="宋体"/>
          <w:b w:val="0"/>
          <w:bCs w:val="0"/>
          <w:color w:val="auto"/>
          <w:sz w:val="28"/>
          <w:szCs w:val="28"/>
          <w:highlight w:val="none"/>
          <w:lang w:eastAsia="zh-CN"/>
        </w:rPr>
        <w:t>兴全矿业办公生活区室外配电管线工程（二次）</w:t>
      </w:r>
      <w:r>
        <w:rPr>
          <w:rFonts w:hint="eastAsia" w:ascii="宋体" w:hAnsi="宋体" w:cs="宋体"/>
          <w:b w:val="0"/>
          <w:bCs w:val="0"/>
          <w:color w:val="auto"/>
          <w:sz w:val="28"/>
          <w:szCs w:val="28"/>
          <w:highlight w:val="none"/>
        </w:rPr>
        <w:t>招标公告信息</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_Toc12261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1</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2D9BC0A8">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"_Toc18989" </w:instrText>
      </w:r>
      <w:r>
        <w:rPr>
          <w:color w:val="auto"/>
          <w:highlight w:val="none"/>
        </w:rPr>
        <w:fldChar w:fldCharType="separate"/>
      </w:r>
      <w:r>
        <w:rPr>
          <w:rFonts w:hint="eastAsia" w:ascii="宋体" w:hAnsi="宋体" w:cs="宋体"/>
          <w:b w:val="0"/>
          <w:bCs w:val="0"/>
          <w:color w:val="auto"/>
          <w:sz w:val="28"/>
          <w:szCs w:val="28"/>
          <w:highlight w:val="none"/>
        </w:rPr>
        <w:t>第一章  投标人须知</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_Toc18989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14FFCA1B">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"_Toc5501" </w:instrText>
      </w:r>
      <w:r>
        <w:rPr>
          <w:color w:val="auto"/>
          <w:highlight w:val="none"/>
        </w:rPr>
        <w:fldChar w:fldCharType="separate"/>
      </w:r>
      <w:r>
        <w:rPr>
          <w:rFonts w:hint="eastAsia" w:ascii="宋体" w:hAnsi="宋体" w:cs="宋体"/>
          <w:b w:val="0"/>
          <w:bCs w:val="0"/>
          <w:color w:val="auto"/>
          <w:sz w:val="28"/>
          <w:szCs w:val="28"/>
          <w:highlight w:val="none"/>
        </w:rPr>
        <w:t>第二章  资格审</w:t>
      </w:r>
      <w:bookmarkStart w:id="1062" w:name="_GoBack"/>
      <w:bookmarkEnd w:id="1062"/>
      <w:r>
        <w:rPr>
          <w:rFonts w:hint="eastAsia" w:ascii="宋体" w:hAnsi="宋体" w:cs="宋体"/>
          <w:b w:val="0"/>
          <w:bCs w:val="0"/>
          <w:color w:val="auto"/>
          <w:sz w:val="28"/>
          <w:szCs w:val="28"/>
          <w:highlight w:val="none"/>
        </w:rPr>
        <w:t>查办法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_Toc5501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17</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7787F704">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"_Toc1286" </w:instrText>
      </w:r>
      <w:r>
        <w:rPr>
          <w:color w:val="auto"/>
          <w:highlight w:val="none"/>
        </w:rPr>
        <w:fldChar w:fldCharType="separate"/>
      </w:r>
      <w:r>
        <w:rPr>
          <w:rFonts w:hint="eastAsia" w:ascii="宋体" w:hAnsi="宋体" w:cs="宋体"/>
          <w:b w:val="0"/>
          <w:bCs w:val="0"/>
          <w:color w:val="auto"/>
          <w:kern w:val="0"/>
          <w:sz w:val="28"/>
          <w:szCs w:val="28"/>
          <w:highlight w:val="none"/>
        </w:rPr>
        <w:t>第三章  评标办法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_Toc1286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19</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6EB6B326">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"_Toc8750" </w:instrText>
      </w:r>
      <w:r>
        <w:rPr>
          <w:color w:val="auto"/>
          <w:highlight w:val="none"/>
        </w:rPr>
        <w:fldChar w:fldCharType="separate"/>
      </w:r>
      <w:r>
        <w:rPr>
          <w:rFonts w:hint="eastAsia" w:ascii="宋体" w:hAnsi="宋体" w:cs="宋体"/>
          <w:b w:val="0"/>
          <w:bCs w:val="0"/>
          <w:color w:val="auto"/>
          <w:kern w:val="0"/>
          <w:sz w:val="28"/>
          <w:szCs w:val="28"/>
          <w:highlight w:val="none"/>
        </w:rPr>
        <w:t>第四章  合同条款及格式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_Toc8750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29</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04C2BBFF">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"_Toc3388" </w:instrText>
      </w:r>
      <w:r>
        <w:rPr>
          <w:color w:val="auto"/>
          <w:highlight w:val="none"/>
        </w:rPr>
        <w:fldChar w:fldCharType="separate"/>
      </w:r>
      <w:r>
        <w:rPr>
          <w:rFonts w:hint="eastAsia" w:ascii="宋体" w:hAnsi="宋体" w:cs="宋体"/>
          <w:b w:val="0"/>
          <w:bCs w:val="0"/>
          <w:color w:val="auto"/>
          <w:sz w:val="28"/>
          <w:szCs w:val="28"/>
          <w:highlight w:val="none"/>
        </w:rPr>
        <w:t>第五章  工程量清单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_Toc3388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66</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3278C48C">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"_Toc25013" </w:instrText>
      </w:r>
      <w:r>
        <w:rPr>
          <w:color w:val="auto"/>
          <w:highlight w:val="none"/>
        </w:rPr>
        <w:fldChar w:fldCharType="separate"/>
      </w:r>
      <w:r>
        <w:rPr>
          <w:rFonts w:hint="eastAsia" w:ascii="宋体" w:hAnsi="宋体" w:cs="宋体"/>
          <w:b w:val="0"/>
          <w:bCs w:val="0"/>
          <w:color w:val="auto"/>
          <w:sz w:val="28"/>
          <w:szCs w:val="28"/>
          <w:highlight w:val="none"/>
        </w:rPr>
        <w:t>第六章  图纸</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_Toc25013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70</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28C6CC4E">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"_Toc8272" </w:instrText>
      </w:r>
      <w:r>
        <w:rPr>
          <w:color w:val="auto"/>
          <w:highlight w:val="none"/>
        </w:rPr>
        <w:fldChar w:fldCharType="separate"/>
      </w:r>
      <w:r>
        <w:rPr>
          <w:rFonts w:hint="eastAsia" w:ascii="宋体" w:hAnsi="宋体" w:cs="宋体"/>
          <w:b w:val="0"/>
          <w:bCs w:val="0"/>
          <w:color w:val="auto"/>
          <w:sz w:val="28"/>
          <w:szCs w:val="28"/>
          <w:highlight w:val="none"/>
        </w:rPr>
        <w:t>第七章  投标文件格式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_Toc8272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71</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77833F52">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"_Toc29114" </w:instrText>
      </w:r>
      <w:r>
        <w:rPr>
          <w:color w:val="auto"/>
          <w:highlight w:val="none"/>
        </w:rPr>
        <w:fldChar w:fldCharType="separate"/>
      </w:r>
      <w:r>
        <w:rPr>
          <w:rFonts w:hint="eastAsia" w:ascii="宋体" w:hAnsi="宋体" w:cs="宋体"/>
          <w:b w:val="0"/>
          <w:bCs w:val="0"/>
          <w:color w:val="auto"/>
          <w:sz w:val="28"/>
          <w:szCs w:val="28"/>
          <w:highlight w:val="none"/>
        </w:rPr>
        <w:t>第八章  招标单位、招标代理机构对本招标文件的确认</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_Toc29114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81</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3C130FD7">
      <w:pPr>
        <w:pStyle w:val="32"/>
        <w:tabs>
          <w:tab w:val="right" w:leader="dot" w:pos="9062"/>
        </w:tabs>
        <w:spacing w:line="700" w:lineRule="exact"/>
        <w:ind w:firstLine="560" w:firstLineChars="200"/>
        <w:rPr>
          <w:rFonts w:hint="eastAsia" w:ascii="宋体" w:hAnsi="宋体" w:cs="宋体"/>
          <w:b w:val="0"/>
          <w:bCs w:val="0"/>
          <w:caps w:val="0"/>
          <w:color w:val="auto"/>
          <w:sz w:val="24"/>
          <w:szCs w:val="24"/>
          <w:highlight w:val="none"/>
        </w:rPr>
      </w:pPr>
      <w:r>
        <w:rPr>
          <w:rFonts w:hint="eastAsia" w:ascii="宋体" w:hAnsi="宋体" w:cs="宋体"/>
          <w:b w:val="0"/>
          <w:bCs w:val="0"/>
          <w:caps w:val="0"/>
          <w:color w:val="auto"/>
          <w:sz w:val="28"/>
          <w:szCs w:val="28"/>
          <w:highlight w:val="none"/>
        </w:rPr>
        <w:fldChar w:fldCharType="end"/>
      </w:r>
    </w:p>
    <w:p w14:paraId="6D928196">
      <w:pPr>
        <w:pStyle w:val="2"/>
        <w:spacing w:line="700" w:lineRule="exact"/>
        <w:ind w:left="0" w:leftChars="0" w:firstLine="480"/>
        <w:jc w:val="left"/>
        <w:rPr>
          <w:color w:val="auto"/>
          <w:sz w:val="24"/>
          <w:szCs w:val="24"/>
          <w:highlight w:val="none"/>
        </w:rPr>
      </w:pPr>
    </w:p>
    <w:p w14:paraId="00C4F65C">
      <w:pPr>
        <w:pStyle w:val="44"/>
        <w:spacing w:line="700" w:lineRule="exact"/>
        <w:jc w:val="left"/>
        <w:rPr>
          <w:color w:val="auto"/>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6"/>
    <w:bookmarkEnd w:id="17"/>
    <w:bookmarkEnd w:id="18"/>
    <w:bookmarkEnd w:id="19"/>
    <w:p w14:paraId="3F911158">
      <w:pPr>
        <w:pStyle w:val="44"/>
        <w:spacing w:before="120" w:beforeLines="50" w:after="120" w:afterLines="50" w:line="400" w:lineRule="exact"/>
        <w:rPr>
          <w:bCs/>
          <w:color w:val="auto"/>
          <w:szCs w:val="32"/>
          <w:highlight w:val="none"/>
        </w:rPr>
      </w:pPr>
      <w:bookmarkStart w:id="20" w:name="_Toc12261"/>
      <w:bookmarkStart w:id="21" w:name="_Toc21980"/>
      <w:bookmarkStart w:id="22" w:name="_Toc78803320"/>
      <w:bookmarkStart w:id="23" w:name="_Toc15058844"/>
      <w:bookmarkStart w:id="24" w:name="_Toc35425050"/>
      <w:bookmarkStart w:id="25" w:name="_Toc246996916"/>
      <w:bookmarkStart w:id="26" w:name="_Toc35424883"/>
      <w:bookmarkStart w:id="27" w:name="_Toc247085687"/>
      <w:bookmarkStart w:id="28" w:name="_Toc152045527"/>
      <w:bookmarkStart w:id="29" w:name="_Toc246996173"/>
      <w:bookmarkStart w:id="30" w:name="_Toc179632544"/>
      <w:bookmarkStart w:id="31" w:name="_Toc152042303"/>
      <w:bookmarkStart w:id="32" w:name="_Toc144974495"/>
      <w:bookmarkStart w:id="33" w:name="_Toc324404813"/>
      <w:bookmarkStart w:id="34" w:name="_Toc506107267"/>
      <w:r>
        <w:rPr>
          <w:rFonts w:hint="eastAsia"/>
          <w:bCs/>
          <w:color w:val="auto"/>
          <w:szCs w:val="32"/>
          <w:highlight w:val="none"/>
          <w:lang w:eastAsia="zh-CN"/>
        </w:rPr>
        <w:t>兴全矿业办公生活区室外配电管线工程（二次）</w:t>
      </w:r>
      <w:r>
        <w:rPr>
          <w:rFonts w:hint="eastAsia"/>
          <w:bCs/>
          <w:color w:val="auto"/>
          <w:szCs w:val="32"/>
          <w:highlight w:val="none"/>
        </w:rPr>
        <w:t>招标公告信息</w:t>
      </w:r>
      <w:bookmarkEnd w:id="20"/>
      <w:bookmarkEnd w:id="21"/>
      <w:bookmarkEnd w:id="22"/>
    </w:p>
    <w:tbl>
      <w:tblPr>
        <w:tblStyle w:val="47"/>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11"/>
        <w:gridCol w:w="50"/>
        <w:gridCol w:w="2616"/>
        <w:gridCol w:w="513"/>
        <w:gridCol w:w="1977"/>
        <w:gridCol w:w="2916"/>
      </w:tblGrid>
      <w:tr w14:paraId="0E0647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3FF9028">
            <w:pPr>
              <w:autoSpaceDE w:val="0"/>
              <w:spacing w:line="300" w:lineRule="exact"/>
              <w:rPr>
                <w:rFonts w:hint="eastAsia" w:ascii="宋体" w:hAnsi="宋体" w:cs="宋体"/>
                <w:bCs/>
                <w:color w:val="auto"/>
                <w:kern w:val="1"/>
                <w:szCs w:val="21"/>
                <w:highlight w:val="none"/>
              </w:rPr>
            </w:pPr>
            <w:bookmarkStart w:id="35" w:name="_Toc78803321"/>
            <w:r>
              <w:rPr>
                <w:rFonts w:hint="eastAsia" w:ascii="宋体" w:hAnsi="宋体" w:cs="宋体"/>
                <w:bCs/>
                <w:color w:val="auto"/>
                <w:kern w:val="1"/>
                <w:szCs w:val="21"/>
                <w:highlight w:val="none"/>
                <w:lang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F4E0E91">
            <w:pPr>
              <w:autoSpaceDE w:val="0"/>
              <w:spacing w:line="300" w:lineRule="exact"/>
              <w:rPr>
                <w:rFonts w:hint="eastAsia" w:ascii="宋体" w:hAnsi="宋体" w:eastAsia="宋体" w:cs="宋体"/>
                <w:bCs/>
                <w:color w:val="auto"/>
                <w:kern w:val="1"/>
                <w:szCs w:val="21"/>
                <w:highlight w:val="none"/>
                <w:lang w:eastAsia="zh-CN"/>
              </w:rPr>
            </w:pPr>
            <w:r>
              <w:rPr>
                <w:rFonts w:hint="eastAsia" w:ascii="宋体" w:hAnsi="宋体" w:cs="宋体"/>
                <w:bCs/>
                <w:color w:val="auto"/>
                <w:kern w:val="1"/>
                <w:szCs w:val="21"/>
                <w:highlight w:val="none"/>
                <w:lang w:eastAsia="zh-CN"/>
              </w:rPr>
              <w:t>兴全矿业办公生活区室外配电管线工程（二次）</w:t>
            </w:r>
          </w:p>
        </w:tc>
      </w:tr>
      <w:tr w14:paraId="507FEE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69B59EB">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F538883">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公开招标</w:t>
            </w:r>
          </w:p>
        </w:tc>
      </w:tr>
      <w:tr w14:paraId="6B292E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A40ADB1">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67C137B">
            <w:pPr>
              <w:widowControl/>
              <w:autoSpaceDE w:val="0"/>
              <w:spacing w:line="440" w:lineRule="exact"/>
              <w:jc w:val="left"/>
              <w:rPr>
                <w:rFonts w:hint="eastAsia" w:ascii="宋体" w:hAnsi="宋体" w:eastAsia="宋体" w:cs="宋体"/>
                <w:bCs/>
                <w:color w:val="auto"/>
                <w:kern w:val="0"/>
                <w:szCs w:val="21"/>
                <w:highlight w:val="none"/>
                <w:lang w:bidi="ar"/>
              </w:rPr>
            </w:pPr>
            <w:r>
              <w:rPr>
                <w:rFonts w:hint="eastAsia" w:ascii="宋体" w:hAnsi="宋体" w:cs="宋体"/>
                <w:bCs/>
                <w:color w:val="auto"/>
                <w:kern w:val="0"/>
                <w:szCs w:val="21"/>
                <w:highlight w:val="none"/>
                <w:lang w:bidi="ar"/>
              </w:rPr>
              <w:t>1、投标人要求：须</w:t>
            </w:r>
            <w:r>
              <w:rPr>
                <w:rFonts w:hint="eastAsia" w:ascii="宋体" w:hAnsi="宋体" w:eastAsia="宋体" w:cs="宋体"/>
                <w:bCs/>
                <w:color w:val="auto"/>
                <w:kern w:val="0"/>
                <w:szCs w:val="21"/>
                <w:highlight w:val="none"/>
                <w:lang w:bidi="ar"/>
              </w:rPr>
              <w:t>满足下列条件之一：</w:t>
            </w:r>
          </w:p>
          <w:p w14:paraId="7C76F58D">
            <w:pPr>
              <w:widowControl/>
              <w:autoSpaceDE w:val="0"/>
              <w:spacing w:line="440" w:lineRule="exact"/>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①同时具有电力工程施工总承包三级（或以上）资质和承装（修、试）电力设施许可证（承装类五级、承修类五级、承试类五级）（或以上）资质，并具有有效的安全生产许可证。</w:t>
            </w:r>
          </w:p>
          <w:p w14:paraId="6C1F0834">
            <w:pPr>
              <w:widowControl/>
              <w:autoSpaceDE w:val="0"/>
              <w:spacing w:line="440" w:lineRule="exact"/>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②同时具有输变电工程专业承包三级（或以上）资质和承装（修、试）电力设施许可证（承装类五级、承修类五级、承试类五级）（或以上）资质，并具有有效的安全生产许可证。</w:t>
            </w:r>
          </w:p>
          <w:p w14:paraId="43F01F4D">
            <w:pPr>
              <w:widowControl/>
              <w:autoSpaceDE w:val="0"/>
              <w:spacing w:line="44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lang w:bidi="ar"/>
              </w:rPr>
              <w:t>2、项目经理（建造师）要求：具有注册在投标单位的机电工程专业二级（或以上）注册建造师资格，且具备有效的安全生产考核合格(B类)证书。</w:t>
            </w:r>
          </w:p>
        </w:tc>
      </w:tr>
      <w:tr w14:paraId="712D0E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978CC4E">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C10E438">
            <w:pPr>
              <w:widowControl/>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不接受</w:t>
            </w:r>
          </w:p>
        </w:tc>
      </w:tr>
      <w:tr w14:paraId="4C1236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47A12C1">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20DA1F5">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估算价约95万元</w:t>
            </w:r>
          </w:p>
        </w:tc>
      </w:tr>
      <w:tr w14:paraId="72A339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0504EE7">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16A53B0">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招标人提供的全套设计施工图纸及工程量清单中的全部内容</w:t>
            </w:r>
          </w:p>
        </w:tc>
      </w:tr>
      <w:tr w14:paraId="22432C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BA9C058">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68F3554">
            <w:pPr>
              <w:widowControl/>
              <w:autoSpaceDE w:val="0"/>
              <w:spacing w:line="44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bidi="ar"/>
              </w:rPr>
              <w:t>2024年</w:t>
            </w:r>
            <w:r>
              <w:rPr>
                <w:rFonts w:hint="eastAsia" w:ascii="宋体" w:hAnsi="宋体" w:cs="宋体"/>
                <w:b/>
                <w:bCs/>
                <w:color w:val="auto"/>
                <w:kern w:val="0"/>
                <w:szCs w:val="21"/>
                <w:highlight w:val="none"/>
                <w:lang w:val="en-US" w:eastAsia="zh-CN" w:bidi="ar"/>
              </w:rPr>
              <w:t>9</w:t>
            </w:r>
            <w:r>
              <w:rPr>
                <w:rFonts w:hint="eastAsia" w:ascii="宋体" w:hAnsi="宋体" w:cs="宋体"/>
                <w:b/>
                <w:bCs/>
                <w:color w:val="auto"/>
                <w:kern w:val="0"/>
                <w:szCs w:val="21"/>
                <w:highlight w:val="none"/>
                <w:lang w:bidi="ar"/>
              </w:rPr>
              <w:t>月</w:t>
            </w:r>
            <w:r>
              <w:rPr>
                <w:rFonts w:hint="eastAsia" w:ascii="宋体" w:hAnsi="宋体" w:cs="宋体"/>
                <w:b/>
                <w:bCs/>
                <w:color w:val="auto"/>
                <w:kern w:val="0"/>
                <w:szCs w:val="21"/>
                <w:highlight w:val="none"/>
                <w:lang w:val="en-US" w:eastAsia="zh-CN" w:bidi="ar"/>
              </w:rPr>
              <w:t>12</w:t>
            </w:r>
            <w:r>
              <w:rPr>
                <w:rFonts w:hint="eastAsia" w:ascii="宋体" w:hAnsi="宋体" w:cs="宋体"/>
                <w:b/>
                <w:bCs/>
                <w:color w:val="auto"/>
                <w:kern w:val="0"/>
                <w:szCs w:val="21"/>
                <w:highlight w:val="none"/>
                <w:lang w:bidi="ar"/>
              </w:rPr>
              <w:t>日</w:t>
            </w:r>
          </w:p>
        </w:tc>
      </w:tr>
      <w:tr w14:paraId="3244EF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17E81ED">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A26E663">
            <w:pPr>
              <w:widowControl/>
              <w:autoSpaceDE w:val="0"/>
              <w:spacing w:line="44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bidi="ar"/>
              </w:rPr>
              <w:t>2024年9月</w:t>
            </w:r>
            <w:r>
              <w:rPr>
                <w:rFonts w:hint="eastAsia" w:ascii="宋体" w:hAnsi="宋体" w:cs="宋体"/>
                <w:b/>
                <w:bCs/>
                <w:color w:val="auto"/>
                <w:kern w:val="0"/>
                <w:szCs w:val="21"/>
                <w:highlight w:val="none"/>
                <w:lang w:val="en-US" w:eastAsia="zh-CN" w:bidi="ar"/>
              </w:rPr>
              <w:t>19</w:t>
            </w:r>
            <w:r>
              <w:rPr>
                <w:rFonts w:hint="eastAsia" w:ascii="宋体" w:hAnsi="宋体" w:cs="宋体"/>
                <w:b/>
                <w:bCs/>
                <w:color w:val="auto"/>
                <w:kern w:val="0"/>
                <w:szCs w:val="21"/>
                <w:highlight w:val="none"/>
                <w:lang w:bidi="ar"/>
              </w:rPr>
              <w:t>日</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时(北京时间)</w:t>
            </w:r>
          </w:p>
        </w:tc>
      </w:tr>
      <w:tr w14:paraId="79F9E8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47E09BF">
            <w:pPr>
              <w:widowControl/>
              <w:autoSpaceDE w:val="0"/>
              <w:spacing w:line="3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投标文件递交的方式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DCA8CF">
            <w:pPr>
              <w:widowControl/>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网上递交，发送至电子邮箱：czsctgczx@163.com（滁州市城投工程咨询管理有限公司邮箱）</w:t>
            </w:r>
          </w:p>
        </w:tc>
      </w:tr>
      <w:tr w14:paraId="43F657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BE6A6DE">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ED5DD88">
            <w:pPr>
              <w:widowControl/>
              <w:autoSpaceDE w:val="0"/>
              <w:spacing w:line="44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bidi="ar"/>
              </w:rPr>
              <w:t>2024年9月</w:t>
            </w:r>
            <w:r>
              <w:rPr>
                <w:rFonts w:hint="eastAsia" w:ascii="宋体" w:hAnsi="宋体" w:cs="宋体"/>
                <w:b/>
                <w:bCs/>
                <w:color w:val="auto"/>
                <w:kern w:val="0"/>
                <w:szCs w:val="21"/>
                <w:highlight w:val="none"/>
                <w:lang w:val="en-US" w:eastAsia="zh-CN" w:bidi="ar"/>
              </w:rPr>
              <w:t>19</w:t>
            </w:r>
            <w:r>
              <w:rPr>
                <w:rFonts w:hint="eastAsia" w:ascii="宋体" w:hAnsi="宋体" w:cs="宋体"/>
                <w:b/>
                <w:bCs/>
                <w:color w:val="auto"/>
                <w:kern w:val="0"/>
                <w:szCs w:val="21"/>
                <w:highlight w:val="none"/>
                <w:lang w:bidi="ar"/>
              </w:rPr>
              <w:t>日</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时(北京时间)</w:t>
            </w:r>
          </w:p>
        </w:tc>
      </w:tr>
      <w:tr w14:paraId="251F4C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676C61C">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DBE48A0">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滁州市龙蟠大道109号房产商务大厦6楼622会议室</w:t>
            </w:r>
          </w:p>
        </w:tc>
      </w:tr>
      <w:tr w14:paraId="5BB2AE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F1BECA0">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F3DDDAE">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0元</w:t>
            </w:r>
          </w:p>
        </w:tc>
      </w:tr>
      <w:tr w14:paraId="55EC6D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8485437">
            <w:pPr>
              <w:autoSpaceDE w:val="0"/>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信  息  内  容</w:t>
            </w:r>
          </w:p>
        </w:tc>
      </w:tr>
      <w:tr w14:paraId="7A359D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exac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03566E">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241684FA">
            <w:pPr>
              <w:widowControl/>
              <w:autoSpaceDE w:val="0"/>
              <w:spacing w:line="44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本工程主要包括电缆管预埋、电缆穿管铺设等，具体内容详见施工图纸及工程量清单。</w:t>
            </w:r>
          </w:p>
        </w:tc>
      </w:tr>
      <w:tr w14:paraId="631FCB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exac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E4B1A3A">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278466BF">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一个标段</w:t>
            </w:r>
          </w:p>
        </w:tc>
      </w:tr>
      <w:tr w14:paraId="55DC8D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exac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769BB86E">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B708698">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00EE6A">
            <w:pPr>
              <w:autoSpaceDE w:val="0"/>
              <w:spacing w:line="4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6BE8002B">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详见招标文件</w:t>
            </w:r>
          </w:p>
        </w:tc>
      </w:tr>
      <w:tr w14:paraId="4061BD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exac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9271EBE">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091F09">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约95万元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12A17F3">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0D9AF36">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详见招标文件</w:t>
            </w:r>
          </w:p>
        </w:tc>
      </w:tr>
      <w:tr w14:paraId="778D16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exac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038A760">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315A76F">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F5A403F">
            <w:pPr>
              <w:autoSpaceDE w:val="0"/>
              <w:spacing w:line="440" w:lineRule="exact"/>
              <w:jc w:val="left"/>
              <w:rPr>
                <w:rFonts w:hint="eastAsia" w:ascii="宋体" w:hAnsi="宋体" w:cs="宋体"/>
                <w:color w:val="auto"/>
                <w:spacing w:val="-4"/>
                <w:kern w:val="0"/>
                <w:szCs w:val="21"/>
                <w:highlight w:val="none"/>
              </w:rPr>
            </w:pPr>
            <w:r>
              <w:rPr>
                <w:rFonts w:hint="eastAsia" w:ascii="宋体" w:hAnsi="宋体" w:cs="宋体"/>
                <w:color w:val="auto"/>
                <w:szCs w:val="21"/>
                <w:highlight w:val="none"/>
                <w:lang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2F449358">
            <w:pPr>
              <w:autoSpaceDE w:val="0"/>
              <w:spacing w:line="440" w:lineRule="exact"/>
              <w:jc w:val="left"/>
              <w:rPr>
                <w:rFonts w:hint="eastAsia" w:ascii="宋体" w:hAnsi="宋体" w:cs="宋体"/>
                <w:color w:val="auto"/>
                <w:spacing w:val="-4"/>
                <w:kern w:val="0"/>
                <w:szCs w:val="21"/>
                <w:highlight w:val="none"/>
              </w:rPr>
            </w:pPr>
            <w:r>
              <w:rPr>
                <w:rFonts w:hint="eastAsia" w:ascii="宋体" w:hAnsi="宋体" w:cs="宋体"/>
                <w:color w:val="auto"/>
                <w:szCs w:val="21"/>
                <w:highlight w:val="none"/>
                <w:lang w:bidi="ar"/>
              </w:rPr>
              <w:t>网上下载</w:t>
            </w:r>
          </w:p>
        </w:tc>
      </w:tr>
      <w:tr w14:paraId="67E992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76D011D">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是否要求提交投标保证金：要求，投标保证金的金额：1.5万元。</w:t>
            </w:r>
          </w:p>
          <w:p w14:paraId="2BEEACC9">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投标保证金的形式：☑银行转账 </w:t>
            </w:r>
          </w:p>
          <w:p w14:paraId="0BB8E4B3">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D9877A5">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开户名称：滁州市兴全矿业投资有限公司</w:t>
            </w:r>
          </w:p>
          <w:p w14:paraId="41C04B45">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开户银行：中国银行股份有限公司全椒支行</w:t>
            </w:r>
          </w:p>
          <w:p w14:paraId="5780CF24">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银行帐号：187242929688</w:t>
            </w:r>
          </w:p>
          <w:p w14:paraId="56E1E219">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保证金到账截止时间同投标文件递交截止时间，交纳保证金时须在交易附言中注明：“</w:t>
            </w:r>
            <w:r>
              <w:rPr>
                <w:rFonts w:hint="eastAsia" w:ascii="宋体" w:hAnsi="宋体" w:cs="宋体"/>
                <w:color w:val="auto"/>
                <w:szCs w:val="21"/>
                <w:highlight w:val="none"/>
                <w:lang w:eastAsia="zh-CN" w:bidi="ar"/>
              </w:rPr>
              <w:t>兴全矿业办公生活区室外配电管线工程（二次）</w:t>
            </w:r>
            <w:r>
              <w:rPr>
                <w:rFonts w:hint="eastAsia" w:ascii="宋体" w:hAnsi="宋体" w:cs="宋体"/>
                <w:color w:val="auto"/>
                <w:szCs w:val="21"/>
                <w:highlight w:val="none"/>
                <w:lang w:bidi="ar"/>
              </w:rPr>
              <w:t xml:space="preserve">”投标保证金。 </w:t>
            </w:r>
          </w:p>
          <w:p w14:paraId="5E5C439D">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注：各投标人请严格按照招标公告和招标文件载明的银行、账户汇入投标保证金，否则在开标时将无法查询保证金是否到账，导致评标委员会否决其投标！</w:t>
            </w:r>
            <w:r>
              <w:rPr>
                <w:rFonts w:hint="eastAsia" w:ascii="宋体" w:hAnsi="宋体" w:eastAsia="宋体" w:cs="宋体"/>
                <w:b/>
                <w:bCs/>
                <w:color w:val="auto"/>
                <w:sz w:val="21"/>
                <w:szCs w:val="21"/>
                <w:highlight w:val="none"/>
                <w:lang w:val="en-US" w:eastAsia="zh-CN"/>
              </w:rPr>
              <w:t>一次参与投标且已交纳保证金的，无需再提交。</w:t>
            </w:r>
          </w:p>
          <w:p w14:paraId="09BD3A01">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投标保证金退还期限：中标通知书发放后五个工作日内退还未中标单位的投标保证金，签订合同后中标单位的投标保证金转为履约保证金（多退少补，1个工作日内完成办理）。</w:t>
            </w:r>
          </w:p>
        </w:tc>
      </w:tr>
      <w:tr w14:paraId="2F47D9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6CFF124D">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招标文件获取方式：投标人从滁州市兴滁矿业投资集团有限公司（http://www.xckytz.com/）下载。</w:t>
            </w:r>
          </w:p>
        </w:tc>
      </w:tr>
      <w:tr w14:paraId="0BD0CD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FAF1EE4">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招标文件获取时间：</w:t>
            </w:r>
            <w:r>
              <w:rPr>
                <w:rFonts w:hint="eastAsia" w:ascii="宋体" w:hAnsi="宋体" w:cs="宋体"/>
                <w:b/>
                <w:bCs/>
                <w:color w:val="auto"/>
                <w:kern w:val="0"/>
                <w:szCs w:val="21"/>
                <w:highlight w:val="none"/>
                <w:lang w:bidi="ar"/>
              </w:rPr>
              <w:t>2024年</w:t>
            </w:r>
            <w:r>
              <w:rPr>
                <w:rFonts w:hint="eastAsia" w:ascii="宋体" w:hAnsi="宋体" w:cs="宋体"/>
                <w:b/>
                <w:bCs/>
                <w:color w:val="auto"/>
                <w:kern w:val="0"/>
                <w:szCs w:val="21"/>
                <w:highlight w:val="none"/>
                <w:lang w:val="en-US" w:eastAsia="zh-CN" w:bidi="ar"/>
              </w:rPr>
              <w:t>9</w:t>
            </w:r>
            <w:r>
              <w:rPr>
                <w:rFonts w:hint="eastAsia" w:ascii="宋体" w:hAnsi="宋体" w:cs="宋体"/>
                <w:b/>
                <w:bCs/>
                <w:color w:val="auto"/>
                <w:kern w:val="0"/>
                <w:szCs w:val="21"/>
                <w:highlight w:val="none"/>
                <w:lang w:bidi="ar"/>
              </w:rPr>
              <w:t>月</w:t>
            </w:r>
            <w:r>
              <w:rPr>
                <w:rFonts w:hint="eastAsia" w:ascii="宋体" w:hAnsi="宋体" w:cs="宋体"/>
                <w:b/>
                <w:bCs/>
                <w:color w:val="auto"/>
                <w:kern w:val="0"/>
                <w:szCs w:val="21"/>
                <w:highlight w:val="none"/>
                <w:lang w:val="en-US" w:eastAsia="zh-CN" w:bidi="ar"/>
              </w:rPr>
              <w:t>12</w:t>
            </w:r>
            <w:r>
              <w:rPr>
                <w:rFonts w:hint="eastAsia" w:ascii="宋体" w:hAnsi="宋体" w:cs="宋体"/>
                <w:b/>
                <w:bCs/>
                <w:color w:val="auto"/>
                <w:kern w:val="0"/>
                <w:szCs w:val="21"/>
                <w:highlight w:val="none"/>
                <w:lang w:bidi="ar"/>
              </w:rPr>
              <w:t>日17时后</w:t>
            </w:r>
            <w:r>
              <w:rPr>
                <w:rFonts w:hint="eastAsia" w:ascii="宋体" w:hAnsi="宋体" w:cs="宋体"/>
                <w:color w:val="auto"/>
                <w:kern w:val="0"/>
                <w:szCs w:val="21"/>
                <w:highlight w:val="none"/>
                <w:lang w:bidi="ar"/>
              </w:rPr>
              <w:t>，如投标人不及时下载招标文件，造成后果由投标人自负。</w:t>
            </w:r>
          </w:p>
        </w:tc>
      </w:tr>
      <w:tr w14:paraId="4F5769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B273C46">
            <w:pPr>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特别提示：</w:t>
            </w:r>
          </w:p>
          <w:p w14:paraId="4895C964">
            <w:pPr>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1.施工场地及周边场地、道路、绿化等，若被施工方损坏，施工方必须无偿按照原貌恢复。</w:t>
            </w:r>
          </w:p>
          <w:p w14:paraId="67F7A102">
            <w:pPr>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2.投标人自行勘察施工现场情况，因投标人未勘察现场而造成的损失由投标人自行承担。</w:t>
            </w:r>
          </w:p>
          <w:p w14:paraId="45BDE2BB">
            <w:pPr>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3.中标人在合同履行期内与各方发生各种矛盾、纠纷时，由中标人自主解决。</w:t>
            </w:r>
          </w:p>
        </w:tc>
      </w:tr>
      <w:tr w14:paraId="093BB9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D2C20FF">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招标人名称：滁州市兴全矿业投资有限公司</w:t>
            </w:r>
          </w:p>
          <w:p w14:paraId="40139A17">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地址：安徽省滁州市全椒县六镇镇孙家村神山人家安置小区888栋1楼</w:t>
            </w:r>
          </w:p>
          <w:p w14:paraId="6E3E2006">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联 系 人：杨富健</w:t>
            </w:r>
          </w:p>
          <w:p w14:paraId="2838D70C">
            <w:pPr>
              <w:widowControl/>
              <w:autoSpaceDE w:val="0"/>
              <w:spacing w:line="4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联系方式：18255049167</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A9AFBEA">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招标代理机构名称：滁州市城投工程咨询管理有限公司</w:t>
            </w:r>
          </w:p>
          <w:p w14:paraId="1EAA449C">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地址：滁州市龙蟠大道109号房产商务大厦6楼</w:t>
            </w:r>
          </w:p>
          <w:p w14:paraId="63CE59C6">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联系人：胡国庆</w:t>
            </w:r>
          </w:p>
          <w:p w14:paraId="331AF988">
            <w:pPr>
              <w:widowControl/>
              <w:autoSpaceDE w:val="0"/>
              <w:spacing w:line="440" w:lineRule="exact"/>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lang w:bidi="ar"/>
              </w:rPr>
              <w:t>联系方式：0550-3519517、18005500950</w:t>
            </w:r>
          </w:p>
        </w:tc>
      </w:tr>
      <w:tr w14:paraId="2738D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4DCB7A8">
            <w:pPr>
              <w:autoSpaceDE w:val="0"/>
              <w:spacing w:line="440" w:lineRule="exact"/>
              <w:jc w:val="left"/>
              <w:rPr>
                <w:rFonts w:hint="eastAsia" w:ascii="宋体" w:hAnsi="宋体" w:cs="宋体"/>
                <w:color w:val="auto"/>
                <w:szCs w:val="21"/>
                <w:highlight w:val="none"/>
              </w:rPr>
            </w:pPr>
            <w:r>
              <w:rPr>
                <w:rFonts w:hint="eastAsia" w:ascii="宋体" w:hAnsi="宋体" w:cs="宋体"/>
                <w:b/>
                <w:color w:val="auto"/>
                <w:szCs w:val="21"/>
                <w:highlight w:val="none"/>
                <w:lang w:bidi="ar"/>
              </w:rPr>
              <w:t>公告发布媒体</w:t>
            </w:r>
            <w:r>
              <w:rPr>
                <w:rFonts w:hint="eastAsia" w:ascii="宋体" w:hAnsi="宋体" w:cs="宋体"/>
                <w:color w:val="auto"/>
                <w:szCs w:val="21"/>
                <w:highlight w:val="none"/>
                <w:lang w:bidi="ar"/>
              </w:rPr>
              <w:t>：滁州市兴滁矿业投资集团有限公司网站</w:t>
            </w:r>
          </w:p>
        </w:tc>
      </w:tr>
    </w:tbl>
    <w:p w14:paraId="2824E9FB">
      <w:pPr>
        <w:pStyle w:val="44"/>
        <w:spacing w:before="120" w:beforeLines="50" w:after="120" w:afterLines="50" w:line="440" w:lineRule="exact"/>
        <w:rPr>
          <w:bCs/>
          <w:color w:val="auto"/>
          <w:szCs w:val="32"/>
          <w:highlight w:val="none"/>
        </w:rPr>
      </w:pPr>
      <w:r>
        <w:rPr>
          <w:rFonts w:hint="eastAsia"/>
          <w:bCs/>
          <w:color w:val="auto"/>
          <w:szCs w:val="32"/>
          <w:highlight w:val="none"/>
        </w:rPr>
        <w:br w:type="page"/>
      </w:r>
      <w:bookmarkStart w:id="36" w:name="_Toc22947"/>
      <w:bookmarkStart w:id="37" w:name="_Toc18989"/>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8840431">
      <w:pPr>
        <w:spacing w:before="120" w:beforeLines="50" w:after="120" w:afterLines="50" w:line="440" w:lineRule="exact"/>
        <w:jc w:val="center"/>
        <w:rPr>
          <w:b/>
          <w:bCs/>
          <w:color w:val="auto"/>
          <w:sz w:val="28"/>
          <w:szCs w:val="28"/>
          <w:highlight w:val="none"/>
        </w:rPr>
      </w:pPr>
      <w:bookmarkStart w:id="38" w:name="_Toc247085688"/>
      <w:bookmarkStart w:id="39" w:name="_Toc15058845"/>
      <w:bookmarkStart w:id="40" w:name="_Toc152042304"/>
      <w:bookmarkStart w:id="41" w:name="_Toc324404814"/>
      <w:bookmarkStart w:id="42" w:name="_Toc246996917"/>
      <w:bookmarkStart w:id="43" w:name="_Toc35424884"/>
      <w:bookmarkStart w:id="44" w:name="_Toc179632545"/>
      <w:bookmarkStart w:id="45" w:name="_Toc35425051"/>
      <w:bookmarkStart w:id="46" w:name="_Toc506107268"/>
      <w:bookmarkStart w:id="47" w:name="_Toc144974496"/>
      <w:bookmarkStart w:id="48" w:name="_Toc246996174"/>
      <w:bookmarkStart w:id="49" w:name="_Toc152045528"/>
      <w:r>
        <w:rPr>
          <w:rFonts w:hint="eastAsia"/>
          <w:b/>
          <w:bCs/>
          <w:color w:val="auto"/>
          <w:sz w:val="28"/>
          <w:szCs w:val="28"/>
          <w:highlight w:val="none"/>
        </w:rPr>
        <w:t>投标人须知前附表</w:t>
      </w:r>
      <w:bookmarkEnd w:id="38"/>
      <w:bookmarkEnd w:id="39"/>
      <w:bookmarkEnd w:id="40"/>
      <w:bookmarkEnd w:id="41"/>
      <w:bookmarkEnd w:id="42"/>
      <w:bookmarkEnd w:id="43"/>
      <w:bookmarkEnd w:id="44"/>
      <w:bookmarkEnd w:id="45"/>
      <w:bookmarkEnd w:id="46"/>
      <w:bookmarkEnd w:id="47"/>
      <w:bookmarkEnd w:id="48"/>
      <w:bookmarkEnd w:id="49"/>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B71D2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D84F2FD">
            <w:pPr>
              <w:spacing w:line="440" w:lineRule="exact"/>
              <w:jc w:val="center"/>
              <w:rPr>
                <w:rFonts w:hint="eastAsia" w:ascii="宋体" w:hAnsi="宋体" w:cs="宋体"/>
                <w:b/>
                <w:color w:val="auto"/>
                <w:szCs w:val="21"/>
                <w:highlight w:val="none"/>
              </w:rPr>
            </w:pPr>
            <w:bookmarkStart w:id="50" w:name="_Toc152045529"/>
            <w:bookmarkStart w:id="51" w:name="_Toc144974497"/>
            <w:bookmarkStart w:id="52" w:name="_Toc506107269"/>
            <w:bookmarkStart w:id="53" w:name="_Toc247085689"/>
            <w:bookmarkStart w:id="54" w:name="_Toc152042305"/>
            <w:bookmarkStart w:id="55" w:name="_Toc324404815"/>
            <w:bookmarkStart w:id="56" w:name="_Toc179632546"/>
            <w:bookmarkStart w:id="57" w:name="_Toc246996175"/>
            <w:bookmarkStart w:id="58"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D5022C">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539308D5">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77CB808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19E26C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CB615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3B6E76B5">
            <w:pPr>
              <w:adjustRightInd w:val="0"/>
              <w:snapToGrid w:val="0"/>
              <w:spacing w:line="440" w:lineRule="exact"/>
              <w:jc w:val="left"/>
              <w:rPr>
                <w:color w:val="auto"/>
                <w:szCs w:val="21"/>
                <w:highlight w:val="none"/>
              </w:rPr>
            </w:pPr>
            <w:r>
              <w:rPr>
                <w:rFonts w:hint="eastAsia" w:ascii="宋体" w:hAnsi="宋体" w:cs="宋体"/>
                <w:color w:val="auto"/>
                <w:kern w:val="0"/>
                <w:szCs w:val="21"/>
                <w:highlight w:val="none"/>
              </w:rPr>
              <w:t>详见招标公告</w:t>
            </w:r>
          </w:p>
        </w:tc>
      </w:tr>
      <w:tr w14:paraId="1B012B3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F59A3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90E0B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46AD29A2">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详见招标公告</w:t>
            </w:r>
          </w:p>
        </w:tc>
      </w:tr>
      <w:tr w14:paraId="77652C7C">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A25913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37349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630B7D41">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详见招标公告</w:t>
            </w:r>
          </w:p>
        </w:tc>
      </w:tr>
      <w:tr w14:paraId="17EBD4E8">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E1C03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CC7B4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23B8FFA">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详见招标公告</w:t>
            </w:r>
          </w:p>
        </w:tc>
      </w:tr>
      <w:tr w14:paraId="4BDA18F4">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C5D32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0A8E1C">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2768EECC">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590188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54C3F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27E23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299DC86A">
            <w:pPr>
              <w:spacing w:line="440" w:lineRule="exact"/>
              <w:rPr>
                <w:rFonts w:hint="eastAsia" w:ascii="宋体" w:hAnsi="宋体" w:cs="宋体"/>
                <w:color w:val="auto"/>
                <w:szCs w:val="21"/>
                <w:highlight w:val="none"/>
              </w:rPr>
            </w:pPr>
            <w:r>
              <w:rPr>
                <w:rFonts w:hint="eastAsia"/>
                <w:color w:val="auto"/>
                <w:szCs w:val="21"/>
                <w:highlight w:val="none"/>
              </w:rPr>
              <w:t>详见招标公告</w:t>
            </w:r>
          </w:p>
        </w:tc>
      </w:tr>
      <w:tr w14:paraId="18B3A453">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BBB49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83704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7B6371AB">
            <w:pPr>
              <w:pStyle w:val="96"/>
              <w:spacing w:line="440" w:lineRule="exact"/>
              <w:rPr>
                <w:rFonts w:hint="eastAsia" w:ascii="宋体" w:hAnsi="宋体" w:cs="宋体"/>
                <w:color w:val="auto"/>
                <w:highlight w:val="none"/>
              </w:rPr>
            </w:pPr>
            <w:r>
              <w:rPr>
                <w:rFonts w:hint="eastAsia" w:ascii="宋体" w:hAnsi="宋体" w:cs="宋体"/>
                <w:color w:val="auto"/>
                <w:highlight w:val="none"/>
              </w:rPr>
              <w:t>综合评估法</w:t>
            </w:r>
          </w:p>
        </w:tc>
      </w:tr>
      <w:tr w14:paraId="4F0BF63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761B7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A74B2F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9F5912B">
            <w:pPr>
              <w:adjustRightInd w:val="0"/>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计划工期：不高于</w:t>
            </w:r>
            <w:r>
              <w:rPr>
                <w:rFonts w:hint="eastAsia" w:ascii="宋体" w:hAnsi="宋体" w:cs="宋体"/>
                <w:b/>
                <w:color w:val="auto"/>
                <w:szCs w:val="21"/>
                <w:highlight w:val="none"/>
                <w:u w:val="single"/>
              </w:rPr>
              <w:t xml:space="preserve"> 30 </w:t>
            </w:r>
            <w:r>
              <w:rPr>
                <w:rFonts w:hint="eastAsia" w:ascii="宋体" w:hAnsi="宋体" w:cs="宋体"/>
                <w:b/>
                <w:color w:val="auto"/>
                <w:szCs w:val="21"/>
                <w:highlight w:val="none"/>
              </w:rPr>
              <w:t>个日历天。</w:t>
            </w:r>
          </w:p>
          <w:p w14:paraId="6555D569">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计划开工日期：双方签订合同时明确 </w:t>
            </w:r>
          </w:p>
          <w:p w14:paraId="3980238A">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计划竣工日期：双方签订合同时明确</w:t>
            </w:r>
          </w:p>
          <w:p w14:paraId="18439D3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注：投标人自报的承诺工期为考核标准。工期每延误一天，处以</w:t>
            </w:r>
            <w:r>
              <w:rPr>
                <w:rFonts w:hint="eastAsia" w:ascii="宋体" w:hAnsi="宋体" w:cs="宋体"/>
                <w:color w:val="auto"/>
                <w:szCs w:val="21"/>
                <w:highlight w:val="none"/>
                <w:u w:val="single"/>
              </w:rPr>
              <w:t xml:space="preserve"> 3000 </w:t>
            </w:r>
            <w:r>
              <w:rPr>
                <w:rFonts w:hint="eastAsia" w:ascii="宋体" w:hAnsi="宋体" w:cs="宋体"/>
                <w:color w:val="auto"/>
                <w:szCs w:val="21"/>
                <w:highlight w:val="none"/>
              </w:rPr>
              <w:t xml:space="preserve">元违约金，工期提前不奖励。   </w:t>
            </w:r>
          </w:p>
        </w:tc>
      </w:tr>
      <w:tr w14:paraId="3DAE784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73932B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5B8CE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11B15407">
            <w:pPr>
              <w:spacing w:line="440" w:lineRule="exact"/>
              <w:rPr>
                <w:rFonts w:hint="eastAsia" w:ascii="宋体" w:hAnsi="宋体" w:eastAsia="宋体" w:cs="宋体"/>
                <w:color w:val="auto"/>
                <w:szCs w:val="21"/>
                <w:highlight w:val="none"/>
              </w:rPr>
            </w:pPr>
            <w:r>
              <w:rPr>
                <w:rFonts w:hint="eastAsia" w:ascii="宋体" w:hAnsi="宋体" w:cs="宋体"/>
                <w:color w:val="auto"/>
                <w:szCs w:val="21"/>
                <w:highlight w:val="none"/>
              </w:rPr>
              <w:t>1.工</w:t>
            </w:r>
            <w:r>
              <w:rPr>
                <w:rFonts w:hint="eastAsia" w:ascii="宋体" w:hAnsi="宋体" w:eastAsia="宋体" w:cs="宋体"/>
                <w:color w:val="auto"/>
                <w:szCs w:val="21"/>
                <w:highlight w:val="none"/>
              </w:rPr>
              <w:t xml:space="preserve">程质量必须达到国家工程施工质量验收 合格 标准。 </w:t>
            </w:r>
          </w:p>
          <w:p w14:paraId="14E3EEC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2.本工程为交钥匙工程，中标单位需确保工程完工后满足用电使用要求。</w:t>
            </w:r>
          </w:p>
          <w:p w14:paraId="7CDC3823">
            <w:pPr>
              <w:spacing w:line="440" w:lineRule="exact"/>
              <w:rPr>
                <w:rFonts w:hint="eastAsia" w:ascii="宋体" w:hAnsi="宋体" w:cs="宋体"/>
                <w:color w:val="auto"/>
                <w:szCs w:val="21"/>
                <w:highlight w:val="none"/>
              </w:rPr>
            </w:pPr>
            <w:r>
              <w:rPr>
                <w:rFonts w:hint="eastAsia" w:ascii="宋体" w:hAnsi="宋体" w:eastAsia="宋体" w:cs="宋体"/>
                <w:color w:val="auto"/>
                <w:szCs w:val="21"/>
                <w:highlight w:val="none"/>
              </w:rPr>
              <w:t xml:space="preserve">3.设备材料：合格。满足设计要求、招标人要求，符合约定的参数、品牌或同等级别（或以上）品牌且经发包人确认。 </w:t>
            </w:r>
          </w:p>
        </w:tc>
      </w:tr>
      <w:tr w14:paraId="778C04F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78DB884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B525D0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6CB454E7">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0FA685E0">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32E5EC5D">
            <w:pPr>
              <w:spacing w:line="440" w:lineRule="exact"/>
              <w:jc w:val="center"/>
              <w:rPr>
                <w:rFonts w:hint="eastAsia"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3F416A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BB22542">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273B554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888509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A62A24">
            <w:pPr>
              <w:spacing w:line="440" w:lineRule="exact"/>
              <w:jc w:val="center"/>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45B35466">
            <w:pPr>
              <w:pStyle w:val="19"/>
              <w:topLinePunct/>
              <w:spacing w:line="440" w:lineRule="exact"/>
              <w:rPr>
                <w:rFonts w:hint="eastAsia"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1D34099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142A56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A0F5342">
            <w:pPr>
              <w:spacing w:line="440" w:lineRule="exact"/>
              <w:jc w:val="center"/>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61697B15">
            <w:pPr>
              <w:pStyle w:val="19"/>
              <w:topLinePunct/>
              <w:spacing w:line="440" w:lineRule="exact"/>
              <w:rPr>
                <w:rFonts w:hint="eastAsia"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3AA28EC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171CE3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19EEBA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F6B0EEE">
            <w:pPr>
              <w:pStyle w:val="25"/>
              <w:spacing w:line="440" w:lineRule="exact"/>
              <w:rPr>
                <w:rFonts w:hint="eastAsia" w:hAnsi="宋体" w:cs="宋体"/>
                <w:color w:val="auto"/>
                <w:szCs w:val="21"/>
                <w:highlight w:val="none"/>
              </w:rPr>
            </w:pPr>
            <w:r>
              <w:rPr>
                <w:rFonts w:hint="eastAsia" w:ascii="宋体" w:hAnsi="宋体" w:cs="宋体"/>
                <w:color w:val="auto"/>
                <w:kern w:val="0"/>
                <w:szCs w:val="21"/>
                <w:highlight w:val="none"/>
              </w:rPr>
              <w:t>如投标人对招标文件有疑问，请于</w:t>
            </w:r>
            <w:r>
              <w:rPr>
                <w:rFonts w:hint="eastAsia" w:ascii="宋体" w:hAnsi="宋体" w:cs="宋体"/>
                <w:bCs/>
                <w:color w:val="auto"/>
                <w:szCs w:val="21"/>
                <w:highlight w:val="none"/>
              </w:rPr>
              <w:t>2024年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日11时</w:t>
            </w:r>
            <w:r>
              <w:rPr>
                <w:rFonts w:hint="eastAsia" w:ascii="宋体" w:hAnsi="宋体" w:cs="宋体"/>
                <w:color w:val="auto"/>
                <w:kern w:val="0"/>
                <w:szCs w:val="21"/>
                <w:highlight w:val="none"/>
              </w:rPr>
              <w:t>前将疑问内容以电子邮件形式发送至czsctgczx@163.com（滁州市城投工程咨询管理有限公司邮箱）</w:t>
            </w:r>
          </w:p>
        </w:tc>
      </w:tr>
      <w:tr w14:paraId="4475A8A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703B85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B9FC47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EC757C7">
            <w:pPr>
              <w:spacing w:line="440" w:lineRule="exact"/>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"mailto:日11时前将疑问内容以电子邮件形式发送至66267656@qq.com（安徽佳宝信项目管理有限公司邮箱），招标人将在2020年6月" </w:instrText>
            </w:r>
            <w:r>
              <w:rPr>
                <w:color w:val="auto"/>
                <w:highlight w:val="none"/>
              </w:rPr>
              <w:fldChar w:fldCharType="separate"/>
            </w:r>
            <w:r>
              <w:rPr>
                <w:rFonts w:hint="eastAsia" w:ascii="宋体" w:hAnsi="宋体" w:cs="宋体"/>
                <w:color w:val="auto"/>
                <w:szCs w:val="21"/>
                <w:highlight w:val="none"/>
              </w:rPr>
              <w:t>招标人将在2024年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时后在“</w:t>
            </w:r>
            <w:r>
              <w:rPr>
                <w:rFonts w:hint="eastAsia" w:ascii="宋体" w:hAnsi="宋体" w:cs="宋体"/>
                <w:color w:val="auto"/>
                <w:szCs w:val="21"/>
                <w:highlight w:val="none"/>
                <w:lang w:bidi="ar"/>
              </w:rPr>
              <w:t>滁州市兴滁矿业投资集团有限公司</w:t>
            </w:r>
            <w:r>
              <w:rPr>
                <w:rFonts w:hint="eastAsia" w:ascii="宋体" w:hAnsi="宋体" w:cs="宋体"/>
                <w:color w:val="auto"/>
                <w:szCs w:val="21"/>
                <w:highlight w:val="none"/>
              </w:rPr>
              <w:t>”</w:t>
            </w:r>
            <w:r>
              <w:rPr>
                <w:rFonts w:hint="eastAsia" w:ascii="宋体" w:hAnsi="宋体" w:cs="宋体"/>
                <w:color w:val="auto"/>
                <w:szCs w:val="21"/>
                <w:highlight w:val="none"/>
                <w:lang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73D00C7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9F284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65D58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6108A90F">
            <w:pPr>
              <w:pStyle w:val="19"/>
              <w:spacing w:line="440" w:lineRule="exact"/>
              <w:jc w:val="left"/>
              <w:rPr>
                <w:rFonts w:hint="eastAsia" w:hAnsi="宋体" w:cs="宋体"/>
                <w:color w:val="auto"/>
                <w:sz w:val="21"/>
                <w:szCs w:val="21"/>
                <w:highlight w:val="none"/>
              </w:rPr>
            </w:pPr>
            <w:r>
              <w:rPr>
                <w:rFonts w:hint="eastAsia" w:hAnsi="宋体" w:cs="宋体"/>
                <w:color w:val="auto"/>
                <w:sz w:val="21"/>
                <w:szCs w:val="21"/>
                <w:highlight w:val="none"/>
              </w:rPr>
              <w:t>☑不允许</w:t>
            </w:r>
          </w:p>
          <w:p w14:paraId="29354BCF">
            <w:pPr>
              <w:spacing w:line="440" w:lineRule="exact"/>
              <w:jc w:val="left"/>
              <w:rPr>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允许，分包内容要求：/</w:t>
            </w:r>
          </w:p>
          <w:p w14:paraId="72600469">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04314AC8">
            <w:pPr>
              <w:pStyle w:val="19"/>
              <w:spacing w:line="440" w:lineRule="exact"/>
              <w:jc w:val="left"/>
              <w:rPr>
                <w:color w:val="auto"/>
                <w:highlight w:val="none"/>
              </w:rPr>
            </w:pPr>
            <w:r>
              <w:rPr>
                <w:rFonts w:hint="eastAsia" w:hAnsi="宋体" w:cs="宋体"/>
                <w:color w:val="auto"/>
                <w:sz w:val="21"/>
                <w:szCs w:val="21"/>
                <w:highlight w:val="none"/>
              </w:rPr>
              <w:t>接受分包的第三人资质要求：/</w:t>
            </w:r>
          </w:p>
        </w:tc>
      </w:tr>
      <w:tr w14:paraId="79A7C9D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32A2CF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5EF04B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0E93B1D8">
            <w:pPr>
              <w:pStyle w:val="19"/>
              <w:topLinePunct/>
              <w:spacing w:line="440" w:lineRule="exact"/>
              <w:rPr>
                <w:rFonts w:hint="eastAsia"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690ADEC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5207F5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8DD2EE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15DF090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招标人提供的其他材料及招标澄清答疑文件等。</w:t>
            </w:r>
          </w:p>
        </w:tc>
      </w:tr>
      <w:tr w14:paraId="7C1DAB3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0671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AF893D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09CC79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同本表第13条</w:t>
            </w:r>
          </w:p>
        </w:tc>
      </w:tr>
      <w:tr w14:paraId="35AB157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DBC08D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9537FF0">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tcPr>
          <w:p w14:paraId="353C6DA3">
            <w:pPr>
              <w:adjustRightInd w:val="0"/>
              <w:snapToGrid w:val="0"/>
              <w:spacing w:line="440"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（1）计税方法：</w:t>
            </w:r>
          </w:p>
          <w:p w14:paraId="57095E3C">
            <w:pPr>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☑一般计税方法</w:t>
            </w:r>
          </w:p>
          <w:p w14:paraId="292E0365">
            <w:pPr>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□简易计算方法 </w:t>
            </w:r>
          </w:p>
          <w:p w14:paraId="7DB4BD0D">
            <w:pPr>
              <w:adjustRightInd w:val="0"/>
              <w:snapToGrid w:val="0"/>
              <w:spacing w:line="440"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（2）发票类型：</w:t>
            </w:r>
          </w:p>
          <w:p w14:paraId="66759B8D">
            <w:pPr>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☑增值税专用发票</w:t>
            </w:r>
          </w:p>
          <w:p w14:paraId="37786C92">
            <w:pPr>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□增值税普通发票</w:t>
            </w:r>
          </w:p>
          <w:p w14:paraId="5141BF9E">
            <w:pPr>
              <w:numPr>
                <w:ilvl w:val="0"/>
                <w:numId w:val="1"/>
              </w:numPr>
              <w:adjustRightInd w:val="0"/>
              <w:snapToGrid w:val="0"/>
              <w:spacing w:line="440"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增值税税率按照国家有关规定执行。</w:t>
            </w:r>
          </w:p>
          <w:p w14:paraId="7C12B0A4">
            <w:pPr>
              <w:pStyle w:val="19"/>
              <w:topLinePunct/>
              <w:adjustRightInd w:val="0"/>
              <w:snapToGrid w:val="0"/>
              <w:spacing w:line="440" w:lineRule="exact"/>
              <w:ind w:firstLine="525" w:firstLineChars="250"/>
              <w:rPr>
                <w:rFonts w:hint="eastAsia" w:hAnsi="宋体" w:cs="宋体"/>
                <w:color w:val="auto"/>
                <w:szCs w:val="21"/>
                <w:highlight w:val="none"/>
              </w:rPr>
            </w:pPr>
            <w:r>
              <w:rPr>
                <w:rFonts w:hint="eastAsia" w:hAnsi="宋体" w:cs="宋体"/>
                <w:bCs/>
                <w:snapToGrid w:val="0"/>
                <w:color w:val="auto"/>
                <w:kern w:val="0"/>
                <w:sz w:val="21"/>
                <w:szCs w:val="21"/>
                <w:highlight w:val="none"/>
              </w:rPr>
              <w:t>其它：</w:t>
            </w:r>
            <w:r>
              <w:rPr>
                <w:rFonts w:hint="eastAsia" w:hAnsi="宋体" w:cs="宋体"/>
                <w:bCs/>
                <w:snapToGrid w:val="0"/>
                <w:color w:val="auto"/>
                <w:kern w:val="0"/>
                <w:sz w:val="21"/>
                <w:szCs w:val="21"/>
                <w:highlight w:val="none"/>
                <w:u w:val="single"/>
              </w:rPr>
              <w:t>/</w:t>
            </w:r>
            <w:r>
              <w:rPr>
                <w:rFonts w:hint="eastAsia" w:hAnsi="宋体" w:cs="宋体"/>
                <w:bCs/>
                <w:snapToGrid w:val="0"/>
                <w:color w:val="auto"/>
                <w:kern w:val="0"/>
                <w:sz w:val="21"/>
                <w:szCs w:val="21"/>
                <w:highlight w:val="none"/>
              </w:rPr>
              <w:t xml:space="preserve"> 。</w:t>
            </w:r>
          </w:p>
        </w:tc>
      </w:tr>
      <w:tr w14:paraId="62DC61C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4E17C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7F229C">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0012201B">
            <w:pPr>
              <w:adjustRightInd w:val="0"/>
              <w:snapToGrid w:val="0"/>
              <w:spacing w:line="440" w:lineRule="exact"/>
              <w:rPr>
                <w:rFonts w:hint="eastAsia" w:ascii="宋体" w:hAnsi="宋体" w:cs="宋体"/>
                <w:b/>
                <w:color w:val="auto"/>
                <w:szCs w:val="21"/>
                <w:highlight w:val="none"/>
                <w:u w:val="single"/>
              </w:rPr>
            </w:pPr>
            <w:r>
              <w:rPr>
                <w:rFonts w:hint="eastAsia" w:ascii="宋体" w:hAnsi="宋体" w:cs="宋体"/>
                <w:color w:val="auto"/>
                <w:szCs w:val="21"/>
                <w:highlight w:val="none"/>
              </w:rPr>
              <w:t>公布的最高投标限价：</w:t>
            </w:r>
            <w:r>
              <w:rPr>
                <w:rFonts w:hint="eastAsia" w:ascii="宋体" w:hAnsi="宋体" w:cs="宋体"/>
                <w:color w:val="auto"/>
                <w:szCs w:val="21"/>
                <w:highlight w:val="none"/>
                <w:u w:val="single"/>
              </w:rPr>
              <w:t xml:space="preserve"> 948305.41 </w:t>
            </w:r>
            <w:r>
              <w:rPr>
                <w:rFonts w:hint="eastAsia" w:ascii="宋体" w:hAnsi="宋体" w:cs="宋体"/>
                <w:color w:val="auto"/>
                <w:szCs w:val="21"/>
                <w:highlight w:val="none"/>
              </w:rPr>
              <w:t>元（其中含暂列金额</w:t>
            </w:r>
            <w:r>
              <w:rPr>
                <w:rFonts w:hint="eastAsia" w:ascii="宋体" w:hAnsi="宋体" w:cs="宋体"/>
                <w:color w:val="auto"/>
                <w:szCs w:val="21"/>
                <w:highlight w:val="none"/>
                <w:u w:val="single"/>
              </w:rPr>
              <w:t xml:space="preserve"> 50000.00 </w:t>
            </w:r>
            <w:r>
              <w:rPr>
                <w:rFonts w:hint="eastAsia" w:ascii="宋体" w:hAnsi="宋体" w:cs="宋体"/>
                <w:color w:val="auto"/>
                <w:szCs w:val="21"/>
                <w:highlight w:val="none"/>
              </w:rPr>
              <w:t>元）。具体内容详见附件。</w:t>
            </w:r>
            <w:r>
              <w:rPr>
                <w:rFonts w:hint="eastAsia" w:ascii="宋体" w:hAnsi="宋体" w:cs="宋体"/>
                <w:b/>
                <w:bCs/>
                <w:color w:val="auto"/>
                <w:szCs w:val="21"/>
                <w:highlight w:val="none"/>
              </w:rPr>
              <w:t xml:space="preserve"> </w:t>
            </w:r>
          </w:p>
        </w:tc>
      </w:tr>
      <w:tr w14:paraId="44D556C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9A9B7B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7F5E2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53F0800E">
            <w:pPr>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自投标人递交投标文件截止之日起计算90日历天。在此期限内，凡符合本招标文件要求的投标文件均保持有效。</w:t>
            </w:r>
          </w:p>
        </w:tc>
      </w:tr>
      <w:tr w14:paraId="2CBAEE22">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D85E1A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ABD06F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6666826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6FA6130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611C4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0BF535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F61908F">
            <w:pPr>
              <w:widowControl/>
              <w:spacing w:line="4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129EBBD8">
            <w:pPr>
              <w:spacing w:line="440" w:lineRule="exact"/>
              <w:rPr>
                <w:rFonts w:hint="eastAsia"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50D0EE9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6E803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B933C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E06231">
            <w:pPr>
              <w:widowControl/>
              <w:spacing w:line="440" w:lineRule="exact"/>
              <w:jc w:val="left"/>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14:paraId="6C9D75CF">
            <w:pPr>
              <w:pStyle w:val="2"/>
              <w:spacing w:line="440" w:lineRule="exact"/>
              <w:ind w:left="0" w:leftChars="0" w:firstLine="0" w:firstLineChars="0"/>
              <w:rPr>
                <w:color w:val="auto"/>
                <w:highlight w:val="none"/>
              </w:rPr>
            </w:pPr>
            <w:r>
              <w:rPr>
                <w:rFonts w:hint="eastAsia" w:hAnsi="宋体" w:cs="宋体"/>
                <w:b/>
                <w:bCs/>
                <w:color w:val="auto"/>
                <w:kern w:val="0"/>
                <w:szCs w:val="21"/>
                <w:highlight w:val="none"/>
              </w:rPr>
              <w:t>（投标单位中标后须递交与网上电子投标文件完全一致的纸质版投标文件，并按要求加盖公章；份数：正本1份，副本4份；中标单位领取中标通知书时，一并递交给代理机构）</w:t>
            </w:r>
          </w:p>
        </w:tc>
      </w:tr>
      <w:tr w14:paraId="2E7935F7">
        <w:tblPrEx>
          <w:tblCellMar>
            <w:top w:w="0" w:type="dxa"/>
            <w:left w:w="108" w:type="dxa"/>
            <w:bottom w:w="0" w:type="dxa"/>
            <w:right w:w="108" w:type="dxa"/>
          </w:tblCellMar>
        </w:tblPrEx>
        <w:trPr>
          <w:jc w:val="center"/>
        </w:trPr>
        <w:tc>
          <w:tcPr>
            <w:tcW w:w="868" w:type="dxa"/>
            <w:vMerge w:val="restart"/>
            <w:tcBorders>
              <w:top w:val="single" w:color="auto" w:sz="4" w:space="0"/>
              <w:left w:val="single" w:color="auto" w:sz="4" w:space="0"/>
              <w:right w:val="single" w:color="auto" w:sz="4" w:space="0"/>
            </w:tcBorders>
            <w:noWrap/>
            <w:vAlign w:val="center"/>
          </w:tcPr>
          <w:p w14:paraId="20E8D555">
            <w:pPr>
              <w:autoSpaceDE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10021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35D82FF0">
            <w:pPr>
              <w:spacing w:line="440" w:lineRule="exact"/>
              <w:ind w:firstLine="18" w:firstLineChars="9"/>
              <w:rPr>
                <w:rFonts w:hint="eastAsia" w:ascii="宋体" w:hAnsi="宋体" w:cs="宋体"/>
                <w:color w:val="auto"/>
                <w:szCs w:val="21"/>
                <w:highlight w:val="none"/>
              </w:rPr>
            </w:pPr>
            <w:r>
              <w:rPr>
                <w:rFonts w:hint="eastAsia" w:ascii="宋体" w:hAnsi="宋体" w:cs="宋体"/>
                <w:color w:val="auto"/>
                <w:szCs w:val="21"/>
                <w:highlight w:val="none"/>
              </w:rPr>
              <w:t>2024年9月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时00分（北京时间）</w:t>
            </w:r>
          </w:p>
        </w:tc>
      </w:tr>
      <w:tr w14:paraId="5161C94B">
        <w:tblPrEx>
          <w:tblCellMar>
            <w:top w:w="0" w:type="dxa"/>
            <w:left w:w="108" w:type="dxa"/>
            <w:bottom w:w="0" w:type="dxa"/>
            <w:right w:w="108" w:type="dxa"/>
          </w:tblCellMar>
        </w:tblPrEx>
        <w:trPr>
          <w:jc w:val="center"/>
        </w:trPr>
        <w:tc>
          <w:tcPr>
            <w:tcW w:w="868" w:type="dxa"/>
            <w:vMerge w:val="continue"/>
            <w:tcBorders>
              <w:left w:val="single" w:color="auto" w:sz="4" w:space="0"/>
              <w:bottom w:val="single" w:color="auto" w:sz="4" w:space="0"/>
              <w:right w:val="single" w:color="auto" w:sz="4" w:space="0"/>
            </w:tcBorders>
            <w:noWrap/>
            <w:vAlign w:val="center"/>
          </w:tcPr>
          <w:p w14:paraId="3B595A79">
            <w:pPr>
              <w:autoSpaceDE w:val="0"/>
              <w:spacing w:line="440" w:lineRule="exact"/>
              <w:jc w:val="center"/>
              <w:rPr>
                <w:rFonts w:hint="eastAsia" w:ascii="宋体" w:hAnsi="宋体" w:cs="宋体"/>
                <w:color w:val="auto"/>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D2BBFF7">
            <w:pPr>
              <w:spacing w:line="440" w:lineRule="exact"/>
              <w:jc w:val="center"/>
              <w:rPr>
                <w:rFonts w:ascii="宋体"/>
                <w:color w:val="auto"/>
                <w:szCs w:val="21"/>
                <w:highlight w:val="none"/>
              </w:rPr>
            </w:pPr>
            <w:r>
              <w:rPr>
                <w:rFonts w:hint="eastAsia" w:ascii="宋体"/>
                <w:color w:val="auto"/>
                <w:szCs w:val="21"/>
                <w:highlight w:val="none"/>
              </w:rPr>
              <w:t>投标文件的提交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5F8A1C9D">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电子文件（压缩包）在投标截止时间前通过邮箱发送至代理机构邮箱（czsctgczx@163.com），命名为“公司名称+项目名称+联系人+联系电话”。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14:paraId="26CF70C8">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2、各投标人须在投标截止时间后10分钟内，将投标文件解压密码通过邮箱发送至代理机构邮箱（czsctgczx@163.com）。逾期发送或未发送或发送材料无法识别的，投标将被拒绝。</w:t>
            </w:r>
          </w:p>
          <w:p w14:paraId="021C3F06">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注：发送解压密码的邮箱应与加密电子投标文件一致。</w:t>
            </w:r>
          </w:p>
        </w:tc>
      </w:tr>
      <w:tr w14:paraId="4D14905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C4F7F6A">
            <w:pPr>
              <w:autoSpaceDE w:val="0"/>
              <w:spacing w:line="440" w:lineRule="exact"/>
              <w:jc w:val="center"/>
              <w:rPr>
                <w:rFonts w:hint="eastAsia" w:ascii="宋体" w:hAnsi="宋体" w:cs="宋体"/>
                <w:color w:val="auto"/>
                <w:highlight w:val="none"/>
              </w:rPr>
            </w:pPr>
            <w:r>
              <w:rPr>
                <w:rFonts w:hint="eastAsia" w:ascii="宋体" w:hAnsi="宋体" w:cs="宋体"/>
                <w:color w:val="auto"/>
                <w:highlight w:val="none"/>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722D4">
            <w:pPr>
              <w:autoSpaceDE w:val="0"/>
              <w:spacing w:line="440" w:lineRule="exact"/>
              <w:jc w:val="center"/>
              <w:rPr>
                <w:rFonts w:hint="eastAsia" w:ascii="宋体" w:hAnsi="宋体" w:cs="宋体"/>
                <w:color w:val="auto"/>
                <w:szCs w:val="21"/>
                <w:highlight w:val="none"/>
                <w:u w:color="000000"/>
                <w:lang w:bidi="ar"/>
              </w:rPr>
            </w:pPr>
            <w:r>
              <w:rPr>
                <w:rFonts w:hint="eastAsia" w:ascii="宋体" w:hAnsi="宋体" w:cs="宋体"/>
                <w:color w:val="auto"/>
                <w:szCs w:val="21"/>
                <w:highlight w:val="none"/>
                <w:u w:color="000000"/>
                <w:lang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64A0BC3B">
            <w:pPr>
              <w:autoSpaceDE w:val="0"/>
              <w:spacing w:line="440" w:lineRule="exact"/>
              <w:jc w:val="left"/>
              <w:rPr>
                <w:rFonts w:hint="eastAsia" w:ascii="宋体" w:hAnsi="宋体" w:cs="宋体"/>
                <w:color w:val="auto"/>
                <w:szCs w:val="21"/>
                <w:highlight w:val="none"/>
                <w:u w:color="000000"/>
                <w:lang w:bidi="ar"/>
              </w:rPr>
            </w:pPr>
            <w:r>
              <w:rPr>
                <w:rFonts w:hint="eastAsia" w:ascii="宋体" w:hAnsi="宋体" w:cs="宋体"/>
                <w:color w:val="auto"/>
                <w:szCs w:val="21"/>
                <w:highlight w:val="none"/>
                <w:u w:color="000000"/>
                <w:lang w:bidi="ar"/>
              </w:rPr>
              <w:t>☑不允许；</w:t>
            </w:r>
          </w:p>
          <w:p w14:paraId="4EE59F3A">
            <w:pPr>
              <w:autoSpaceDE w:val="0"/>
              <w:spacing w:line="440" w:lineRule="exact"/>
              <w:jc w:val="left"/>
              <w:rPr>
                <w:rFonts w:hint="eastAsia" w:ascii="宋体" w:hAnsi="宋体" w:cs="宋体"/>
                <w:color w:val="auto"/>
                <w:szCs w:val="21"/>
                <w:highlight w:val="none"/>
                <w:u w:color="000000"/>
                <w:lang w:bidi="ar"/>
              </w:rPr>
            </w:pPr>
            <w:r>
              <w:rPr>
                <w:rFonts w:hint="eastAsia" w:ascii="宋体" w:hAnsi="宋体" w:cs="宋体"/>
                <w:color w:val="auto"/>
                <w:szCs w:val="21"/>
                <w:highlight w:val="none"/>
                <w:u w:color="000000"/>
                <w:lang w:bidi="ar"/>
              </w:rPr>
              <w:t>□允许：/</w:t>
            </w:r>
          </w:p>
        </w:tc>
      </w:tr>
      <w:tr w14:paraId="5A53479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78C419">
            <w:pPr>
              <w:autoSpaceDE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54ACAF">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u w:color="000000"/>
                <w:lang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5FC22968">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u w:color="000000"/>
                <w:lang w:bidi="ar"/>
              </w:rPr>
              <w:t>否</w:t>
            </w:r>
          </w:p>
        </w:tc>
      </w:tr>
      <w:tr w14:paraId="7E5F74D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82C11F">
            <w:pPr>
              <w:autoSpaceDE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250A191">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u w:color="000000"/>
                <w:lang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1A59AF92">
            <w:pPr>
              <w:autoSpaceDE w:val="0"/>
              <w:spacing w:line="440" w:lineRule="exact"/>
              <w:rPr>
                <w:rFonts w:hint="eastAsia" w:ascii="宋体" w:hAnsi="宋体" w:cs="宋体"/>
                <w:color w:val="auto"/>
                <w:szCs w:val="21"/>
                <w:highlight w:val="none"/>
                <w:u w:color="000000"/>
                <w:lang w:bidi="ar"/>
              </w:rPr>
            </w:pPr>
            <w:r>
              <w:rPr>
                <w:rFonts w:hint="eastAsia" w:ascii="宋体" w:hAnsi="宋体" w:cs="宋体"/>
                <w:color w:val="auto"/>
                <w:szCs w:val="21"/>
                <w:highlight w:val="none"/>
                <w:u w:color="000000"/>
                <w:lang w:bidi="ar"/>
              </w:rPr>
              <w:t>开标时间：同投标截止时间</w:t>
            </w:r>
          </w:p>
          <w:p w14:paraId="5522A34B">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u w:color="000000"/>
                <w:lang w:bidi="ar"/>
              </w:rPr>
              <w:t>开标地点：</w:t>
            </w:r>
            <w:r>
              <w:rPr>
                <w:rFonts w:hint="eastAsia" w:ascii="宋体" w:hAnsi="宋体" w:cs="宋体"/>
                <w:color w:val="auto"/>
                <w:szCs w:val="21"/>
                <w:highlight w:val="none"/>
              </w:rPr>
              <w:t>滁州市城投工程咨询管理有限公司622会议室(滁州市龙蟠大道109号房产大厦六楼)</w:t>
            </w:r>
          </w:p>
        </w:tc>
      </w:tr>
      <w:tr w14:paraId="23F7646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0D92D7">
            <w:pPr>
              <w:autoSpaceDE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8DDE540">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u w:color="000000"/>
                <w:lang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D527D">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由代理机构开启电子投标文件，报评标委员会评审。</w:t>
            </w:r>
          </w:p>
        </w:tc>
      </w:tr>
      <w:tr w14:paraId="192A2758">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72E829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7CEA7C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46382A91">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color="000000"/>
                <w:lang w:bidi="ar"/>
              </w:rPr>
              <w:t>评标委员会由招标人依法组建。</w:t>
            </w:r>
          </w:p>
        </w:tc>
      </w:tr>
      <w:tr w14:paraId="374D9FA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8663595">
            <w:pPr>
              <w:spacing w:line="44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CA846E">
            <w:pPr>
              <w:spacing w:line="44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E4CE83C">
            <w:pPr>
              <w:spacing w:line="440" w:lineRule="exact"/>
              <w:rPr>
                <w:rFonts w:hint="eastAsia" w:ascii="宋体" w:hAnsi="宋体" w:cs="宋体"/>
                <w:bCs/>
                <w:color w:val="auto"/>
                <w:szCs w:val="21"/>
                <w:highlight w:val="none"/>
              </w:rPr>
            </w:pPr>
            <w:r>
              <w:rPr>
                <w:rFonts w:hint="eastAsia" w:ascii="宋体" w:hAnsi="宋体" w:cs="宋体"/>
                <w:color w:val="auto"/>
                <w:szCs w:val="21"/>
                <w:highlight w:val="none"/>
              </w:rPr>
              <w:t>3名，并标明排序。</w:t>
            </w:r>
          </w:p>
        </w:tc>
      </w:tr>
      <w:tr w14:paraId="699BE53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32A0E2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2209" w:type="dxa"/>
            <w:gridSpan w:val="2"/>
            <w:tcBorders>
              <w:top w:val="single" w:color="auto" w:sz="4" w:space="0"/>
              <w:left w:val="single" w:color="auto" w:sz="4" w:space="0"/>
              <w:right w:val="single" w:color="auto" w:sz="4" w:space="0"/>
            </w:tcBorders>
            <w:noWrap/>
            <w:vAlign w:val="center"/>
          </w:tcPr>
          <w:p w14:paraId="4FADBE5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4B438B6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公示媒介：同招标公告发布媒介</w:t>
            </w:r>
          </w:p>
          <w:p w14:paraId="2B27B53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6625D64D">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F3C63E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2209" w:type="dxa"/>
            <w:gridSpan w:val="2"/>
            <w:tcBorders>
              <w:top w:val="single" w:color="auto" w:sz="4" w:space="0"/>
              <w:left w:val="single" w:color="auto" w:sz="4" w:space="0"/>
              <w:right w:val="single" w:color="auto" w:sz="4" w:space="0"/>
            </w:tcBorders>
            <w:noWrap/>
            <w:vAlign w:val="center"/>
          </w:tcPr>
          <w:p w14:paraId="5C89BDD6">
            <w:pPr>
              <w:adjustRightInd w:val="0"/>
              <w:snapToGrid w:val="0"/>
              <w:spacing w:line="440" w:lineRule="exact"/>
              <w:rPr>
                <w:rFonts w:hint="eastAsia" w:ascii="宋体" w:hAnsi="宋体" w:cs="宋体"/>
                <w:color w:val="auto"/>
                <w:szCs w:val="21"/>
                <w:highlight w:val="none"/>
              </w:rPr>
            </w:pPr>
            <w:r>
              <w:rPr>
                <w:rFonts w:hint="eastAsia"/>
                <w:color w:val="auto"/>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5935AB7">
            <w:pPr>
              <w:widowControl/>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u w:color="000000"/>
                <w:lang w:bidi="ar"/>
              </w:rPr>
              <w:t>中标通知书须加盖招标人、招标代理公司公章后方可发出。</w:t>
            </w:r>
          </w:p>
        </w:tc>
      </w:tr>
      <w:tr w14:paraId="60866490">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BB935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EF2C1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68919A83">
            <w:pPr>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524F3241">
            <w:pPr>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rPr>
              <w:t>合同价款</w:t>
            </w:r>
            <w:r>
              <w:rPr>
                <w:rFonts w:hint="eastAsia" w:ascii="宋体" w:hAnsi="宋体" w:cs="宋体"/>
                <w:bCs/>
                <w:color w:val="auto"/>
                <w:szCs w:val="21"/>
                <w:highlight w:val="none"/>
              </w:rPr>
              <w:t>×2%</w:t>
            </w:r>
          </w:p>
          <w:p w14:paraId="4D7F313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注：投标保证金可转为履约保证金，金额不足的可按以上形式补齐。</w:t>
            </w:r>
          </w:p>
          <w:p w14:paraId="6C2F971E">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 xml:space="preserve">收款单位：中标后另行通知                 </w:t>
            </w:r>
          </w:p>
          <w:p w14:paraId="171280C7">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 xml:space="preserve">开户银行：中标后另行通知                   </w:t>
            </w:r>
          </w:p>
          <w:p w14:paraId="57981319">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 xml:space="preserve">银行账号：中标后另行通知                   </w:t>
            </w:r>
          </w:p>
          <w:p w14:paraId="6BB313C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缴纳时限：中标人须在中标通知书发出后7日内完成履约保证金或履约保函缴纳及合同签订。中标单位原因造成合同延期签订的，每延期一天按3000元处以违约金，延期签订情节严重的，招标人有权取消其中标资格。并承担给招标人造成的损失，同时依法承担相应法律责任。  </w:t>
            </w:r>
          </w:p>
          <w:p w14:paraId="3A827826">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履约保证金退还时限：履约保证金有效期满7日内。</w:t>
            </w:r>
          </w:p>
          <w:p w14:paraId="005C0489">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其他相关要求：</w:t>
            </w:r>
          </w:p>
          <w:p w14:paraId="39A71AD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 </w:t>
            </w:r>
          </w:p>
        </w:tc>
      </w:tr>
      <w:tr w14:paraId="31DEF37B">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0B9B5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A8F443">
            <w:pPr>
              <w:spacing w:line="44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822EA5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当月完成进度计划的合格分部分项工程按85%付进度款，竣工验收合格并结算审计完成后付至结算总造价的98%，剩余2%作为工程质量保证金，工程缺陷责任期（缺陷责任期一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p>
        </w:tc>
      </w:tr>
      <w:tr w14:paraId="7EF8C5BC">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450F36A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14:paraId="11DE59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9E0778A">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0E77BA7">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代理服务具体金额：4900元</w:t>
            </w:r>
            <w:r>
              <w:rPr>
                <w:rFonts w:hint="eastAsia" w:ascii="宋体" w:hAnsi="宋体" w:cs="宋体"/>
                <w:bCs/>
                <w:color w:val="auto"/>
                <w:kern w:val="0"/>
                <w:highlight w:val="none"/>
              </w:rPr>
              <w:t>。</w:t>
            </w:r>
          </w:p>
          <w:p w14:paraId="321CEECA">
            <w:pPr>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kern w:val="0"/>
                <w:szCs w:val="21"/>
                <w:highlight w:val="none"/>
              </w:rPr>
              <w:t>由中标单位在领取中标通知书时，一次性支付给代理机构。</w:t>
            </w:r>
          </w:p>
        </w:tc>
      </w:tr>
      <w:tr w14:paraId="2A157EF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1B62F9">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A7530C9">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费用或支付标准：</w:t>
            </w:r>
            <w:r>
              <w:rPr>
                <w:rFonts w:hint="eastAsia" w:ascii="宋体" w:hAnsi="宋体" w:cs="宋体"/>
                <w:color w:val="auto"/>
                <w:szCs w:val="21"/>
                <w:highlight w:val="none"/>
                <w:lang w:val="en-US" w:eastAsia="zh-CN"/>
              </w:rPr>
              <w:t>一次专家评审费用1920元，二次专家评审费用</w:t>
            </w:r>
            <w:r>
              <w:rPr>
                <w:rFonts w:hint="eastAsia" w:ascii="宋体" w:hAnsi="宋体" w:cs="宋体"/>
                <w:color w:val="auto"/>
                <w:szCs w:val="21"/>
                <w:highlight w:val="none"/>
              </w:rPr>
              <w:t>以实际发生为准。</w:t>
            </w:r>
          </w:p>
          <w:p w14:paraId="17E941EC">
            <w:pPr>
              <w:spacing w:line="440" w:lineRule="exact"/>
              <w:rPr>
                <w:rFonts w:hint="eastAsia" w:ascii="宋体" w:hAnsi="宋体" w:eastAsia="宋体" w:cs="宋体"/>
                <w:color w:val="auto"/>
                <w:kern w:val="0"/>
                <w:szCs w:val="21"/>
                <w:highlight w:val="none"/>
                <w:lang w:eastAsia="zh-CN"/>
              </w:rPr>
            </w:pPr>
            <w:r>
              <w:rPr>
                <w:rFonts w:hint="eastAsia"/>
                <w:color w:val="auto"/>
                <w:szCs w:val="21"/>
                <w:highlight w:val="none"/>
              </w:rPr>
              <w:t>支付主体：中标单位</w:t>
            </w:r>
            <w:r>
              <w:rPr>
                <w:rFonts w:hint="eastAsia"/>
                <w:color w:val="auto"/>
                <w:szCs w:val="21"/>
                <w:highlight w:val="none"/>
                <w:lang w:eastAsia="zh-CN"/>
              </w:rPr>
              <w:t>。</w:t>
            </w:r>
          </w:p>
        </w:tc>
      </w:tr>
      <w:tr w14:paraId="45B62F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8156B5">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2F597CD">
            <w:pPr>
              <w:spacing w:line="440" w:lineRule="exact"/>
              <w:rPr>
                <w:color w:val="auto"/>
                <w:szCs w:val="21"/>
                <w:highlight w:val="none"/>
              </w:rPr>
            </w:pPr>
            <w:r>
              <w:rPr>
                <w:rFonts w:hint="eastAsia"/>
                <w:color w:val="auto"/>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05EA8D2E">
            <w:pPr>
              <w:spacing w:line="440" w:lineRule="exact"/>
              <w:rPr>
                <w:color w:val="auto"/>
                <w:szCs w:val="21"/>
                <w:highlight w:val="none"/>
              </w:rPr>
            </w:pPr>
            <w:r>
              <w:rPr>
                <w:rFonts w:hint="eastAsia"/>
                <w:color w:val="auto"/>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C6246CA">
            <w:pPr>
              <w:spacing w:line="440" w:lineRule="exact"/>
              <w:rPr>
                <w:color w:val="auto"/>
                <w:szCs w:val="21"/>
                <w:highlight w:val="none"/>
              </w:rPr>
            </w:pPr>
            <w:r>
              <w:rPr>
                <w:rFonts w:hint="eastAsia"/>
                <w:color w:val="auto"/>
                <w:szCs w:val="21"/>
                <w:highlight w:val="none"/>
              </w:rPr>
              <w:t>3、承包人用于本合同工程的各类装备的提供、运输、维护、拆卸、拼装等支付的费用，已包括在工程量清单的单价与总价之中。</w:t>
            </w:r>
          </w:p>
          <w:p w14:paraId="3E375DC2">
            <w:pPr>
              <w:spacing w:line="440" w:lineRule="exact"/>
              <w:rPr>
                <w:color w:val="auto"/>
                <w:szCs w:val="21"/>
                <w:highlight w:val="none"/>
              </w:rPr>
            </w:pPr>
            <w:r>
              <w:rPr>
                <w:rFonts w:hint="eastAsia"/>
                <w:color w:val="auto"/>
                <w:szCs w:val="21"/>
                <w:highlight w:val="none"/>
              </w:rPr>
              <w:t>4、</w:t>
            </w:r>
            <w:r>
              <w:rPr>
                <w:rFonts w:hint="eastAsia"/>
                <w:b/>
                <w:bCs/>
                <w:color w:val="auto"/>
                <w:szCs w:val="21"/>
                <w:highlight w:val="none"/>
              </w:rPr>
              <w:t>本项目施工现场涉及的水电费用，由承包人承担，含在响应报价中。</w:t>
            </w:r>
          </w:p>
        </w:tc>
      </w:tr>
      <w:tr w14:paraId="1019667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E70ECF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3A37AD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0FE9062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41840D6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26D3A6AB">
            <w:pPr>
              <w:spacing w:line="440" w:lineRule="exact"/>
              <w:rPr>
                <w:rFonts w:hint="eastAsia" w:ascii="宋体" w:hAnsi="宋体" w:cs="宋体"/>
                <w:strike/>
                <w:color w:val="auto"/>
                <w:szCs w:val="21"/>
                <w:highlight w:val="none"/>
              </w:rPr>
            </w:pPr>
            <w:r>
              <w:rPr>
                <w:rFonts w:hint="eastAsia" w:ascii="宋体" w:hAnsi="宋体" w:cs="宋体"/>
                <w:color w:val="auto"/>
                <w:szCs w:val="21"/>
                <w:highlight w:val="none"/>
              </w:rPr>
              <w:t>4、本文件的最终解释权归招标人、招标代理机构所有。</w:t>
            </w:r>
          </w:p>
        </w:tc>
      </w:tr>
    </w:tbl>
    <w:p w14:paraId="5BE6FE15">
      <w:pPr>
        <w:rPr>
          <w:rFonts w:hint="eastAsia" w:ascii="宋体" w:hAnsi="宋体" w:cs="宋体"/>
          <w:color w:val="auto"/>
          <w:sz w:val="24"/>
          <w:highlight w:val="none"/>
        </w:rPr>
      </w:pPr>
      <w:bookmarkStart w:id="59" w:name="_Toc5813"/>
      <w:bookmarkStart w:id="60" w:name="_Toc78803322"/>
      <w:bookmarkStart w:id="61" w:name="_Toc35425053"/>
      <w:bookmarkStart w:id="62" w:name="_Toc15058846"/>
      <w:bookmarkStart w:id="63" w:name="_Toc35424887"/>
      <w:r>
        <w:rPr>
          <w:rFonts w:hint="eastAsia" w:ascii="宋体" w:hAnsi="宋体" w:cs="宋体"/>
          <w:color w:val="auto"/>
          <w:sz w:val="24"/>
          <w:highlight w:val="none"/>
        </w:rPr>
        <w:br w:type="page"/>
      </w:r>
    </w:p>
    <w:p w14:paraId="097EAA83">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46012EB">
      <w:pPr>
        <w:pStyle w:val="7"/>
        <w:spacing w:line="420" w:lineRule="exact"/>
        <w:ind w:firstLine="422" w:firstLineChars="200"/>
        <w:rPr>
          <w:rFonts w:hint="eastAsia" w:ascii="宋体" w:hAnsi="宋体" w:eastAsia="宋体" w:cs="宋体"/>
          <w:color w:val="auto"/>
          <w:kern w:val="44"/>
          <w:highlight w:val="none"/>
        </w:rPr>
      </w:pPr>
      <w:bookmarkStart w:id="64" w:name="_Toc144974498"/>
      <w:bookmarkStart w:id="65" w:name="_Toc246996176"/>
      <w:bookmarkStart w:id="66" w:name="_Toc78803323"/>
      <w:bookmarkStart w:id="67" w:name="_Toc296602421"/>
      <w:bookmarkStart w:id="68" w:name="_Toc4678"/>
      <w:bookmarkStart w:id="69" w:name="_Toc35425054"/>
      <w:bookmarkStart w:id="70" w:name="_Toc247085690"/>
      <w:bookmarkStart w:id="71" w:name="_Toc324404816"/>
      <w:bookmarkStart w:id="72" w:name="_Toc152045530"/>
      <w:bookmarkStart w:id="73" w:name="_Toc179632547"/>
      <w:bookmarkStart w:id="74" w:name="_Toc15058847"/>
      <w:bookmarkStart w:id="75" w:name="_Toc35424888"/>
      <w:bookmarkStart w:id="76" w:name="_Toc152042306"/>
      <w:bookmarkStart w:id="77" w:name="_Toc246996919"/>
      <w:bookmarkStart w:id="78" w:name="_Toc506107270"/>
      <w:r>
        <w:rPr>
          <w:rFonts w:hint="eastAsia" w:ascii="宋体" w:hAnsi="宋体" w:eastAsia="宋体" w:cs="宋体"/>
          <w:color w:val="auto"/>
          <w:kern w:val="44"/>
          <w:highlight w:val="none"/>
        </w:rPr>
        <w:t>1.1 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B10B78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160B18D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37C801B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410C6B7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459EE10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58EE836">
      <w:pPr>
        <w:pStyle w:val="7"/>
        <w:spacing w:line="420" w:lineRule="exact"/>
        <w:ind w:firstLine="422" w:firstLineChars="200"/>
        <w:rPr>
          <w:rFonts w:hint="eastAsia" w:ascii="宋体" w:hAnsi="宋体" w:eastAsia="宋体" w:cs="宋体"/>
          <w:color w:val="auto"/>
          <w:highlight w:val="none"/>
        </w:rPr>
      </w:pPr>
      <w:bookmarkStart w:id="79" w:name="_Toc324404817"/>
      <w:bookmarkStart w:id="80" w:name="_Toc78803324"/>
      <w:bookmarkStart w:id="81" w:name="_Toc152045531"/>
      <w:bookmarkStart w:id="82" w:name="_Toc247085691"/>
      <w:bookmarkStart w:id="83" w:name="_Toc7142"/>
      <w:bookmarkStart w:id="84" w:name="_Toc296602422"/>
      <w:bookmarkStart w:id="85" w:name="_Toc35425055"/>
      <w:bookmarkStart w:id="86" w:name="_Toc179632548"/>
      <w:bookmarkStart w:id="87" w:name="_Toc246996177"/>
      <w:bookmarkStart w:id="88" w:name="_Toc15058848"/>
      <w:bookmarkStart w:id="89" w:name="_Toc35424889"/>
      <w:bookmarkStart w:id="90" w:name="_Toc246996920"/>
      <w:bookmarkStart w:id="91" w:name="_Toc152042307"/>
      <w:bookmarkStart w:id="92" w:name="_Toc144974499"/>
      <w:bookmarkStart w:id="93" w:name="_Toc506107271"/>
      <w:r>
        <w:rPr>
          <w:rFonts w:hint="eastAsia" w:ascii="宋体" w:hAnsi="宋体" w:eastAsia="宋体" w:cs="宋体"/>
          <w:color w:val="auto"/>
          <w:highlight w:val="none"/>
        </w:rPr>
        <w:t>1.2 资金来源和落实情况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5DEF1E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0C3A063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3DCC0667">
      <w:pPr>
        <w:pStyle w:val="7"/>
        <w:spacing w:line="420" w:lineRule="exact"/>
        <w:ind w:firstLine="422" w:firstLineChars="200"/>
        <w:rPr>
          <w:rFonts w:hint="eastAsia" w:ascii="宋体" w:hAnsi="宋体" w:eastAsia="宋体" w:cs="宋体"/>
          <w:color w:val="auto"/>
          <w:highlight w:val="none"/>
        </w:rPr>
      </w:pPr>
      <w:bookmarkStart w:id="94" w:name="_Toc35425056"/>
      <w:bookmarkStart w:id="95" w:name="_Toc78803325"/>
      <w:bookmarkStart w:id="96" w:name="_Toc152042308"/>
      <w:bookmarkStart w:id="97" w:name="_Toc506107272"/>
      <w:bookmarkStart w:id="98" w:name="_Toc324404818"/>
      <w:bookmarkStart w:id="99" w:name="_Toc246996178"/>
      <w:bookmarkStart w:id="100" w:name="_Toc247085692"/>
      <w:bookmarkStart w:id="101" w:name="_Toc35424890"/>
      <w:bookmarkStart w:id="102" w:name="_Toc15058849"/>
      <w:bookmarkStart w:id="103" w:name="_Toc6330"/>
      <w:bookmarkStart w:id="104" w:name="_Toc144974500"/>
      <w:bookmarkStart w:id="105" w:name="_Toc179632549"/>
      <w:bookmarkStart w:id="106" w:name="_Toc246996921"/>
      <w:bookmarkStart w:id="107" w:name="_Toc296602423"/>
      <w:bookmarkStart w:id="108" w:name="_Toc152045532"/>
      <w:r>
        <w:rPr>
          <w:rFonts w:hint="eastAsia" w:ascii="宋体" w:hAnsi="宋体" w:eastAsia="宋体" w:cs="宋体"/>
          <w:color w:val="auto"/>
          <w:highlight w:val="none"/>
        </w:rPr>
        <w:t>1.3 招标范围、工期、质量要求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E026CB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E60AA3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本招标项目的工期：见投标人须知前附表。</w:t>
      </w:r>
    </w:p>
    <w:p w14:paraId="5AD09AF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370F92F1">
      <w:pPr>
        <w:pStyle w:val="7"/>
        <w:spacing w:line="420" w:lineRule="exact"/>
        <w:ind w:firstLine="422" w:firstLineChars="200"/>
        <w:rPr>
          <w:rFonts w:hint="eastAsia" w:ascii="宋体" w:hAnsi="宋体" w:eastAsia="宋体" w:cs="宋体"/>
          <w:color w:val="auto"/>
          <w:highlight w:val="none"/>
        </w:rPr>
      </w:pPr>
      <w:bookmarkStart w:id="109" w:name="_Toc296602424"/>
      <w:bookmarkStart w:id="110" w:name="_Toc15058850"/>
      <w:bookmarkStart w:id="111" w:name="_Toc246996179"/>
      <w:bookmarkStart w:id="112" w:name="_Toc35425057"/>
      <w:bookmarkStart w:id="113" w:name="_Toc324404819"/>
      <w:bookmarkStart w:id="114" w:name="_Toc152042310"/>
      <w:bookmarkStart w:id="115" w:name="_Toc26897"/>
      <w:bookmarkStart w:id="116" w:name="_Toc179632551"/>
      <w:bookmarkStart w:id="117" w:name="_Toc247085693"/>
      <w:bookmarkStart w:id="118" w:name="_Toc35424891"/>
      <w:bookmarkStart w:id="119" w:name="_Toc144974502"/>
      <w:bookmarkStart w:id="120" w:name="_Toc152045534"/>
      <w:bookmarkStart w:id="121" w:name="_Toc246996922"/>
      <w:bookmarkStart w:id="122" w:name="_Toc78803326"/>
      <w:bookmarkStart w:id="123" w:name="_Toc506107273"/>
      <w:r>
        <w:rPr>
          <w:rFonts w:hint="eastAsia" w:ascii="宋体" w:hAnsi="宋体" w:eastAsia="宋体" w:cs="宋体"/>
          <w:color w:val="auto"/>
          <w:highlight w:val="none"/>
        </w:rPr>
        <w:t>1.4 投标人资格要求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150C67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271751F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0B4D78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（2）项目经理资格：见投标人须知前附表；</w:t>
      </w:r>
    </w:p>
    <w:p w14:paraId="20D339D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（3）信誉要求：见投标人须知前附表；</w:t>
      </w:r>
    </w:p>
    <w:p w14:paraId="5F5E3E0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25DA741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1AD42BA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2F7B4B5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6B8F2FF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562640F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17A9FD8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2E334AC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（6）为本标段的发包人；</w:t>
      </w:r>
    </w:p>
    <w:p w14:paraId="68AB1C2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66AAFBB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7B94724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（9）与本标段的发包人或代建人或招标代理机构同为一个法定代表人；</w:t>
      </w:r>
    </w:p>
    <w:p w14:paraId="13BFE43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（10）与本标段的发包人或代建人或招标代理机构存在控股或参股关系；</w:t>
      </w:r>
    </w:p>
    <w:p w14:paraId="6E5A15F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29FF1F6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17505711">
      <w:pPr>
        <w:pStyle w:val="7"/>
        <w:spacing w:line="420" w:lineRule="exact"/>
        <w:ind w:firstLine="422" w:firstLineChars="200"/>
        <w:rPr>
          <w:rFonts w:hint="eastAsia" w:ascii="宋体" w:hAnsi="宋体" w:eastAsia="宋体" w:cs="宋体"/>
          <w:color w:val="auto"/>
          <w:highlight w:val="none"/>
        </w:rPr>
      </w:pPr>
      <w:bookmarkStart w:id="124" w:name="_Toc246996180"/>
      <w:bookmarkStart w:id="125" w:name="_Toc15058851"/>
      <w:bookmarkStart w:id="126" w:name="_Toc152042311"/>
      <w:bookmarkStart w:id="127" w:name="_Toc246996923"/>
      <w:bookmarkStart w:id="128" w:name="_Toc506107274"/>
      <w:bookmarkStart w:id="129" w:name="_Toc144974503"/>
      <w:bookmarkStart w:id="130" w:name="_Toc35424892"/>
      <w:bookmarkStart w:id="131" w:name="_Toc10179"/>
      <w:bookmarkStart w:id="132" w:name="_Toc179632552"/>
      <w:bookmarkStart w:id="133" w:name="_Toc324404820"/>
      <w:bookmarkStart w:id="134" w:name="_Toc152045535"/>
      <w:bookmarkStart w:id="135" w:name="_Toc35425058"/>
      <w:bookmarkStart w:id="136" w:name="_Toc78803327"/>
      <w:bookmarkStart w:id="137" w:name="_Toc247085694"/>
      <w:bookmarkStart w:id="138" w:name="_Toc296602425"/>
      <w:r>
        <w:rPr>
          <w:rFonts w:hint="eastAsia" w:ascii="宋体" w:hAnsi="宋体" w:eastAsia="宋体" w:cs="宋体"/>
          <w:color w:val="auto"/>
          <w:highlight w:val="none"/>
        </w:rPr>
        <w:t>1.5 费用承担</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B99EE3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69681F5B">
      <w:pPr>
        <w:pStyle w:val="7"/>
        <w:spacing w:line="420" w:lineRule="exact"/>
        <w:ind w:firstLine="422" w:firstLineChars="200"/>
        <w:rPr>
          <w:rFonts w:hint="eastAsia" w:ascii="宋体" w:hAnsi="宋体" w:eastAsia="宋体" w:cs="宋体"/>
          <w:color w:val="auto"/>
          <w:highlight w:val="none"/>
        </w:rPr>
      </w:pPr>
      <w:bookmarkStart w:id="139" w:name="_Toc324404821"/>
      <w:bookmarkStart w:id="140" w:name="_Toc296602426"/>
      <w:bookmarkStart w:id="141" w:name="_Toc152042312"/>
      <w:bookmarkStart w:id="142" w:name="_Toc246996181"/>
      <w:bookmarkStart w:id="143" w:name="_Toc78803328"/>
      <w:bookmarkStart w:id="144" w:name="_Toc246996924"/>
      <w:bookmarkStart w:id="145" w:name="_Toc4092"/>
      <w:bookmarkStart w:id="146" w:name="_Toc35424893"/>
      <w:bookmarkStart w:id="147" w:name="_Toc144974504"/>
      <w:bookmarkStart w:id="148" w:name="_Toc506107275"/>
      <w:bookmarkStart w:id="149" w:name="_Toc15058852"/>
      <w:bookmarkStart w:id="150" w:name="_Toc247085695"/>
      <w:bookmarkStart w:id="151" w:name="_Toc35425059"/>
      <w:bookmarkStart w:id="152" w:name="_Toc152045536"/>
      <w:bookmarkStart w:id="153" w:name="_Toc179632553"/>
      <w:r>
        <w:rPr>
          <w:rFonts w:hint="eastAsia" w:ascii="宋体" w:hAnsi="宋体" w:eastAsia="宋体" w:cs="宋体"/>
          <w:color w:val="auto"/>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ACC365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2755254">
      <w:pPr>
        <w:pStyle w:val="7"/>
        <w:spacing w:line="420" w:lineRule="exact"/>
        <w:ind w:firstLine="422" w:firstLineChars="200"/>
        <w:rPr>
          <w:rFonts w:hint="eastAsia" w:ascii="宋体" w:hAnsi="宋体" w:eastAsia="宋体" w:cs="宋体"/>
          <w:color w:val="auto"/>
          <w:highlight w:val="none"/>
        </w:rPr>
      </w:pPr>
      <w:bookmarkStart w:id="154" w:name="_Toc144974505"/>
      <w:bookmarkStart w:id="155" w:name="_Toc35425060"/>
      <w:bookmarkStart w:id="156" w:name="_Toc247085696"/>
      <w:bookmarkStart w:id="157" w:name="_Toc15058853"/>
      <w:bookmarkStart w:id="158" w:name="_Toc152042313"/>
      <w:bookmarkStart w:id="159" w:name="_Toc506107276"/>
      <w:bookmarkStart w:id="160" w:name="_Toc35424894"/>
      <w:bookmarkStart w:id="161" w:name="_Toc4119"/>
      <w:bookmarkStart w:id="162" w:name="_Toc78803329"/>
      <w:bookmarkStart w:id="163" w:name="_Toc179632554"/>
      <w:bookmarkStart w:id="164" w:name="_Toc246996182"/>
      <w:bookmarkStart w:id="165" w:name="_Toc296602427"/>
      <w:bookmarkStart w:id="166" w:name="_Toc324404822"/>
      <w:bookmarkStart w:id="167" w:name="_Toc246996925"/>
      <w:bookmarkStart w:id="168" w:name="_Toc152045537"/>
      <w:r>
        <w:rPr>
          <w:rFonts w:hint="eastAsia" w:ascii="宋体" w:hAnsi="宋体" w:eastAsia="宋体" w:cs="宋体"/>
          <w:color w:val="auto"/>
          <w:highlight w:val="none"/>
        </w:rPr>
        <w:t>1.7 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F14E886">
      <w:pPr>
        <w:spacing w:line="420" w:lineRule="exact"/>
        <w:ind w:firstLine="420" w:firstLineChars="200"/>
        <w:jc w:val="left"/>
        <w:rPr>
          <w:rFonts w:hint="eastAsia" w:ascii="宋体" w:hAnsi="宋体" w:cs="宋体"/>
          <w:color w:val="auto"/>
          <w:szCs w:val="21"/>
          <w:highlight w:val="none"/>
        </w:rPr>
      </w:pPr>
      <w:bookmarkStart w:id="169" w:name="_Toc247085697"/>
      <w:bookmarkStart w:id="170" w:name="_Toc179632555"/>
      <w:bookmarkStart w:id="171" w:name="_Toc246996926"/>
      <w:bookmarkStart w:id="172" w:name="_Toc144974506"/>
      <w:bookmarkStart w:id="173" w:name="_Toc246996183"/>
      <w:bookmarkStart w:id="174" w:name="_Toc152045538"/>
      <w:bookmarkStart w:id="175" w:name="_Toc152042314"/>
      <w:r>
        <w:rPr>
          <w:rFonts w:hint="eastAsia" w:ascii="宋体" w:hAnsi="宋体" w:cs="宋体"/>
          <w:color w:val="auto"/>
          <w:szCs w:val="21"/>
          <w:highlight w:val="none"/>
        </w:rPr>
        <w:t>招标投标文件使用的语言文字为中文。专用术语使用外文的，应附有中文注释。</w:t>
      </w:r>
    </w:p>
    <w:p w14:paraId="10CB1152">
      <w:pPr>
        <w:pStyle w:val="7"/>
        <w:spacing w:line="420" w:lineRule="exact"/>
        <w:ind w:firstLine="422" w:firstLineChars="200"/>
        <w:rPr>
          <w:rFonts w:hint="eastAsia" w:ascii="宋体" w:hAnsi="宋体" w:eastAsia="宋体" w:cs="宋体"/>
          <w:color w:val="auto"/>
          <w:highlight w:val="none"/>
        </w:rPr>
      </w:pPr>
      <w:bookmarkStart w:id="176" w:name="_Toc324404823"/>
      <w:bookmarkStart w:id="177" w:name="_Toc35425061"/>
      <w:bookmarkStart w:id="178" w:name="_Toc13408"/>
      <w:bookmarkStart w:id="179" w:name="_Toc78803330"/>
      <w:bookmarkStart w:id="180" w:name="_Toc35424895"/>
      <w:bookmarkStart w:id="181" w:name="_Toc15058854"/>
      <w:bookmarkStart w:id="182" w:name="_Toc506107277"/>
      <w:bookmarkStart w:id="183" w:name="_Toc296602428"/>
      <w:r>
        <w:rPr>
          <w:rFonts w:hint="eastAsia" w:ascii="宋体" w:hAnsi="宋体" w:eastAsia="宋体" w:cs="宋体"/>
          <w:color w:val="auto"/>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0A813D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74F4A2FE">
      <w:pPr>
        <w:pStyle w:val="7"/>
        <w:spacing w:line="420" w:lineRule="exact"/>
        <w:ind w:firstLine="422" w:firstLineChars="200"/>
        <w:rPr>
          <w:rFonts w:hint="eastAsia" w:ascii="宋体" w:hAnsi="宋体" w:eastAsia="宋体" w:cs="宋体"/>
          <w:color w:val="auto"/>
          <w:highlight w:val="none"/>
        </w:rPr>
      </w:pPr>
      <w:bookmarkStart w:id="184" w:name="_Toc247513962"/>
      <w:bookmarkStart w:id="185" w:name="_Toc11493"/>
      <w:bookmarkStart w:id="186" w:name="_Toc144974507"/>
      <w:bookmarkStart w:id="187" w:name="_Toc506107278"/>
      <w:bookmarkStart w:id="188" w:name="_Toc15058855"/>
      <w:bookmarkStart w:id="189" w:name="_Toc247592876"/>
      <w:bookmarkStart w:id="190" w:name="_Toc35425062"/>
      <w:bookmarkStart w:id="191" w:name="_Toc152042315"/>
      <w:bookmarkStart w:id="192" w:name="_Toc78803331"/>
      <w:bookmarkStart w:id="193" w:name="_Toc296602429"/>
      <w:bookmarkStart w:id="194" w:name="_Toc152045539"/>
      <w:bookmarkStart w:id="195" w:name="_Toc35424896"/>
      <w:bookmarkStart w:id="196" w:name="_Toc247527563"/>
      <w:bookmarkStart w:id="197" w:name="_Toc324404824"/>
      <w:r>
        <w:rPr>
          <w:rFonts w:hint="eastAsia" w:ascii="宋体" w:hAnsi="宋体" w:eastAsia="宋体" w:cs="宋体"/>
          <w:color w:val="auto"/>
          <w:highlight w:val="none"/>
        </w:rPr>
        <w:t>1.9 踏勘现场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11A81A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674613D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262481E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3F8BCE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16873A0">
      <w:pPr>
        <w:pStyle w:val="7"/>
        <w:spacing w:line="420" w:lineRule="exact"/>
        <w:ind w:firstLine="422" w:firstLineChars="200"/>
        <w:rPr>
          <w:rFonts w:hint="eastAsia" w:ascii="宋体" w:hAnsi="宋体" w:eastAsia="宋体" w:cs="宋体"/>
          <w:color w:val="auto"/>
          <w:highlight w:val="none"/>
        </w:rPr>
      </w:pPr>
      <w:bookmarkStart w:id="198" w:name="_Toc15058856"/>
      <w:bookmarkStart w:id="199" w:name="_Toc247527564"/>
      <w:bookmarkStart w:id="200" w:name="_Toc152042316"/>
      <w:bookmarkStart w:id="201" w:name="_Toc78803332"/>
      <w:bookmarkStart w:id="202" w:name="_Toc296602430"/>
      <w:bookmarkStart w:id="203" w:name="_Toc152045540"/>
      <w:bookmarkStart w:id="204" w:name="_Toc22954"/>
      <w:bookmarkStart w:id="205" w:name="_Toc35424897"/>
      <w:bookmarkStart w:id="206" w:name="_Toc247592877"/>
      <w:bookmarkStart w:id="207" w:name="_Toc144974508"/>
      <w:bookmarkStart w:id="208" w:name="_Toc324404825"/>
      <w:bookmarkStart w:id="209" w:name="_Toc35425063"/>
      <w:bookmarkStart w:id="210" w:name="_Toc247513963"/>
      <w:bookmarkStart w:id="211" w:name="_Toc506107279"/>
      <w:r>
        <w:rPr>
          <w:rFonts w:hint="eastAsia" w:ascii="宋体" w:hAnsi="宋体" w:eastAsia="宋体" w:cs="宋体"/>
          <w:color w:val="auto"/>
          <w:highlight w:val="none"/>
        </w:rPr>
        <w:t>1.10 投标预备会</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C78E8D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389E71A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209A3AB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6BC8EE4E">
      <w:pPr>
        <w:pStyle w:val="7"/>
        <w:spacing w:line="420" w:lineRule="exact"/>
        <w:ind w:firstLine="422" w:firstLineChars="200"/>
        <w:rPr>
          <w:rFonts w:hint="eastAsia" w:ascii="宋体" w:hAnsi="宋体" w:eastAsia="宋体" w:cs="宋体"/>
          <w:color w:val="auto"/>
          <w:highlight w:val="none"/>
        </w:rPr>
      </w:pPr>
      <w:bookmarkStart w:id="212" w:name="_Toc506107280"/>
      <w:bookmarkStart w:id="213" w:name="_Toc324404826"/>
      <w:bookmarkStart w:id="214" w:name="_Toc15058857"/>
      <w:bookmarkStart w:id="215" w:name="_Toc296602431"/>
      <w:bookmarkStart w:id="216" w:name="_Toc95223347"/>
      <w:bookmarkStart w:id="217" w:name="_Toc83301699"/>
      <w:bookmarkStart w:id="218" w:name="_Toc60061444"/>
      <w:bookmarkStart w:id="219" w:name="_Toc78803334"/>
      <w:bookmarkStart w:id="220" w:name="_Toc15058858"/>
      <w:bookmarkStart w:id="221" w:name="_Toc506107281"/>
      <w:bookmarkStart w:id="222" w:name="_Toc152042318"/>
      <w:bookmarkStart w:id="223" w:name="_Toc144974510"/>
      <w:bookmarkStart w:id="224" w:name="_Toc179632560"/>
      <w:bookmarkStart w:id="225" w:name="_Toc247085701"/>
      <w:bookmarkStart w:id="226" w:name="_Toc4012"/>
      <w:bookmarkStart w:id="227" w:name="_Toc324404827"/>
      <w:bookmarkStart w:id="228" w:name="_Toc246996930"/>
      <w:bookmarkStart w:id="229" w:name="_Toc35425065"/>
      <w:bookmarkStart w:id="230" w:name="_Toc246996187"/>
      <w:bookmarkStart w:id="231" w:name="_Toc152045542"/>
      <w:bookmarkStart w:id="232" w:name="_Toc35424899"/>
      <w:r>
        <w:rPr>
          <w:rFonts w:hint="eastAsia" w:ascii="宋体" w:hAnsi="宋体" w:eastAsia="宋体" w:cs="宋体"/>
          <w:color w:val="auto"/>
          <w:highlight w:val="none"/>
        </w:rPr>
        <w:t xml:space="preserve">1.11 </w:t>
      </w:r>
      <w:bookmarkEnd w:id="212"/>
      <w:bookmarkEnd w:id="213"/>
      <w:bookmarkEnd w:id="214"/>
      <w:bookmarkEnd w:id="215"/>
      <w:r>
        <w:rPr>
          <w:rFonts w:hint="eastAsia" w:ascii="宋体" w:hAnsi="宋体" w:eastAsia="宋体" w:cs="宋体"/>
          <w:color w:val="auto"/>
          <w:highlight w:val="none"/>
        </w:rPr>
        <w:t>分包</w:t>
      </w:r>
      <w:bookmarkEnd w:id="216"/>
      <w:bookmarkEnd w:id="217"/>
      <w:bookmarkEnd w:id="218"/>
    </w:p>
    <w:p w14:paraId="0F9066C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6205C6C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3E5AB31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191E5B6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（3）其他要求：无。</w:t>
      </w:r>
    </w:p>
    <w:p w14:paraId="784AE75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4113A4DC">
      <w:pPr>
        <w:pStyle w:val="7"/>
        <w:spacing w:line="420" w:lineRule="exact"/>
        <w:ind w:firstLine="422" w:firstLineChars="200"/>
        <w:rPr>
          <w:rFonts w:hint="eastAsia" w:ascii="宋体" w:hAnsi="宋体" w:eastAsia="宋体" w:cs="宋体"/>
          <w:color w:val="auto"/>
          <w:highlight w:val="none"/>
        </w:rPr>
      </w:pPr>
      <w:bookmarkStart w:id="233" w:name="_Toc95223348"/>
      <w:bookmarkStart w:id="234" w:name="_Toc83301700"/>
      <w:bookmarkStart w:id="235" w:name="_Toc60061445"/>
      <w:r>
        <w:rPr>
          <w:rFonts w:hint="eastAsia" w:ascii="宋体" w:hAnsi="宋体" w:eastAsia="宋体" w:cs="宋体"/>
          <w:color w:val="auto"/>
          <w:highlight w:val="none"/>
        </w:rPr>
        <w:t>1.12 偏离</w:t>
      </w:r>
      <w:bookmarkEnd w:id="233"/>
      <w:bookmarkEnd w:id="234"/>
      <w:bookmarkEnd w:id="235"/>
    </w:p>
    <w:p w14:paraId="40C2D2F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6581A2C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3DF1F39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309449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2BD34F9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3A0C30D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1025983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077E216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77CE1CB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2B9FD88">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4DAC071">
      <w:pPr>
        <w:pStyle w:val="7"/>
        <w:spacing w:line="420" w:lineRule="exact"/>
        <w:ind w:firstLine="422" w:firstLineChars="200"/>
        <w:rPr>
          <w:rFonts w:hint="eastAsia" w:ascii="宋体" w:hAnsi="宋体" w:eastAsia="宋体" w:cs="宋体"/>
          <w:color w:val="auto"/>
          <w:highlight w:val="none"/>
        </w:rPr>
      </w:pPr>
      <w:bookmarkStart w:id="236" w:name="_Toc152042319"/>
      <w:bookmarkStart w:id="237" w:name="_Toc506107282"/>
      <w:bookmarkStart w:id="238" w:name="_Toc35425066"/>
      <w:bookmarkStart w:id="239" w:name="_Toc246996931"/>
      <w:bookmarkStart w:id="240" w:name="_Toc15058859"/>
      <w:bookmarkStart w:id="241" w:name="_Toc247085702"/>
      <w:bookmarkStart w:id="242" w:name="_Toc246996188"/>
      <w:bookmarkStart w:id="243" w:name="_Toc144974511"/>
      <w:bookmarkStart w:id="244" w:name="_Toc296602433"/>
      <w:bookmarkStart w:id="245" w:name="_Toc179632561"/>
      <w:bookmarkStart w:id="246" w:name="_Toc324404828"/>
      <w:bookmarkStart w:id="247" w:name="_Toc152045543"/>
      <w:bookmarkStart w:id="248" w:name="_Toc35424900"/>
      <w:bookmarkStart w:id="249" w:name="_Toc78803335"/>
      <w:bookmarkStart w:id="250" w:name="_Toc13213"/>
      <w:r>
        <w:rPr>
          <w:rFonts w:hint="eastAsia" w:ascii="宋体" w:hAnsi="宋体" w:eastAsia="宋体" w:cs="宋体"/>
          <w:color w:val="auto"/>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02C6777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4B753BD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1AFFDCC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16159C7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4741294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（4）评标办法；</w:t>
      </w:r>
    </w:p>
    <w:p w14:paraId="0D11584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14C6B36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（6）工程量清单； </w:t>
      </w:r>
    </w:p>
    <w:p w14:paraId="0B53DAF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（7）图纸；</w:t>
      </w:r>
    </w:p>
    <w:p w14:paraId="4E83CFA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（8）投标文件格式；</w:t>
      </w:r>
    </w:p>
    <w:p w14:paraId="3A29272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497291D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919819F">
      <w:pPr>
        <w:pStyle w:val="20"/>
        <w:adjustRightInd w:val="0"/>
        <w:snapToGrid w:val="0"/>
        <w:spacing w:line="420" w:lineRule="exact"/>
        <w:ind w:firstLine="420" w:firstLineChars="200"/>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58CA261">
      <w:pPr>
        <w:pStyle w:val="7"/>
        <w:spacing w:line="420" w:lineRule="exact"/>
        <w:ind w:firstLine="422" w:firstLineChars="200"/>
        <w:rPr>
          <w:rFonts w:hint="eastAsia" w:ascii="宋体" w:hAnsi="宋体" w:eastAsia="宋体" w:cs="宋体"/>
          <w:color w:val="auto"/>
          <w:highlight w:val="none"/>
        </w:rPr>
      </w:pPr>
      <w:bookmarkStart w:id="251" w:name="_Toc324404829"/>
      <w:bookmarkStart w:id="252" w:name="_Toc247085703"/>
      <w:bookmarkStart w:id="253" w:name="_Toc296602434"/>
      <w:bookmarkStart w:id="254" w:name="_Toc144974512"/>
      <w:bookmarkStart w:id="255" w:name="_Toc35425067"/>
      <w:bookmarkStart w:id="256" w:name="_Toc78803336"/>
      <w:bookmarkStart w:id="257" w:name="_Toc152042320"/>
      <w:bookmarkStart w:id="258" w:name="_Toc246996189"/>
      <w:bookmarkStart w:id="259" w:name="_Toc152045544"/>
      <w:bookmarkStart w:id="260" w:name="_Toc506107283"/>
      <w:bookmarkStart w:id="261" w:name="_Toc179632562"/>
      <w:bookmarkStart w:id="262" w:name="_Toc32239"/>
      <w:bookmarkStart w:id="263" w:name="_Toc246996932"/>
      <w:bookmarkStart w:id="264" w:name="_Toc15058860"/>
      <w:bookmarkStart w:id="265" w:name="_Toc35424901"/>
      <w:r>
        <w:rPr>
          <w:rFonts w:hint="eastAsia" w:ascii="宋体" w:hAnsi="宋体" w:eastAsia="宋体" w:cs="宋体"/>
          <w:color w:val="auto"/>
          <w:highlight w:val="none"/>
        </w:rPr>
        <w:t>2.2 招标文件的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eastAsia="宋体" w:cs="宋体"/>
          <w:color w:val="auto"/>
          <w:highlight w:val="none"/>
        </w:rPr>
        <w:t>异议</w:t>
      </w:r>
    </w:p>
    <w:p w14:paraId="707A20E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或其他利害关系人投标人应仔细阅读和检查招标文件的全部内容，对招标文件有异议的，应在投标人须知前附表规定的时间前以网上留言或书面形式提出。招标人将在“滁州市兴滁矿业投资集团有限公司”（http://www.xckytz.com/）发布，但不指明澄清问题的来源。 </w:t>
      </w:r>
    </w:p>
    <w:p w14:paraId="44105623">
      <w:pPr>
        <w:pStyle w:val="7"/>
        <w:spacing w:line="420" w:lineRule="exact"/>
        <w:ind w:firstLine="422" w:firstLineChars="200"/>
        <w:rPr>
          <w:rFonts w:hint="eastAsia" w:ascii="宋体" w:hAnsi="宋体" w:eastAsia="宋体" w:cs="宋体"/>
          <w:color w:val="auto"/>
          <w:highlight w:val="none"/>
        </w:rPr>
      </w:pPr>
      <w:bookmarkStart w:id="266" w:name="_Toc24633"/>
      <w:bookmarkStart w:id="267" w:name="_Toc152042321"/>
      <w:bookmarkStart w:id="268" w:name="_Toc179632563"/>
      <w:bookmarkStart w:id="269" w:name="_Toc15058861"/>
      <w:bookmarkStart w:id="270" w:name="_Toc296602435"/>
      <w:bookmarkStart w:id="271" w:name="_Toc247085704"/>
      <w:bookmarkStart w:id="272" w:name="_Toc78803337"/>
      <w:bookmarkStart w:id="273" w:name="_Toc246996190"/>
      <w:bookmarkStart w:id="274" w:name="_Toc35425068"/>
      <w:bookmarkStart w:id="275" w:name="_Toc324404830"/>
      <w:bookmarkStart w:id="276" w:name="_Toc144974513"/>
      <w:bookmarkStart w:id="277" w:name="_Toc152045545"/>
      <w:bookmarkStart w:id="278" w:name="_Toc35424902"/>
      <w:bookmarkStart w:id="279" w:name="_Toc506107284"/>
      <w:bookmarkStart w:id="280" w:name="_Toc246996933"/>
      <w:r>
        <w:rPr>
          <w:rFonts w:hint="eastAsia" w:ascii="宋体" w:hAnsi="宋体" w:eastAsia="宋体" w:cs="宋体"/>
          <w:color w:val="auto"/>
          <w:highlight w:val="none"/>
        </w:rPr>
        <w:t>2.3 招标文件的</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color w:val="auto"/>
          <w:highlight w:val="none"/>
        </w:rPr>
        <w:t>澄清</w:t>
      </w:r>
    </w:p>
    <w:p w14:paraId="46EBB44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14:paraId="51A6295A">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281" w:name="_Toc179632564"/>
      <w:bookmarkStart w:id="282" w:name="_Toc246996191"/>
      <w:bookmarkStart w:id="283" w:name="_Toc78803339"/>
      <w:bookmarkStart w:id="284" w:name="_Toc15058863"/>
      <w:bookmarkStart w:id="285" w:name="_Toc6464"/>
      <w:bookmarkStart w:id="286" w:name="_Toc35424904"/>
      <w:bookmarkStart w:id="287" w:name="_Toc246996934"/>
      <w:bookmarkStart w:id="288" w:name="_Toc152042322"/>
      <w:bookmarkStart w:id="289" w:name="_Toc247085705"/>
      <w:bookmarkStart w:id="290" w:name="_Toc506107285"/>
      <w:bookmarkStart w:id="291" w:name="_Toc35425070"/>
      <w:bookmarkStart w:id="292" w:name="_Toc324404832"/>
      <w:bookmarkStart w:id="293" w:name="_Toc144974514"/>
      <w:bookmarkStart w:id="294" w:name="_Toc152045546"/>
      <w:r>
        <w:rPr>
          <w:rFonts w:hint="eastAsia" w:ascii="宋体" w:hAnsi="宋体" w:eastAsia="宋体" w:cs="宋体"/>
          <w:color w:val="auto"/>
          <w:sz w:val="24"/>
          <w:szCs w:val="24"/>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20D3AB8">
      <w:pPr>
        <w:pStyle w:val="7"/>
        <w:spacing w:line="420" w:lineRule="exact"/>
        <w:ind w:firstLine="422" w:firstLineChars="200"/>
        <w:rPr>
          <w:rFonts w:hint="eastAsia" w:ascii="宋体" w:hAnsi="宋体" w:eastAsia="宋体" w:cs="宋体"/>
          <w:color w:val="auto"/>
          <w:highlight w:val="none"/>
        </w:rPr>
      </w:pPr>
      <w:bookmarkStart w:id="295" w:name="_Toc144974515"/>
      <w:bookmarkStart w:id="296" w:name="_Toc179632565"/>
      <w:bookmarkStart w:id="297" w:name="_Toc246996192"/>
      <w:bookmarkStart w:id="298" w:name="_Toc324404833"/>
      <w:bookmarkStart w:id="299" w:name="_Toc15058864"/>
      <w:bookmarkStart w:id="300" w:name="_Toc152042323"/>
      <w:bookmarkStart w:id="301" w:name="_Toc296602437"/>
      <w:bookmarkStart w:id="302" w:name="_Toc247085706"/>
      <w:bookmarkStart w:id="303" w:name="_Toc78803340"/>
      <w:bookmarkStart w:id="304" w:name="_Toc506107286"/>
      <w:bookmarkStart w:id="305" w:name="_Toc35425071"/>
      <w:bookmarkStart w:id="306" w:name="_Toc152045547"/>
      <w:bookmarkStart w:id="307" w:name="_Toc35424905"/>
      <w:bookmarkStart w:id="308" w:name="_Toc246996935"/>
      <w:bookmarkStart w:id="309" w:name="_Toc157"/>
      <w:r>
        <w:rPr>
          <w:rFonts w:hint="eastAsia" w:ascii="宋体" w:hAnsi="宋体" w:eastAsia="宋体" w:cs="宋体"/>
          <w:color w:val="auto"/>
          <w:highlight w:val="none"/>
        </w:rPr>
        <w:t>3.1 投标文件的组成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5DBB17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投标文件的具体组成部分及材料要求详见本招标文件第七章“投标文件格式”。</w:t>
      </w:r>
    </w:p>
    <w:p w14:paraId="2BC66342">
      <w:pPr>
        <w:pStyle w:val="7"/>
        <w:spacing w:line="420" w:lineRule="exact"/>
        <w:ind w:firstLine="422" w:firstLineChars="200"/>
        <w:rPr>
          <w:rFonts w:hint="eastAsia" w:ascii="宋体" w:hAnsi="宋体" w:eastAsia="宋体" w:cs="宋体"/>
          <w:color w:val="auto"/>
          <w:highlight w:val="none"/>
        </w:rPr>
      </w:pPr>
      <w:bookmarkStart w:id="310" w:name="_Toc6829"/>
      <w:bookmarkStart w:id="311" w:name="_Toc15058865"/>
      <w:bookmarkStart w:id="312" w:name="_Toc246996936"/>
      <w:bookmarkStart w:id="313" w:name="_Toc144974516"/>
      <w:bookmarkStart w:id="314" w:name="_Toc78803341"/>
      <w:bookmarkStart w:id="315" w:name="_Toc35425072"/>
      <w:bookmarkStart w:id="316" w:name="_Toc179632566"/>
      <w:bookmarkStart w:id="317" w:name="_Toc506107287"/>
      <w:bookmarkStart w:id="318" w:name="_Toc35424906"/>
      <w:bookmarkStart w:id="319" w:name="_Toc152045548"/>
      <w:bookmarkStart w:id="320" w:name="_Toc324404834"/>
      <w:bookmarkStart w:id="321" w:name="_Toc246996193"/>
      <w:bookmarkStart w:id="322" w:name="_Toc247085707"/>
      <w:bookmarkStart w:id="323" w:name="_Toc152042324"/>
      <w:bookmarkStart w:id="324" w:name="_Toc296602438"/>
      <w:r>
        <w:rPr>
          <w:rFonts w:hint="eastAsia" w:ascii="宋体" w:hAnsi="宋体" w:eastAsia="宋体" w:cs="宋体"/>
          <w:color w:val="auto"/>
          <w:highlight w:val="none"/>
        </w:rPr>
        <w:t>3.2 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5054AA95">
      <w:pPr>
        <w:spacing w:line="420" w:lineRule="exact"/>
        <w:ind w:firstLine="420" w:firstLineChars="200"/>
        <w:jc w:val="left"/>
        <w:rPr>
          <w:rFonts w:hint="eastAsia" w:ascii="宋体" w:hAnsi="宋体" w:cs="宋体"/>
          <w:color w:val="auto"/>
          <w:szCs w:val="21"/>
          <w:highlight w:val="none"/>
        </w:rPr>
      </w:pPr>
      <w:bookmarkStart w:id="325" w:name="_Toc179632567"/>
      <w:bookmarkStart w:id="326" w:name="_Toc35425073"/>
      <w:bookmarkStart w:id="327" w:name="_Toc506107288"/>
      <w:bookmarkStart w:id="328" w:name="_Toc144974517"/>
      <w:bookmarkStart w:id="329" w:name="_Toc35424907"/>
      <w:bookmarkStart w:id="330" w:name="_Toc246996937"/>
      <w:bookmarkStart w:id="331" w:name="_Toc296602439"/>
      <w:bookmarkStart w:id="332" w:name="_Toc31735"/>
      <w:bookmarkStart w:id="333" w:name="_Toc152045549"/>
      <w:bookmarkStart w:id="334" w:name="_Toc247085708"/>
      <w:bookmarkStart w:id="335" w:name="_Toc324404835"/>
      <w:bookmarkStart w:id="336" w:name="_Toc15058866"/>
      <w:bookmarkStart w:id="337" w:name="_Toc78803342"/>
      <w:bookmarkStart w:id="338" w:name="_Toc246996194"/>
      <w:bookmarkStart w:id="339" w:name="_Toc152042325"/>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3.2.1投标报价应包括国家规定的增值税税金，除投标人须知前附表另有规定外，增值税税金按一般计税方法计算。投标人应按第六章“投标文件格式”的要求在投标函中进行报价并填写工程量清单相应表格。</w:t>
      </w:r>
    </w:p>
    <w:p w14:paraId="6726A87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07515FD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FEFB83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3.2.4招标人设有最高投标限价的，投标人的投标报价不得超过最高投标限价，最高投标限价在投标人须知前附表中载明。</w:t>
      </w:r>
    </w:p>
    <w:p w14:paraId="4B3E35A7">
      <w:pPr>
        <w:pStyle w:val="7"/>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3.3 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39A006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3411232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4E2FB55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04C50DD">
      <w:pPr>
        <w:pStyle w:val="7"/>
        <w:spacing w:line="420" w:lineRule="exact"/>
        <w:ind w:firstLine="422" w:firstLineChars="200"/>
        <w:rPr>
          <w:rFonts w:hint="eastAsia" w:ascii="宋体" w:hAnsi="宋体" w:eastAsia="宋体" w:cs="宋体"/>
          <w:color w:val="auto"/>
          <w:highlight w:val="none"/>
        </w:rPr>
      </w:pPr>
      <w:bookmarkStart w:id="340" w:name="_Toc324404836"/>
      <w:bookmarkStart w:id="341" w:name="_Toc35425074"/>
      <w:bookmarkStart w:id="342" w:name="_Toc78803343"/>
      <w:bookmarkStart w:id="343" w:name="_Toc179632568"/>
      <w:bookmarkStart w:id="344" w:name="_Toc144974518"/>
      <w:bookmarkStart w:id="345" w:name="_Toc506107289"/>
      <w:bookmarkStart w:id="346" w:name="_Toc152045550"/>
      <w:bookmarkStart w:id="347" w:name="_Toc247085709"/>
      <w:bookmarkStart w:id="348" w:name="_Toc15058867"/>
      <w:bookmarkStart w:id="349" w:name="_Toc10714"/>
      <w:bookmarkStart w:id="350" w:name="_Toc296602440"/>
      <w:bookmarkStart w:id="351" w:name="_Toc246996195"/>
      <w:bookmarkStart w:id="352" w:name="_Toc152042326"/>
      <w:bookmarkStart w:id="353" w:name="_Toc35424908"/>
      <w:bookmarkStart w:id="354" w:name="_Toc246996938"/>
      <w:r>
        <w:rPr>
          <w:rFonts w:hint="eastAsia" w:ascii="宋体" w:hAnsi="宋体" w:eastAsia="宋体" w:cs="宋体"/>
          <w:color w:val="auto"/>
          <w:highlight w:val="none"/>
        </w:rPr>
        <w:t>3.4 投标保证金</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D3F28C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086F503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74AE104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38B1D25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3.4.3有下列情形之一的，投标保证金将不予退还： </w:t>
      </w:r>
    </w:p>
    <w:p w14:paraId="63437DA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919FC1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5E88E5AF">
      <w:pPr>
        <w:pStyle w:val="7"/>
        <w:spacing w:line="420" w:lineRule="exact"/>
        <w:ind w:firstLine="422" w:firstLineChars="200"/>
        <w:rPr>
          <w:rFonts w:hint="eastAsia" w:ascii="宋体" w:hAnsi="宋体" w:eastAsia="宋体" w:cs="宋体"/>
          <w:color w:val="auto"/>
          <w:highlight w:val="none"/>
        </w:rPr>
      </w:pPr>
      <w:bookmarkStart w:id="355" w:name="_Toc35425075"/>
      <w:bookmarkStart w:id="356" w:name="_Toc15058868"/>
      <w:bookmarkStart w:id="357" w:name="_Toc506107290"/>
      <w:bookmarkStart w:id="358" w:name="_Toc35424909"/>
      <w:bookmarkStart w:id="359" w:name="_Toc296602442"/>
      <w:bookmarkStart w:id="360" w:name="_Toc19037"/>
      <w:bookmarkStart w:id="361" w:name="_Toc324404837"/>
      <w:bookmarkStart w:id="362" w:name="_Toc78803344"/>
      <w:bookmarkStart w:id="363" w:name="_Toc179632571"/>
      <w:bookmarkStart w:id="364" w:name="_Toc152042329"/>
      <w:bookmarkStart w:id="365" w:name="_Toc246996197"/>
      <w:bookmarkStart w:id="366" w:name="_Toc246996940"/>
      <w:bookmarkStart w:id="367" w:name="_Toc152045553"/>
      <w:bookmarkStart w:id="368" w:name="_Toc247085711"/>
      <w:bookmarkStart w:id="369" w:name="_Toc144974521"/>
      <w:r>
        <w:rPr>
          <w:rFonts w:hint="eastAsia" w:ascii="宋体" w:hAnsi="宋体" w:eastAsia="宋体" w:cs="宋体"/>
          <w:color w:val="auto"/>
          <w:highlight w:val="none"/>
        </w:rPr>
        <w:t>3.5投标文件的编制</w:t>
      </w:r>
      <w:bookmarkEnd w:id="355"/>
      <w:bookmarkEnd w:id="356"/>
      <w:bookmarkEnd w:id="357"/>
      <w:bookmarkEnd w:id="358"/>
      <w:bookmarkEnd w:id="359"/>
      <w:bookmarkEnd w:id="360"/>
      <w:bookmarkEnd w:id="361"/>
      <w:bookmarkEnd w:id="362"/>
    </w:p>
    <w:p w14:paraId="03341F0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3.5.1投标文件应按第六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3"/>
    <w:bookmarkEnd w:id="364"/>
    <w:bookmarkEnd w:id="365"/>
    <w:bookmarkEnd w:id="366"/>
    <w:bookmarkEnd w:id="367"/>
    <w:bookmarkEnd w:id="368"/>
    <w:bookmarkEnd w:id="369"/>
    <w:p w14:paraId="41EA076D">
      <w:pPr>
        <w:spacing w:line="420" w:lineRule="exact"/>
        <w:ind w:firstLine="420" w:firstLineChars="200"/>
        <w:jc w:val="left"/>
        <w:rPr>
          <w:rFonts w:hint="eastAsia" w:ascii="宋体" w:hAnsi="宋体" w:cs="宋体"/>
          <w:color w:val="auto"/>
          <w:szCs w:val="21"/>
          <w:highlight w:val="none"/>
        </w:rPr>
      </w:pPr>
      <w:bookmarkStart w:id="370" w:name="_Toc152045555"/>
      <w:bookmarkStart w:id="371" w:name="_Toc152042331"/>
      <w:bookmarkStart w:id="372" w:name="_Toc246996942"/>
      <w:bookmarkStart w:id="373" w:name="_Toc144974523"/>
      <w:bookmarkStart w:id="374" w:name="_Toc179632573"/>
      <w:bookmarkStart w:id="375" w:name="_Toc324404838"/>
      <w:bookmarkStart w:id="376" w:name="_Toc246996199"/>
      <w:bookmarkStart w:id="377" w:name="_Toc247085713"/>
      <w:r>
        <w:rPr>
          <w:rFonts w:hint="eastAsia" w:ascii="宋体" w:hAnsi="宋体" w:cs="宋体"/>
          <w:color w:val="auto"/>
          <w:szCs w:val="21"/>
          <w:highlight w:val="none"/>
        </w:rPr>
        <w:t>3.5.2本次投标不需要提供纸质投标文件，投标人应按照招标文件的要求，制作、签章、发送加密的电子投标文件。</w:t>
      </w:r>
    </w:p>
    <w:p w14:paraId="0DE828C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3.5.3投标文件应当对招标文件有关工期、投标有效期、质量要求、技术标准和要求、招标范围等实质性内容作出响应。</w:t>
      </w:r>
    </w:p>
    <w:p w14:paraId="4F061BA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30A5C10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3.5.5投标文件的制作应满足以下规定：</w:t>
      </w:r>
    </w:p>
    <w:p w14:paraId="6936005C">
      <w:pPr>
        <w:numPr>
          <w:ilvl w:val="0"/>
          <w:numId w:val="2"/>
        </w:num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文件中“签章”是指签字或盖章。在第六章“投标文件格式”中要求签章处，投标人应加盖投标人单位电子印章和法定代表人的个人电子印章/电子签名章或直接上传加盖投标人单位印章和法定代表人的印章（或签字）的原件彩色扫描件。</w:t>
      </w:r>
    </w:p>
    <w:p w14:paraId="19FCA2C8">
      <w:pPr>
        <w:numPr>
          <w:ilvl w:val="0"/>
          <w:numId w:val="2"/>
        </w:num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投标人应对投标文件进行加密，形成加密的投标文件。</w:t>
      </w:r>
    </w:p>
    <w:p w14:paraId="7A0FE59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3.5.6因投标人自身原因而导致投标文件无法打开、读取，该投标视为无效投标，投标人自行承担由此导致的全部责任。</w:t>
      </w:r>
    </w:p>
    <w:p w14:paraId="6FABBEA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3.5.7投标人中标后须递交与网上电子投标文件完全一致的纸质版投标文件，在领取中标通知书时，一并递交给招标代理机构。</w:t>
      </w:r>
    </w:p>
    <w:p w14:paraId="09F9AA77">
      <w:pPr>
        <w:pStyle w:val="7"/>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166E79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3.6.1除投标人须知前附表规定允许外，投标人不得递交备选投标方案，否则其投标将被否决。</w:t>
      </w:r>
    </w:p>
    <w:p w14:paraId="7A7E1C1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367FD37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3.6.3投标人提供两个或两个以上投标报价，或在投标文件中提供一个报价，但同时提供两个或两个以上施工组织设计的，视为提供备选方案。</w:t>
      </w:r>
    </w:p>
    <w:p w14:paraId="7FC2ADAF">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378" w:name="_Toc35425076"/>
      <w:bookmarkStart w:id="379" w:name="_Toc35424910"/>
      <w:bookmarkStart w:id="380" w:name="_Toc78803345"/>
      <w:bookmarkStart w:id="381" w:name="_Toc15058869"/>
      <w:bookmarkStart w:id="382" w:name="_Toc19455"/>
      <w:bookmarkStart w:id="383" w:name="_Toc506107291"/>
      <w:r>
        <w:rPr>
          <w:rFonts w:hint="eastAsia" w:ascii="宋体" w:hAnsi="宋体" w:eastAsia="宋体" w:cs="宋体"/>
          <w:color w:val="auto"/>
          <w:sz w:val="24"/>
          <w:szCs w:val="24"/>
          <w:highlight w:val="none"/>
        </w:rPr>
        <w:t>4.投标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57BCA967">
      <w:pPr>
        <w:pStyle w:val="7"/>
        <w:spacing w:line="420" w:lineRule="exact"/>
        <w:ind w:firstLine="422" w:firstLineChars="200"/>
        <w:rPr>
          <w:rFonts w:hint="eastAsia" w:ascii="宋体" w:hAnsi="宋体" w:eastAsia="宋体" w:cs="宋体"/>
          <w:color w:val="auto"/>
          <w:highlight w:val="none"/>
        </w:rPr>
      </w:pPr>
      <w:bookmarkStart w:id="384" w:name="_Toc78803346"/>
      <w:bookmarkStart w:id="385" w:name="_Toc14473"/>
      <w:bookmarkStart w:id="386" w:name="_Toc35425077"/>
      <w:bookmarkStart w:id="387" w:name="_Toc35424911"/>
      <w:bookmarkStart w:id="388" w:name="_Toc15058870"/>
      <w:r>
        <w:rPr>
          <w:rFonts w:hint="eastAsia" w:ascii="宋体" w:hAnsi="宋体" w:eastAsia="宋体" w:cs="宋体"/>
          <w:color w:val="auto"/>
          <w:highlight w:val="none"/>
        </w:rPr>
        <w:t>4.1投标文件</w:t>
      </w:r>
      <w:bookmarkEnd w:id="384"/>
      <w:bookmarkEnd w:id="385"/>
      <w:bookmarkEnd w:id="386"/>
      <w:bookmarkEnd w:id="387"/>
      <w:bookmarkEnd w:id="388"/>
      <w:r>
        <w:rPr>
          <w:rFonts w:hint="eastAsia" w:ascii="宋体" w:hAnsi="宋体" w:eastAsia="宋体" w:cs="宋体"/>
          <w:color w:val="auto"/>
          <w:highlight w:val="none"/>
        </w:rPr>
        <w:t>的提交</w:t>
      </w:r>
    </w:p>
    <w:p w14:paraId="4DDF146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4.1.1具体要求详见投标须知前附表。</w:t>
      </w:r>
    </w:p>
    <w:p w14:paraId="0233F765">
      <w:pPr>
        <w:pStyle w:val="7"/>
        <w:spacing w:line="420" w:lineRule="exact"/>
        <w:ind w:firstLine="422" w:firstLineChars="200"/>
        <w:rPr>
          <w:rFonts w:hint="eastAsia" w:ascii="宋体" w:hAnsi="宋体" w:eastAsia="宋体" w:cs="宋体"/>
          <w:color w:val="auto"/>
          <w:highlight w:val="none"/>
        </w:rPr>
      </w:pPr>
      <w:bookmarkStart w:id="389" w:name="_Toc152042334"/>
      <w:bookmarkStart w:id="390" w:name="_Toc179632576"/>
      <w:bookmarkStart w:id="391" w:name="_Toc19572"/>
      <w:bookmarkStart w:id="392" w:name="_Toc324404841"/>
      <w:bookmarkStart w:id="393" w:name="_Toc506107294"/>
      <w:bookmarkStart w:id="394" w:name="_Toc246996202"/>
      <w:bookmarkStart w:id="395" w:name="_Toc296602446"/>
      <w:bookmarkStart w:id="396" w:name="_Toc246996945"/>
      <w:bookmarkStart w:id="397" w:name="_Toc35425080"/>
      <w:bookmarkStart w:id="398" w:name="_Toc152045558"/>
      <w:bookmarkStart w:id="399" w:name="_Toc15058873"/>
      <w:bookmarkStart w:id="400" w:name="_Toc144974526"/>
      <w:bookmarkStart w:id="401" w:name="_Toc247085716"/>
      <w:bookmarkStart w:id="402" w:name="_Toc35424914"/>
      <w:bookmarkStart w:id="403" w:name="_Toc78803347"/>
      <w:r>
        <w:rPr>
          <w:rFonts w:hint="eastAsia" w:ascii="宋体" w:hAnsi="宋体" w:eastAsia="宋体" w:cs="宋体"/>
          <w:color w:val="auto"/>
          <w:highlight w:val="none"/>
        </w:rPr>
        <w:t>4.2 投标文件的修改与撤回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CF528BC">
      <w:pPr>
        <w:spacing w:line="420" w:lineRule="exact"/>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4.2.1 在规定的投标截止时间前，投标人可以自行从邮箱撤回已递交的投标文件，并可修改后重新上传，开标时以投标截止时间前投标人最终上传的投标文件为准。</w:t>
      </w:r>
    </w:p>
    <w:p w14:paraId="268F1C1C">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404" w:name="_Toc246996203"/>
      <w:bookmarkStart w:id="405" w:name="_Toc15058874"/>
      <w:bookmarkStart w:id="406" w:name="_Toc144974527"/>
      <w:bookmarkStart w:id="407" w:name="_Toc152042335"/>
      <w:bookmarkStart w:id="408" w:name="_Toc324404842"/>
      <w:bookmarkStart w:id="409" w:name="_Toc78803348"/>
      <w:bookmarkStart w:id="410" w:name="_Toc506107295"/>
      <w:bookmarkStart w:id="411" w:name="_Toc35424915"/>
      <w:bookmarkStart w:id="412" w:name="_Toc152045559"/>
      <w:bookmarkStart w:id="413" w:name="_Toc179632577"/>
      <w:bookmarkStart w:id="414" w:name="_Toc35425081"/>
      <w:bookmarkStart w:id="415" w:name="_Toc246996946"/>
      <w:bookmarkStart w:id="416" w:name="_Toc247085717"/>
      <w:bookmarkStart w:id="417" w:name="_Toc29639"/>
      <w:r>
        <w:rPr>
          <w:rFonts w:hint="eastAsia" w:ascii="宋体" w:hAnsi="宋体" w:eastAsia="宋体" w:cs="宋体"/>
          <w:color w:val="auto"/>
          <w:sz w:val="24"/>
          <w:szCs w:val="24"/>
          <w:highlight w:val="none"/>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48EA587">
      <w:pPr>
        <w:pStyle w:val="7"/>
        <w:spacing w:line="420" w:lineRule="exact"/>
        <w:ind w:firstLine="422" w:firstLineChars="200"/>
        <w:rPr>
          <w:rFonts w:hint="eastAsia" w:ascii="宋体" w:hAnsi="宋体" w:eastAsia="宋体" w:cs="宋体"/>
          <w:color w:val="auto"/>
          <w:highlight w:val="none"/>
        </w:rPr>
      </w:pPr>
      <w:bookmarkStart w:id="418" w:name="_Toc152045560"/>
      <w:bookmarkStart w:id="419" w:name="_Toc35424916"/>
      <w:bookmarkStart w:id="420" w:name="_Toc13691"/>
      <w:bookmarkStart w:id="421" w:name="_Toc78803349"/>
      <w:bookmarkStart w:id="422" w:name="_Toc246996947"/>
      <w:bookmarkStart w:id="423" w:name="_Toc15058875"/>
      <w:bookmarkStart w:id="424" w:name="_Toc324404843"/>
      <w:bookmarkStart w:id="425" w:name="_Toc152042336"/>
      <w:bookmarkStart w:id="426" w:name="_Toc144974528"/>
      <w:bookmarkStart w:id="427" w:name="_Toc179632578"/>
      <w:bookmarkStart w:id="428" w:name="_Toc296602448"/>
      <w:bookmarkStart w:id="429" w:name="_Toc506107296"/>
      <w:bookmarkStart w:id="430" w:name="_Toc246996204"/>
      <w:bookmarkStart w:id="431" w:name="_Toc35425082"/>
      <w:bookmarkStart w:id="432" w:name="_Toc247085718"/>
      <w:r>
        <w:rPr>
          <w:rFonts w:hint="eastAsia" w:ascii="宋体" w:hAnsi="宋体" w:eastAsia="宋体" w:cs="宋体"/>
          <w:color w:val="auto"/>
          <w:highlight w:val="none"/>
        </w:rPr>
        <w:t>5.1 开标时间和地点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8CF774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18BDD623">
      <w:pPr>
        <w:pStyle w:val="7"/>
        <w:spacing w:line="420" w:lineRule="exact"/>
        <w:ind w:firstLine="422" w:firstLineChars="200"/>
        <w:rPr>
          <w:rFonts w:hint="eastAsia" w:ascii="宋体" w:hAnsi="宋体" w:eastAsia="宋体" w:cs="宋体"/>
          <w:color w:val="auto"/>
          <w:highlight w:val="none"/>
        </w:rPr>
      </w:pPr>
      <w:bookmarkStart w:id="433" w:name="_Toc179632579"/>
      <w:bookmarkStart w:id="434" w:name="_Toc152042337"/>
      <w:bookmarkStart w:id="435" w:name="_Toc152045561"/>
      <w:bookmarkStart w:id="436" w:name="_Toc246996205"/>
      <w:bookmarkStart w:id="437" w:name="_Toc35425083"/>
      <w:bookmarkStart w:id="438" w:name="_Toc78803350"/>
      <w:bookmarkStart w:id="439" w:name="_Toc15058876"/>
      <w:bookmarkStart w:id="440" w:name="_Toc35424917"/>
      <w:bookmarkStart w:id="441" w:name="_Toc506107297"/>
      <w:bookmarkStart w:id="442" w:name="_Toc32451"/>
      <w:bookmarkStart w:id="443" w:name="_Toc296602449"/>
      <w:bookmarkStart w:id="444" w:name="_Toc324404844"/>
      <w:bookmarkStart w:id="445" w:name="_Toc246996948"/>
      <w:bookmarkStart w:id="446" w:name="_Toc144974529"/>
      <w:bookmarkStart w:id="447" w:name="_Toc247085719"/>
      <w:r>
        <w:rPr>
          <w:rFonts w:hint="eastAsia" w:ascii="宋体" w:hAnsi="宋体" w:eastAsia="宋体" w:cs="宋体"/>
          <w:color w:val="auto"/>
          <w:highlight w:val="none"/>
        </w:rPr>
        <w:t>5.2 开标程序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3C1A28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8" w:name="_Toc324404845"/>
      <w:bookmarkStart w:id="449" w:name="_Toc296602450"/>
    </w:p>
    <w:p w14:paraId="6536204A">
      <w:pPr>
        <w:spacing w:line="420" w:lineRule="exact"/>
        <w:ind w:firstLine="420" w:firstLineChars="200"/>
        <w:jc w:val="left"/>
        <w:rPr>
          <w:rFonts w:hint="eastAsia" w:ascii="宋体" w:hAnsi="宋体" w:cs="宋体"/>
          <w:color w:val="auto"/>
          <w:szCs w:val="21"/>
          <w:highlight w:val="none"/>
        </w:rPr>
      </w:pPr>
      <w:bookmarkStart w:id="450" w:name="_Toc15058877"/>
      <w:bookmarkStart w:id="451" w:name="_Toc506107298"/>
      <w:r>
        <w:rPr>
          <w:rFonts w:hint="eastAsia" w:ascii="宋体" w:hAnsi="宋体" w:cs="宋体"/>
          <w:color w:val="auto"/>
          <w:szCs w:val="21"/>
          <w:highlight w:val="none"/>
        </w:rPr>
        <w:t>（1）宣布开标纪律；</w:t>
      </w:r>
      <w:bookmarkEnd w:id="450"/>
    </w:p>
    <w:p w14:paraId="4B72F3E6">
      <w:pPr>
        <w:spacing w:line="420" w:lineRule="exact"/>
        <w:ind w:firstLine="420" w:firstLineChars="200"/>
        <w:jc w:val="left"/>
        <w:rPr>
          <w:rFonts w:hint="eastAsia" w:ascii="宋体" w:hAnsi="宋体" w:cs="宋体"/>
          <w:color w:val="auto"/>
          <w:szCs w:val="21"/>
          <w:highlight w:val="none"/>
        </w:rPr>
      </w:pPr>
      <w:bookmarkStart w:id="452" w:name="_Toc15058878"/>
      <w:r>
        <w:rPr>
          <w:rFonts w:hint="eastAsia" w:ascii="宋体" w:hAnsi="宋体" w:cs="宋体"/>
          <w:color w:val="auto"/>
          <w:szCs w:val="21"/>
          <w:highlight w:val="none"/>
        </w:rPr>
        <w:t>（2）宣布招标人、代理机构主持人等有关人员姓名；</w:t>
      </w:r>
      <w:bookmarkEnd w:id="452"/>
    </w:p>
    <w:p w14:paraId="21296E43">
      <w:pPr>
        <w:spacing w:line="420" w:lineRule="exact"/>
        <w:ind w:firstLine="420" w:firstLineChars="200"/>
        <w:jc w:val="left"/>
        <w:rPr>
          <w:rFonts w:hint="eastAsia" w:ascii="宋体" w:hAnsi="宋体" w:cs="宋体"/>
          <w:color w:val="auto"/>
          <w:szCs w:val="21"/>
          <w:highlight w:val="none"/>
        </w:rPr>
      </w:pPr>
      <w:bookmarkStart w:id="453" w:name="_Toc15058881"/>
      <w:r>
        <w:rPr>
          <w:rFonts w:hint="eastAsia" w:ascii="宋体" w:hAnsi="宋体" w:cs="宋体"/>
          <w:color w:val="auto"/>
          <w:szCs w:val="21"/>
          <w:highlight w:val="none"/>
        </w:rPr>
        <w:t>（3）公布投标人投标报价、质量目标、工期及其他内容，并记录在案；</w:t>
      </w:r>
      <w:bookmarkEnd w:id="453"/>
    </w:p>
    <w:p w14:paraId="35AE6FD0">
      <w:pPr>
        <w:spacing w:line="420" w:lineRule="exact"/>
        <w:ind w:firstLine="420" w:firstLineChars="200"/>
        <w:jc w:val="left"/>
        <w:rPr>
          <w:rFonts w:hint="eastAsia" w:ascii="宋体" w:hAnsi="宋体" w:cs="宋体"/>
          <w:color w:val="auto"/>
          <w:szCs w:val="21"/>
          <w:highlight w:val="none"/>
        </w:rPr>
      </w:pPr>
      <w:bookmarkStart w:id="454" w:name="_Toc15058882"/>
      <w:r>
        <w:rPr>
          <w:rFonts w:hint="eastAsia" w:ascii="宋体" w:hAnsi="宋体" w:cs="宋体"/>
          <w:color w:val="auto"/>
          <w:szCs w:val="21"/>
          <w:highlight w:val="none"/>
        </w:rPr>
        <w:t>（4）开标结束。</w:t>
      </w:r>
      <w:bookmarkEnd w:id="454"/>
    </w:p>
    <w:bookmarkEnd w:id="448"/>
    <w:bookmarkEnd w:id="449"/>
    <w:bookmarkEnd w:id="451"/>
    <w:p w14:paraId="6E8ED4BD">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455" w:name="_Toc506107299"/>
      <w:bookmarkStart w:id="456" w:name="_Toc152042338"/>
      <w:bookmarkStart w:id="457" w:name="_Toc247085720"/>
      <w:bookmarkStart w:id="458" w:name="_Toc179632580"/>
      <w:bookmarkStart w:id="459" w:name="_Toc246996206"/>
      <w:bookmarkStart w:id="460" w:name="_Toc144974530"/>
      <w:bookmarkStart w:id="461" w:name="_Toc78803352"/>
      <w:bookmarkStart w:id="462" w:name="_Toc152045562"/>
      <w:bookmarkStart w:id="463" w:name="_Toc246996949"/>
      <w:bookmarkStart w:id="464" w:name="_Toc20689"/>
      <w:bookmarkStart w:id="465" w:name="_Toc15058884"/>
      <w:bookmarkStart w:id="466" w:name="_Toc35424919"/>
      <w:bookmarkStart w:id="467" w:name="_Toc35425085"/>
      <w:bookmarkStart w:id="468" w:name="_Toc324404846"/>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5CD3CDB">
      <w:pPr>
        <w:pStyle w:val="7"/>
        <w:spacing w:line="420" w:lineRule="exact"/>
        <w:ind w:firstLine="422" w:firstLineChars="200"/>
        <w:rPr>
          <w:rFonts w:hint="eastAsia" w:ascii="宋体" w:hAnsi="宋体" w:eastAsia="宋体" w:cs="宋体"/>
          <w:color w:val="auto"/>
          <w:highlight w:val="none"/>
        </w:rPr>
      </w:pPr>
      <w:bookmarkStart w:id="469" w:name="_Toc246996950"/>
      <w:bookmarkStart w:id="470" w:name="_Toc152045563"/>
      <w:bookmarkStart w:id="471" w:name="_Toc14249"/>
      <w:bookmarkStart w:id="472" w:name="_Toc35424920"/>
      <w:bookmarkStart w:id="473" w:name="_Toc296602452"/>
      <w:bookmarkStart w:id="474" w:name="_Toc152042339"/>
      <w:bookmarkStart w:id="475" w:name="_Toc324404847"/>
      <w:bookmarkStart w:id="476" w:name="_Toc179632581"/>
      <w:bookmarkStart w:id="477" w:name="_Toc144974531"/>
      <w:bookmarkStart w:id="478" w:name="_Toc247085721"/>
      <w:bookmarkStart w:id="479" w:name="_Toc246996207"/>
      <w:bookmarkStart w:id="480" w:name="_Toc506107300"/>
      <w:bookmarkStart w:id="481" w:name="_Toc78803353"/>
      <w:bookmarkStart w:id="482" w:name="_Toc15058885"/>
      <w:bookmarkStart w:id="483" w:name="_Toc35425086"/>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B03725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0BEC4A3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5DE4D97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4D782FA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1B3D787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（3）与投标人有经济利益关系；</w:t>
      </w:r>
    </w:p>
    <w:p w14:paraId="3A45C0E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276CA68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（5）与投标人有其他利害关系。</w:t>
      </w:r>
    </w:p>
    <w:p w14:paraId="29193A3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31AE25DC">
      <w:pPr>
        <w:pStyle w:val="7"/>
        <w:spacing w:line="420" w:lineRule="exact"/>
        <w:ind w:firstLine="422" w:firstLineChars="200"/>
        <w:rPr>
          <w:rFonts w:hint="eastAsia" w:ascii="宋体" w:hAnsi="宋体" w:eastAsia="宋体" w:cs="宋体"/>
          <w:color w:val="auto"/>
          <w:highlight w:val="none"/>
        </w:rPr>
      </w:pPr>
      <w:bookmarkStart w:id="484" w:name="_Toc35424921"/>
      <w:bookmarkStart w:id="485" w:name="_Toc506107301"/>
      <w:bookmarkStart w:id="486" w:name="_Toc246996951"/>
      <w:bookmarkStart w:id="487" w:name="_Toc152042340"/>
      <w:bookmarkStart w:id="488" w:name="_Toc296602453"/>
      <w:bookmarkStart w:id="489" w:name="_Toc324404848"/>
      <w:bookmarkStart w:id="490" w:name="_Toc247085722"/>
      <w:bookmarkStart w:id="491" w:name="_Toc179632582"/>
      <w:bookmarkStart w:id="492" w:name="_Toc78803354"/>
      <w:bookmarkStart w:id="493" w:name="_Toc246996208"/>
      <w:bookmarkStart w:id="494" w:name="_Toc152045564"/>
      <w:bookmarkStart w:id="495" w:name="_Toc35425087"/>
      <w:bookmarkStart w:id="496" w:name="_Toc12948"/>
      <w:bookmarkStart w:id="497" w:name="_Toc144974532"/>
      <w:bookmarkStart w:id="498" w:name="_Toc15058886"/>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7B815EA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180D3AD1">
      <w:pPr>
        <w:pStyle w:val="7"/>
        <w:spacing w:line="420" w:lineRule="exact"/>
        <w:ind w:firstLine="422" w:firstLineChars="200"/>
        <w:rPr>
          <w:rFonts w:hint="eastAsia" w:ascii="宋体" w:hAnsi="宋体" w:eastAsia="宋体" w:cs="宋体"/>
          <w:color w:val="auto"/>
          <w:highlight w:val="none"/>
        </w:rPr>
      </w:pPr>
      <w:bookmarkStart w:id="499" w:name="_Toc324404849"/>
      <w:bookmarkStart w:id="500" w:name="_Toc296602454"/>
      <w:bookmarkStart w:id="501" w:name="_Toc144974533"/>
      <w:bookmarkStart w:id="502" w:name="_Toc179632583"/>
      <w:bookmarkStart w:id="503" w:name="_Toc246996209"/>
      <w:bookmarkStart w:id="504" w:name="_Toc152045565"/>
      <w:bookmarkStart w:id="505" w:name="_Toc35425088"/>
      <w:bookmarkStart w:id="506" w:name="_Toc247085723"/>
      <w:bookmarkStart w:id="507" w:name="_Toc15058887"/>
      <w:bookmarkStart w:id="508" w:name="_Toc506107302"/>
      <w:bookmarkStart w:id="509" w:name="_Toc35424922"/>
      <w:bookmarkStart w:id="510" w:name="_Toc152042341"/>
      <w:bookmarkStart w:id="511" w:name="_Toc78803355"/>
      <w:bookmarkStart w:id="512" w:name="_Toc14892"/>
      <w:bookmarkStart w:id="513" w:name="_Toc24699695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765D118">
      <w:pPr>
        <w:spacing w:line="420" w:lineRule="exact"/>
        <w:ind w:firstLine="420" w:firstLineChars="200"/>
        <w:jc w:val="left"/>
        <w:rPr>
          <w:rFonts w:hint="eastAsia" w:ascii="宋体" w:hAnsi="宋体" w:cs="宋体"/>
          <w:color w:val="auto"/>
          <w:szCs w:val="21"/>
          <w:highlight w:val="none"/>
        </w:rPr>
      </w:pPr>
      <w:bookmarkStart w:id="514" w:name="_Toc144974534"/>
      <w:bookmarkStart w:id="515" w:name="_Toc152042342"/>
      <w:bookmarkStart w:id="516" w:name="_Toc324404850"/>
      <w:bookmarkStart w:id="517" w:name="_Toc246996210"/>
      <w:bookmarkStart w:id="518" w:name="_Toc179632584"/>
      <w:bookmarkStart w:id="519" w:name="_Toc246996953"/>
      <w:bookmarkStart w:id="520" w:name="_Toc247085724"/>
      <w:bookmarkStart w:id="521" w:name="_Toc152045566"/>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75430A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05F8677">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522" w:name="_Toc15058888"/>
      <w:bookmarkStart w:id="523" w:name="_Toc506107303"/>
      <w:bookmarkStart w:id="524" w:name="_Toc78803356"/>
      <w:bookmarkStart w:id="525" w:name="_Toc35424923"/>
      <w:bookmarkStart w:id="526" w:name="_Toc26182"/>
      <w:bookmarkStart w:id="527" w:name="_Toc35425089"/>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F807D03">
      <w:pPr>
        <w:pStyle w:val="7"/>
        <w:spacing w:line="420" w:lineRule="exact"/>
        <w:ind w:firstLine="422" w:firstLineChars="200"/>
        <w:rPr>
          <w:rFonts w:hint="eastAsia" w:ascii="宋体" w:hAnsi="宋体" w:eastAsia="宋体" w:cs="宋体"/>
          <w:color w:val="auto"/>
          <w:highlight w:val="none"/>
        </w:rPr>
      </w:pPr>
      <w:bookmarkStart w:id="528" w:name="_Toc95223374"/>
      <w:bookmarkStart w:id="529" w:name="_Toc15058890"/>
      <w:bookmarkStart w:id="530" w:name="_Toc324404852"/>
      <w:bookmarkStart w:id="531" w:name="_Toc506107305"/>
      <w:bookmarkStart w:id="532" w:name="_Toc60061472"/>
      <w:bookmarkStart w:id="533" w:name="_Toc296602457"/>
      <w:bookmarkStart w:id="534" w:name="_Toc83301726"/>
      <w:bookmarkStart w:id="535" w:name="_Toc4204"/>
      <w:bookmarkStart w:id="536" w:name="_Toc152042344"/>
      <w:bookmarkStart w:id="537" w:name="_Toc14692"/>
      <w:bookmarkStart w:id="538" w:name="_Toc246996212"/>
      <w:bookmarkStart w:id="539" w:name="_Toc506107306"/>
      <w:bookmarkStart w:id="540" w:name="_Toc15058891"/>
      <w:bookmarkStart w:id="541" w:name="_Toc247085726"/>
      <w:bookmarkStart w:id="542" w:name="_Toc35424927"/>
      <w:bookmarkStart w:id="543" w:name="_Toc324404853"/>
      <w:bookmarkStart w:id="544" w:name="_Toc144974536"/>
      <w:bookmarkStart w:id="545" w:name="_Toc179632586"/>
      <w:bookmarkStart w:id="546" w:name="_Toc35425093"/>
      <w:bookmarkStart w:id="547" w:name="_Toc152045568"/>
      <w:bookmarkStart w:id="548" w:name="_Toc246996955"/>
      <w:bookmarkStart w:id="549" w:name="_Toc296602458"/>
      <w:bookmarkStart w:id="550" w:name="_Toc78803360"/>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55885F9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164F1D17">
      <w:pPr>
        <w:pStyle w:val="7"/>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235CCED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7B159C90">
      <w:pPr>
        <w:pStyle w:val="7"/>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C415F8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7A7752C7">
      <w:pPr>
        <w:pStyle w:val="7"/>
        <w:spacing w:line="420" w:lineRule="exact"/>
        <w:ind w:firstLine="422" w:firstLineChars="200"/>
        <w:rPr>
          <w:rFonts w:hint="eastAsia" w:ascii="宋体" w:hAnsi="宋体" w:eastAsia="宋体" w:cs="宋体"/>
          <w:color w:val="auto"/>
          <w:highlight w:val="none"/>
        </w:rPr>
      </w:pPr>
      <w:bookmarkStart w:id="551" w:name="_Toc83301727"/>
      <w:bookmarkStart w:id="552" w:name="_Toc95223375"/>
      <w:bookmarkStart w:id="553" w:name="_Toc60061474"/>
      <w:bookmarkStart w:id="554" w:name="_Toc11010"/>
      <w:bookmarkStart w:id="555" w:name="_Toc15058893"/>
      <w:bookmarkStart w:id="556" w:name="_Toc144974538"/>
      <w:bookmarkStart w:id="557" w:name="_Toc152042346"/>
      <w:bookmarkStart w:id="558" w:name="_Toc246996214"/>
      <w:bookmarkStart w:id="559" w:name="_Toc246996957"/>
      <w:bookmarkStart w:id="560" w:name="_Toc152045570"/>
      <w:bookmarkStart w:id="561" w:name="_Toc506107308"/>
      <w:bookmarkStart w:id="562" w:name="_Toc247085728"/>
      <w:bookmarkStart w:id="563" w:name="_Toc179632588"/>
      <w:bookmarkStart w:id="564" w:name="_Toc324404855"/>
      <w:bookmarkStart w:id="565" w:name="_Toc35424930"/>
      <w:bookmarkStart w:id="566" w:name="_Toc296602460"/>
      <w:bookmarkStart w:id="567" w:name="_Toc35425096"/>
      <w:bookmarkStart w:id="568" w:name="_Toc78803363"/>
      <w:r>
        <w:rPr>
          <w:rFonts w:hint="eastAsia" w:ascii="宋体" w:hAnsi="宋体" w:eastAsia="宋体" w:cs="宋体"/>
          <w:color w:val="auto"/>
          <w:highlight w:val="none"/>
        </w:rPr>
        <w:t>7.4 定标</w:t>
      </w:r>
      <w:bookmarkEnd w:id="551"/>
      <w:bookmarkEnd w:id="552"/>
    </w:p>
    <w:p w14:paraId="5C007E2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C2C768E">
      <w:pPr>
        <w:pStyle w:val="7"/>
        <w:spacing w:line="420" w:lineRule="exact"/>
        <w:ind w:firstLine="422" w:firstLineChars="200"/>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7.5 中标通知</w:t>
      </w:r>
      <w:bookmarkEnd w:id="553"/>
      <w:bookmarkEnd w:id="569"/>
      <w:bookmarkEnd w:id="570"/>
    </w:p>
    <w:p w14:paraId="3282ED6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在本招标文件规定的投标有效期内，招标人向中标人发出中标通知书，同时将中标结果通知未中标的投标人。</w:t>
      </w:r>
    </w:p>
    <w:p w14:paraId="2FDB40E4">
      <w:pPr>
        <w:pStyle w:val="7"/>
        <w:spacing w:line="420" w:lineRule="exact"/>
        <w:ind w:firstLine="422" w:firstLineChars="200"/>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7.6 中标结果公示</w:t>
      </w:r>
      <w:bookmarkEnd w:id="571"/>
    </w:p>
    <w:p w14:paraId="66EDF20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招标人在确定中标人之日起3日内，按照投标人须知前附表规定的公示媒介和期限依法公示中标结果。</w:t>
      </w:r>
    </w:p>
    <w:p w14:paraId="0552CE11">
      <w:pPr>
        <w:pStyle w:val="7"/>
        <w:spacing w:line="420" w:lineRule="exact"/>
        <w:ind w:firstLine="422" w:firstLineChars="200"/>
        <w:rPr>
          <w:rFonts w:hint="eastAsia" w:ascii="宋体" w:hAnsi="宋体" w:eastAsia="宋体" w:cs="宋体"/>
          <w:color w:val="auto"/>
          <w:highlight w:val="none"/>
        </w:rPr>
      </w:pPr>
      <w:bookmarkStart w:id="572" w:name="_Toc152045569"/>
      <w:bookmarkStart w:id="573" w:name="_Toc179632587"/>
      <w:bookmarkStart w:id="574" w:name="_Toc246996956"/>
      <w:bookmarkStart w:id="575" w:name="_Toc296602459"/>
      <w:bookmarkStart w:id="576" w:name="_Toc506107307"/>
      <w:bookmarkStart w:id="577" w:name="_Toc246996213"/>
      <w:bookmarkStart w:id="578" w:name="_Toc144974537"/>
      <w:bookmarkStart w:id="579" w:name="_Toc324404854"/>
      <w:bookmarkStart w:id="580" w:name="_Toc15058892"/>
      <w:bookmarkStart w:id="581" w:name="_Toc83301730"/>
      <w:bookmarkStart w:id="582" w:name="_Toc60061476"/>
      <w:bookmarkStart w:id="583" w:name="_Toc247085727"/>
      <w:bookmarkStart w:id="584" w:name="_Toc152042345"/>
      <w:bookmarkStart w:id="585" w:name="_Toc95223378"/>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2B524EE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4D06392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1599A5A8">
      <w:pPr>
        <w:pStyle w:val="7"/>
        <w:spacing w:line="420" w:lineRule="exact"/>
        <w:ind w:firstLine="422" w:firstLineChars="200"/>
        <w:rPr>
          <w:rFonts w:hint="eastAsia" w:ascii="宋体" w:hAnsi="宋体" w:eastAsia="宋体" w:cs="宋体"/>
          <w:color w:val="auto"/>
          <w:highlight w:val="none"/>
        </w:rPr>
      </w:pPr>
      <w:bookmarkStart w:id="586" w:name="_Toc95223379"/>
      <w:bookmarkStart w:id="587" w:name="_Toc60061477"/>
      <w:bookmarkStart w:id="588" w:name="_Toc83301731"/>
      <w:r>
        <w:rPr>
          <w:rFonts w:hint="eastAsia" w:ascii="宋体" w:hAnsi="宋体" w:eastAsia="宋体" w:cs="宋体"/>
          <w:color w:val="auto"/>
          <w:highlight w:val="none"/>
        </w:rPr>
        <w:t>7.9 签订合同</w:t>
      </w:r>
      <w:bookmarkEnd w:id="586"/>
      <w:bookmarkEnd w:id="587"/>
      <w:bookmarkEnd w:id="588"/>
    </w:p>
    <w:p w14:paraId="29204D7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7.9.1本招标工程的施工合同将授予按本须知第7.4款规定所确定的中标人。</w:t>
      </w:r>
    </w:p>
    <w:p w14:paraId="6F04386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6B219CB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7.9.3 发出中标通知书后，招标人无正当理由拒签合同的，招标人向中标人退还投标保证金；给中标人造成损失的，还应当赔偿损失。</w:t>
      </w:r>
    </w:p>
    <w:p w14:paraId="583CC2D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20FBE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6DC4398">
      <w:pPr>
        <w:pStyle w:val="7"/>
        <w:spacing w:before="120" w:beforeLines="50" w:after="120" w:afterLines="50" w:line="420" w:lineRule="exact"/>
        <w:ind w:firstLine="422" w:firstLineChars="200"/>
        <w:rPr>
          <w:rFonts w:hint="eastAsia" w:ascii="宋体" w:hAnsi="宋体" w:eastAsia="宋体" w:cs="宋体"/>
          <w:color w:val="auto"/>
          <w:highlight w:val="none"/>
        </w:rPr>
      </w:pPr>
      <w:bookmarkStart w:id="589" w:name="_Toc83301732"/>
      <w:bookmarkStart w:id="590" w:name="_Toc95223381"/>
      <w:bookmarkStart w:id="591" w:name="_Toc60061478"/>
      <w:bookmarkStart w:id="592" w:name="_Toc152042347"/>
      <w:bookmarkStart w:id="593" w:name="_Toc179632589"/>
      <w:bookmarkStart w:id="594" w:name="_Toc144974539"/>
      <w:bookmarkStart w:id="595" w:name="_Toc152045571"/>
      <w:bookmarkStart w:id="596" w:name="_Toc35425097"/>
      <w:bookmarkStart w:id="597" w:name="_Toc26974"/>
      <w:bookmarkStart w:id="598" w:name="_Toc78803367"/>
      <w:bookmarkStart w:id="599" w:name="_Toc35424931"/>
      <w:bookmarkStart w:id="600" w:name="_Toc25375"/>
      <w:bookmarkStart w:id="601" w:name="_Toc31686"/>
      <w:bookmarkStart w:id="602" w:name="_Toc324404864"/>
      <w:bookmarkStart w:id="603" w:name="_Toc506107317"/>
      <w:bookmarkStart w:id="604" w:name="_Toc35425105"/>
      <w:bookmarkStart w:id="605" w:name="_Toc15058902"/>
      <w:bookmarkStart w:id="606" w:name="_Toc35424939"/>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2031B98C">
      <w:pPr>
        <w:pStyle w:val="7"/>
        <w:spacing w:line="420" w:lineRule="exact"/>
        <w:ind w:firstLine="422" w:firstLineChars="200"/>
        <w:rPr>
          <w:rFonts w:hint="eastAsia" w:ascii="宋体" w:hAnsi="宋体" w:eastAsia="宋体" w:cs="宋体"/>
          <w:color w:val="auto"/>
          <w:highlight w:val="none"/>
        </w:rPr>
      </w:pPr>
      <w:bookmarkStart w:id="608" w:name="_Toc179632590"/>
      <w:bookmarkStart w:id="609" w:name="_Toc60061479"/>
      <w:bookmarkStart w:id="610" w:name="_Toc144974540"/>
      <w:bookmarkStart w:id="611" w:name="_Toc152042348"/>
      <w:bookmarkStart w:id="612" w:name="_Toc152045572"/>
      <w:bookmarkStart w:id="613" w:name="_Toc95223382"/>
      <w:bookmarkStart w:id="614" w:name="_Toc83301733"/>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4717B74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依法必须招标的项目有下列情形之一的，招标人将重新招标：</w:t>
      </w:r>
    </w:p>
    <w:p w14:paraId="439ED3F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（1）投标截止时间止，投标人少于3个的；</w:t>
      </w:r>
    </w:p>
    <w:p w14:paraId="66D317A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3BD8331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（3）中标候选人均未与招标人签订合同的；</w:t>
      </w:r>
    </w:p>
    <w:p w14:paraId="6D5E689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（4）法律、法规规定的其他情形。</w:t>
      </w:r>
    </w:p>
    <w:p w14:paraId="59D78064">
      <w:pPr>
        <w:pStyle w:val="7"/>
        <w:spacing w:line="420" w:lineRule="exact"/>
        <w:ind w:firstLine="422" w:firstLineChars="200"/>
        <w:rPr>
          <w:rFonts w:hint="eastAsia" w:ascii="宋体" w:hAnsi="宋体" w:eastAsia="宋体" w:cs="宋体"/>
          <w:color w:val="auto"/>
          <w:highlight w:val="none"/>
        </w:rPr>
      </w:pPr>
      <w:bookmarkStart w:id="615" w:name="_Toc144974541"/>
      <w:bookmarkStart w:id="616" w:name="_Toc152045573"/>
      <w:bookmarkStart w:id="617" w:name="_Toc179632591"/>
      <w:bookmarkStart w:id="618" w:name="_Toc60061480"/>
      <w:bookmarkStart w:id="619" w:name="_Toc95223383"/>
      <w:bookmarkStart w:id="620" w:name="_Toc83301734"/>
      <w:bookmarkStart w:id="621" w:name="_Toc152042349"/>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4D2F1A6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7CB13292">
      <w:pPr>
        <w:pStyle w:val="7"/>
        <w:spacing w:before="120" w:beforeLines="50" w:after="120" w:afterLines="50"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3FE30745">
      <w:pPr>
        <w:pStyle w:val="7"/>
        <w:spacing w:line="420" w:lineRule="exact"/>
        <w:ind w:firstLine="422" w:firstLineChars="200"/>
        <w:rPr>
          <w:rFonts w:hint="eastAsia" w:ascii="宋体" w:hAnsi="宋体" w:eastAsia="宋体" w:cs="宋体"/>
          <w:color w:val="auto"/>
          <w:highlight w:val="none"/>
        </w:rPr>
      </w:pPr>
      <w:bookmarkStart w:id="622" w:name="_Toc506107310"/>
      <w:bookmarkStart w:id="623" w:name="_Toc35425098"/>
      <w:bookmarkStart w:id="624" w:name="_Toc296602462"/>
      <w:bookmarkStart w:id="625" w:name="_Toc324404857"/>
      <w:bookmarkStart w:id="626" w:name="_Toc179632593"/>
      <w:bookmarkStart w:id="627" w:name="_Toc144974543"/>
      <w:bookmarkStart w:id="628" w:name="_Toc152045575"/>
      <w:bookmarkStart w:id="629" w:name="_Toc246996962"/>
      <w:bookmarkStart w:id="630" w:name="_Toc15607"/>
      <w:bookmarkStart w:id="631" w:name="_Toc246996219"/>
      <w:bookmarkStart w:id="632" w:name="_Toc152042351"/>
      <w:bookmarkStart w:id="633" w:name="_Toc247085733"/>
      <w:bookmarkStart w:id="634" w:name="_Toc78803368"/>
      <w:bookmarkStart w:id="635" w:name="_Toc15058895"/>
      <w:bookmarkStart w:id="636" w:name="_Toc296590983"/>
      <w:bookmarkStart w:id="637" w:name="_Toc35424932"/>
      <w:bookmarkStart w:id="638" w:name="_Toc2855"/>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8B21D1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1AF89A5">
      <w:pPr>
        <w:pStyle w:val="7"/>
        <w:spacing w:line="420" w:lineRule="exact"/>
        <w:ind w:firstLine="422" w:firstLineChars="200"/>
        <w:rPr>
          <w:rFonts w:hint="eastAsia" w:ascii="宋体" w:hAnsi="宋体" w:eastAsia="宋体" w:cs="宋体"/>
          <w:color w:val="auto"/>
          <w:highlight w:val="none"/>
        </w:rPr>
      </w:pPr>
      <w:bookmarkStart w:id="639" w:name="_Toc78803369"/>
      <w:bookmarkStart w:id="640" w:name="_Toc179632594"/>
      <w:bookmarkStart w:id="641" w:name="_Toc246996220"/>
      <w:bookmarkStart w:id="642" w:name="_Toc35425099"/>
      <w:bookmarkStart w:id="643" w:name="_Toc35424933"/>
      <w:bookmarkStart w:id="644" w:name="_Toc296602463"/>
      <w:bookmarkStart w:id="645" w:name="_Toc32177"/>
      <w:bookmarkStart w:id="646" w:name="_Toc152042352"/>
      <w:bookmarkStart w:id="647" w:name="_Toc19779"/>
      <w:bookmarkStart w:id="648" w:name="_Toc152045576"/>
      <w:bookmarkStart w:id="649" w:name="_Toc15058896"/>
      <w:bookmarkStart w:id="650" w:name="_Toc506107311"/>
      <w:bookmarkStart w:id="651" w:name="_Toc144974544"/>
      <w:bookmarkStart w:id="652" w:name="_Toc324404858"/>
      <w:bookmarkStart w:id="653" w:name="_Toc246996963"/>
      <w:bookmarkStart w:id="654" w:name="_Toc24708573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D9F60B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21FDD0">
      <w:pPr>
        <w:pStyle w:val="7"/>
        <w:spacing w:line="420" w:lineRule="exact"/>
        <w:ind w:firstLine="422" w:firstLineChars="200"/>
        <w:rPr>
          <w:rFonts w:hint="eastAsia" w:ascii="宋体" w:hAnsi="宋体" w:eastAsia="宋体" w:cs="宋体"/>
          <w:color w:val="auto"/>
          <w:highlight w:val="none"/>
        </w:rPr>
      </w:pPr>
      <w:bookmarkStart w:id="655" w:name="_Toc35425100"/>
      <w:bookmarkStart w:id="656" w:name="_Toc246996964"/>
      <w:bookmarkStart w:id="657" w:name="_Toc152042353"/>
      <w:bookmarkStart w:id="658" w:name="_Toc246996221"/>
      <w:bookmarkStart w:id="659" w:name="_Toc506107312"/>
      <w:bookmarkStart w:id="660" w:name="_Toc296602464"/>
      <w:bookmarkStart w:id="661" w:name="_Toc78803370"/>
      <w:bookmarkStart w:id="662" w:name="_Toc179632595"/>
      <w:bookmarkStart w:id="663" w:name="_Toc35424934"/>
      <w:bookmarkStart w:id="664" w:name="_Toc144974545"/>
      <w:bookmarkStart w:id="665" w:name="_Toc15058897"/>
      <w:bookmarkStart w:id="666" w:name="_Toc324404859"/>
      <w:bookmarkStart w:id="667" w:name="_Toc12564"/>
      <w:bookmarkStart w:id="668" w:name="_Toc13043"/>
      <w:bookmarkStart w:id="669" w:name="_Toc152045577"/>
      <w:bookmarkStart w:id="670" w:name="_Toc247085735"/>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33BA53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84E479A">
      <w:pPr>
        <w:pStyle w:val="7"/>
        <w:spacing w:line="420" w:lineRule="exact"/>
        <w:ind w:firstLine="422" w:firstLineChars="200"/>
        <w:rPr>
          <w:rFonts w:hint="eastAsia" w:ascii="宋体" w:hAnsi="宋体" w:eastAsia="宋体" w:cs="宋体"/>
          <w:color w:val="auto"/>
          <w:highlight w:val="none"/>
        </w:rPr>
      </w:pPr>
      <w:bookmarkStart w:id="671" w:name="_Toc246996965"/>
      <w:bookmarkStart w:id="672" w:name="_Toc15058898"/>
      <w:bookmarkStart w:id="673" w:name="_Toc506107313"/>
      <w:bookmarkStart w:id="674" w:name="_Toc246996222"/>
      <w:bookmarkStart w:id="675" w:name="_Toc18329"/>
      <w:bookmarkStart w:id="676" w:name="_Toc296602465"/>
      <w:bookmarkStart w:id="677" w:name="_Toc35425101"/>
      <w:bookmarkStart w:id="678" w:name="_Toc152045578"/>
      <w:bookmarkStart w:id="679" w:name="_Toc32214"/>
      <w:bookmarkStart w:id="680" w:name="_Toc35424935"/>
      <w:bookmarkStart w:id="681" w:name="_Toc324404860"/>
      <w:bookmarkStart w:id="682" w:name="_Toc179632596"/>
      <w:bookmarkStart w:id="683" w:name="_Toc152042354"/>
      <w:bookmarkStart w:id="684" w:name="_Toc247085736"/>
      <w:bookmarkStart w:id="685" w:name="_Toc78803371"/>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690BD930">
      <w:pPr>
        <w:spacing w:line="420" w:lineRule="exact"/>
        <w:ind w:firstLine="420" w:firstLineChars="200"/>
        <w:jc w:val="left"/>
        <w:rPr>
          <w:rFonts w:hint="eastAsia"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372D5BA7">
      <w:pPr>
        <w:pStyle w:val="7"/>
        <w:spacing w:line="420" w:lineRule="exact"/>
        <w:ind w:firstLine="422" w:firstLineChars="200"/>
        <w:rPr>
          <w:rFonts w:hint="eastAsia" w:ascii="宋体" w:hAnsi="宋体" w:eastAsia="宋体" w:cs="宋体"/>
          <w:color w:val="auto"/>
          <w:highlight w:val="none"/>
        </w:rPr>
      </w:pPr>
      <w:bookmarkStart w:id="688" w:name="_Toc78803372"/>
      <w:bookmarkStart w:id="689" w:name="_Toc179632597"/>
      <w:bookmarkStart w:id="690" w:name="_Toc324404861"/>
      <w:bookmarkStart w:id="691" w:name="_Toc506107314"/>
      <w:bookmarkStart w:id="692" w:name="_Toc23607"/>
      <w:bookmarkStart w:id="693" w:name="_Toc247085737"/>
      <w:bookmarkStart w:id="694" w:name="_Toc15058899"/>
      <w:bookmarkStart w:id="695" w:name="_Toc296602466"/>
      <w:bookmarkStart w:id="696" w:name="_Toc2811"/>
      <w:bookmarkStart w:id="697" w:name="_Toc246996966"/>
      <w:bookmarkStart w:id="698" w:name="_Toc35425102"/>
      <w:bookmarkStart w:id="699" w:name="_Toc35424936"/>
      <w:bookmarkStart w:id="700" w:name="_Toc152045579"/>
      <w:bookmarkStart w:id="701" w:name="_Toc246996223"/>
      <w:bookmarkStart w:id="702" w:name="_Toc152042356"/>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0DE6FDE">
      <w:pPr>
        <w:spacing w:line="420" w:lineRule="exact"/>
        <w:ind w:firstLine="420" w:firstLineChars="200"/>
        <w:jc w:val="left"/>
        <w:rPr>
          <w:rFonts w:hint="eastAsia" w:ascii="宋体" w:hAnsi="宋体" w:cs="宋体"/>
          <w:color w:val="auto"/>
          <w:szCs w:val="21"/>
          <w:highlight w:val="none"/>
        </w:rPr>
      </w:pPr>
      <w:bookmarkStart w:id="703" w:name="_Toc246996224"/>
      <w:bookmarkStart w:id="704" w:name="_Toc35424937"/>
      <w:bookmarkStart w:id="705" w:name="_Toc15058900"/>
      <w:bookmarkStart w:id="706" w:name="_Toc246996967"/>
      <w:bookmarkStart w:id="707" w:name="_Toc144974547"/>
      <w:bookmarkStart w:id="708" w:name="_Toc20669"/>
      <w:bookmarkStart w:id="709" w:name="_Toc152045580"/>
      <w:bookmarkStart w:id="710" w:name="_Toc31643"/>
      <w:bookmarkStart w:id="711" w:name="_Toc16463"/>
      <w:bookmarkStart w:id="712" w:name="_Toc35425103"/>
      <w:bookmarkStart w:id="713" w:name="_Toc324404862"/>
      <w:bookmarkStart w:id="714" w:name="_Toc78803373"/>
      <w:bookmarkStart w:id="715" w:name="_Toc247085738"/>
      <w:bookmarkStart w:id="716" w:name="_Toc152042357"/>
      <w:bookmarkStart w:id="717" w:name="_Toc179632598"/>
      <w:bookmarkStart w:id="718" w:name="_Toc506107315"/>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439D784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27ABCC1F">
      <w:pPr>
        <w:pStyle w:val="7"/>
        <w:spacing w:before="120" w:beforeLines="50" w:after="120" w:afterLines="50"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CB9B06A">
      <w:pPr>
        <w:spacing w:line="420" w:lineRule="exact"/>
        <w:ind w:firstLine="420" w:firstLineChars="200"/>
        <w:jc w:val="left"/>
        <w:rPr>
          <w:rFonts w:hint="eastAsia"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43F2833B">
      <w:pPr>
        <w:spacing w:line="440" w:lineRule="exact"/>
        <w:jc w:val="left"/>
        <w:rPr>
          <w:rFonts w:hint="eastAsia" w:ascii="宋体" w:hAnsi="宋体" w:cs="宋体"/>
          <w:color w:val="auto"/>
          <w:szCs w:val="21"/>
          <w:highlight w:val="none"/>
        </w:rPr>
      </w:pPr>
    </w:p>
    <w:p w14:paraId="59823072">
      <w:pPr>
        <w:pageBreakBefore/>
        <w:spacing w:before="192" w:beforeLines="80" w:after="192" w:afterLines="80" w:line="440" w:lineRule="exact"/>
        <w:jc w:val="center"/>
        <w:outlineLvl w:val="0"/>
        <w:rPr>
          <w:rFonts w:ascii="宋体"/>
          <w:b/>
          <w:color w:val="auto"/>
          <w:sz w:val="32"/>
          <w:szCs w:val="32"/>
          <w:highlight w:val="none"/>
        </w:rPr>
      </w:pPr>
      <w:bookmarkStart w:id="720" w:name="_Toc78803375"/>
      <w:bookmarkStart w:id="721"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p>
    <w:p w14:paraId="6234D93B">
      <w:pPr>
        <w:spacing w:before="120" w:beforeLines="50" w:after="120" w:afterLines="50" w:line="440" w:lineRule="exact"/>
        <w:jc w:val="center"/>
        <w:rPr>
          <w:rFonts w:hint="eastAsia" w:ascii="宋体" w:hAnsi="宋体" w:cs="宋体"/>
          <w:b/>
          <w:bCs/>
          <w:color w:val="auto"/>
          <w:sz w:val="28"/>
          <w:szCs w:val="22"/>
          <w:highlight w:val="none"/>
        </w:rPr>
      </w:pPr>
      <w:bookmarkStart w:id="722" w:name="_Toc506107318"/>
      <w:bookmarkStart w:id="723" w:name="_Toc324404865"/>
      <w:bookmarkStart w:id="724" w:name="_Toc35424940"/>
      <w:bookmarkStart w:id="725" w:name="_Toc35425106"/>
      <w:bookmarkStart w:id="726" w:name="_Toc15058903"/>
      <w:r>
        <w:rPr>
          <w:rFonts w:hint="eastAsia" w:ascii="宋体" w:hAnsi="宋体" w:cs="宋体"/>
          <w:b/>
          <w:bCs/>
          <w:color w:val="auto"/>
          <w:sz w:val="28"/>
          <w:szCs w:val="22"/>
          <w:highlight w:val="none"/>
        </w:rPr>
        <w:t>资格审查办法前附表</w:t>
      </w:r>
      <w:bookmarkEnd w:id="722"/>
      <w:bookmarkEnd w:id="723"/>
      <w:bookmarkEnd w:id="724"/>
      <w:bookmarkEnd w:id="725"/>
      <w:bookmarkEnd w:id="726"/>
    </w:p>
    <w:p w14:paraId="3A918297">
      <w:pPr>
        <w:spacing w:before="120" w:beforeLines="50" w:after="120" w:afterLines="50" w:line="440" w:lineRule="exact"/>
        <w:jc w:val="center"/>
        <w:rPr>
          <w:b/>
          <w:bCs/>
          <w:color w:val="auto"/>
          <w:sz w:val="24"/>
          <w:highlight w:val="none"/>
        </w:rPr>
      </w:pPr>
      <w:r>
        <w:rPr>
          <w:rFonts w:hint="eastAsia"/>
          <w:b/>
          <w:bCs/>
          <w:color w:val="auto"/>
          <w:sz w:val="24"/>
          <w:highlight w:val="none"/>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7A86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5988911B">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61E5C0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1395FE4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301F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671C24A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6C0A4CC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47142DD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7884522A">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10EB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15B18CCB">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0583AE41">
            <w:pPr>
              <w:spacing w:line="440" w:lineRule="exact"/>
              <w:jc w:val="center"/>
              <w:rPr>
                <w:rFonts w:hint="eastAsia" w:ascii="宋体" w:hAnsi="宋体" w:cs="宋体"/>
                <w:b/>
                <w:bCs/>
                <w:color w:val="auto"/>
                <w:szCs w:val="21"/>
                <w:highlight w:val="none"/>
              </w:rPr>
            </w:pPr>
          </w:p>
        </w:tc>
        <w:tc>
          <w:tcPr>
            <w:tcW w:w="6183" w:type="dxa"/>
            <w:noWrap/>
            <w:vAlign w:val="center"/>
          </w:tcPr>
          <w:p w14:paraId="085DC39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25C9E943">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382D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0ACDCAA">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2CC25AD7">
            <w:pPr>
              <w:spacing w:line="440" w:lineRule="exact"/>
              <w:jc w:val="center"/>
              <w:rPr>
                <w:rFonts w:hint="eastAsia" w:ascii="宋体" w:hAnsi="宋体" w:cs="宋体"/>
                <w:b/>
                <w:bCs/>
                <w:color w:val="auto"/>
                <w:szCs w:val="21"/>
                <w:highlight w:val="none"/>
              </w:rPr>
            </w:pPr>
          </w:p>
        </w:tc>
        <w:tc>
          <w:tcPr>
            <w:tcW w:w="6183" w:type="dxa"/>
            <w:noWrap/>
            <w:vAlign w:val="center"/>
          </w:tcPr>
          <w:p w14:paraId="5A6CC7F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34012858">
            <w:pPr>
              <w:spacing w:line="440" w:lineRule="exact"/>
              <w:rPr>
                <w:rFonts w:hint="eastAsia" w:ascii="宋体" w:hAnsi="宋体" w:cs="宋体"/>
                <w:b/>
                <w:color w:val="auto"/>
                <w:szCs w:val="21"/>
                <w:highlight w:val="none"/>
              </w:rPr>
            </w:pPr>
          </w:p>
        </w:tc>
      </w:tr>
      <w:tr w14:paraId="43D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7FE9964A">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0B42BBE6">
            <w:pPr>
              <w:spacing w:line="440" w:lineRule="exact"/>
              <w:jc w:val="center"/>
              <w:rPr>
                <w:rFonts w:hint="eastAsia" w:ascii="宋体" w:hAnsi="宋体" w:cs="宋体"/>
                <w:b/>
                <w:bCs/>
                <w:color w:val="auto"/>
                <w:szCs w:val="21"/>
                <w:highlight w:val="none"/>
              </w:rPr>
            </w:pPr>
          </w:p>
        </w:tc>
        <w:tc>
          <w:tcPr>
            <w:tcW w:w="6183" w:type="dxa"/>
            <w:noWrap/>
            <w:vAlign w:val="center"/>
          </w:tcPr>
          <w:p w14:paraId="065DD3C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3888E7AA">
            <w:pPr>
              <w:spacing w:line="440" w:lineRule="exact"/>
              <w:rPr>
                <w:rFonts w:hint="eastAsia" w:ascii="宋体" w:hAnsi="宋体" w:cs="宋体"/>
                <w:color w:val="auto"/>
                <w:szCs w:val="21"/>
                <w:highlight w:val="none"/>
              </w:rPr>
            </w:pPr>
          </w:p>
        </w:tc>
      </w:tr>
      <w:tr w14:paraId="5846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04C76AC">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3A59D92B">
            <w:pPr>
              <w:spacing w:line="440" w:lineRule="exact"/>
              <w:jc w:val="center"/>
              <w:rPr>
                <w:rFonts w:hint="eastAsia" w:ascii="宋体" w:hAnsi="宋体" w:cs="宋体"/>
                <w:b/>
                <w:bCs/>
                <w:color w:val="auto"/>
                <w:szCs w:val="21"/>
                <w:highlight w:val="none"/>
              </w:rPr>
            </w:pPr>
          </w:p>
        </w:tc>
        <w:tc>
          <w:tcPr>
            <w:tcW w:w="6183" w:type="dxa"/>
            <w:noWrap/>
          </w:tcPr>
          <w:p w14:paraId="06A6DBC3">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3AEDE23D">
            <w:pPr>
              <w:spacing w:line="440" w:lineRule="exact"/>
              <w:rPr>
                <w:rFonts w:hint="eastAsia" w:ascii="宋体" w:hAnsi="宋体" w:cs="宋体"/>
                <w:color w:val="auto"/>
                <w:szCs w:val="21"/>
                <w:highlight w:val="none"/>
              </w:rPr>
            </w:pPr>
          </w:p>
        </w:tc>
      </w:tr>
      <w:tr w14:paraId="3D72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87CE58E">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39C9B566">
            <w:pPr>
              <w:spacing w:line="440" w:lineRule="exact"/>
              <w:jc w:val="center"/>
              <w:rPr>
                <w:rFonts w:hint="eastAsia" w:ascii="宋体" w:hAnsi="宋体" w:cs="宋体"/>
                <w:b/>
                <w:bCs/>
                <w:color w:val="auto"/>
                <w:szCs w:val="21"/>
                <w:highlight w:val="none"/>
              </w:rPr>
            </w:pPr>
          </w:p>
        </w:tc>
        <w:tc>
          <w:tcPr>
            <w:tcW w:w="6183" w:type="dxa"/>
            <w:noWrap/>
          </w:tcPr>
          <w:p w14:paraId="4B674C97">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2996BC89">
            <w:pPr>
              <w:spacing w:line="440" w:lineRule="exact"/>
              <w:rPr>
                <w:rFonts w:hint="eastAsia" w:ascii="宋体" w:hAnsi="宋体" w:cs="宋体"/>
                <w:color w:val="auto"/>
                <w:szCs w:val="21"/>
                <w:highlight w:val="none"/>
              </w:rPr>
            </w:pPr>
          </w:p>
        </w:tc>
      </w:tr>
      <w:tr w14:paraId="00B1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41407331">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3A28776D">
            <w:pPr>
              <w:spacing w:line="440" w:lineRule="exact"/>
              <w:jc w:val="center"/>
              <w:rPr>
                <w:rFonts w:hint="eastAsia" w:ascii="宋体" w:hAnsi="宋体" w:cs="宋体"/>
                <w:b/>
                <w:bCs/>
                <w:color w:val="auto"/>
                <w:szCs w:val="21"/>
                <w:highlight w:val="none"/>
              </w:rPr>
            </w:pPr>
          </w:p>
        </w:tc>
        <w:tc>
          <w:tcPr>
            <w:tcW w:w="6183" w:type="dxa"/>
            <w:noWrap/>
          </w:tcPr>
          <w:p w14:paraId="14A8C04A">
            <w:pPr>
              <w:spacing w:line="440" w:lineRule="exact"/>
              <w:rPr>
                <w:rFonts w:hint="eastAsia"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1155FC88">
            <w:pPr>
              <w:spacing w:line="440" w:lineRule="exact"/>
              <w:rPr>
                <w:rFonts w:hint="eastAsia" w:ascii="宋体" w:hAnsi="宋体" w:cs="宋体"/>
                <w:color w:val="auto"/>
                <w:szCs w:val="21"/>
                <w:highlight w:val="none"/>
              </w:rPr>
            </w:pPr>
          </w:p>
        </w:tc>
      </w:tr>
    </w:tbl>
    <w:p w14:paraId="71E08F78">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重要提示：</w:t>
      </w:r>
    </w:p>
    <w:p w14:paraId="195364FD">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（1）评标专家在检验电子投标文件过程中，如果由于投标人自身原因导致评标专家无法查看并检验电子投标文件中相关资料的，视为无效标处理。即使投标人将原件携带至现场的，同样按无效标处理。</w:t>
      </w:r>
    </w:p>
    <w:p w14:paraId="54826100">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2A5FC824">
      <w:pPr>
        <w:pStyle w:val="7"/>
        <w:spacing w:before="120" w:beforeLines="50" w:after="120" w:afterLines="50"/>
        <w:ind w:firstLine="422" w:firstLineChars="200"/>
        <w:rPr>
          <w:rFonts w:hint="eastAsia" w:ascii="宋体" w:hAnsi="宋体" w:eastAsia="宋体" w:cs="宋体"/>
          <w:color w:val="auto"/>
          <w:highlight w:val="none"/>
        </w:rPr>
      </w:pPr>
      <w:bookmarkStart w:id="727" w:name="_Toc35424942"/>
      <w:bookmarkStart w:id="728" w:name="_Toc15058909"/>
      <w:bookmarkStart w:id="729" w:name="_Toc78803377"/>
      <w:bookmarkStart w:id="730" w:name="_Toc35425108"/>
      <w:bookmarkStart w:id="731" w:name="_Toc324404867"/>
      <w:bookmarkStart w:id="732" w:name="_Toc12549"/>
      <w:bookmarkStart w:id="733" w:name="_Toc506107320"/>
      <w:r>
        <w:rPr>
          <w:rFonts w:hint="eastAsia" w:ascii="宋体" w:hAnsi="宋体" w:eastAsia="宋体" w:cs="宋体"/>
          <w:color w:val="auto"/>
          <w:highlight w:val="none"/>
        </w:rPr>
        <w:t>2.审查办法</w:t>
      </w:r>
      <w:bookmarkEnd w:id="727"/>
      <w:bookmarkEnd w:id="728"/>
      <w:bookmarkEnd w:id="729"/>
      <w:bookmarkEnd w:id="730"/>
      <w:bookmarkEnd w:id="731"/>
      <w:bookmarkEnd w:id="732"/>
      <w:bookmarkEnd w:id="733"/>
    </w:p>
    <w:p w14:paraId="31601EC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4AD2064B">
      <w:pPr>
        <w:pStyle w:val="7"/>
        <w:spacing w:before="120" w:beforeLines="50" w:after="120" w:afterLines="50"/>
        <w:ind w:firstLine="422" w:firstLineChars="200"/>
        <w:rPr>
          <w:rFonts w:hint="eastAsia" w:ascii="宋体" w:hAnsi="宋体" w:eastAsia="宋体" w:cs="宋体"/>
          <w:color w:val="auto"/>
          <w:highlight w:val="none"/>
        </w:rPr>
      </w:pPr>
      <w:bookmarkStart w:id="734" w:name="_Toc78803378"/>
      <w:bookmarkStart w:id="735" w:name="_Toc15626"/>
      <w:bookmarkStart w:id="736" w:name="_Toc324404868"/>
      <w:bookmarkStart w:id="737" w:name="_Toc506107321"/>
      <w:bookmarkStart w:id="738" w:name="_Toc35424943"/>
      <w:bookmarkStart w:id="739" w:name="_Toc35425109"/>
      <w:bookmarkStart w:id="740" w:name="_Toc15058910"/>
      <w:r>
        <w:rPr>
          <w:rFonts w:hint="eastAsia" w:ascii="宋体" w:hAnsi="宋体" w:eastAsia="宋体" w:cs="宋体"/>
          <w:color w:val="auto"/>
          <w:highlight w:val="none"/>
        </w:rPr>
        <w:t>3.资格审查委员会和审查标准</w:t>
      </w:r>
      <w:bookmarkEnd w:id="734"/>
      <w:bookmarkEnd w:id="735"/>
      <w:bookmarkEnd w:id="736"/>
      <w:bookmarkEnd w:id="737"/>
      <w:bookmarkEnd w:id="738"/>
      <w:bookmarkEnd w:id="739"/>
      <w:bookmarkEnd w:id="740"/>
    </w:p>
    <w:p w14:paraId="2D384BB5">
      <w:pPr>
        <w:spacing w:line="440" w:lineRule="exact"/>
        <w:ind w:firstLine="420" w:firstLineChars="200"/>
        <w:jc w:val="left"/>
        <w:rPr>
          <w:rFonts w:hint="eastAsia" w:ascii="宋体" w:hAnsi="宋体" w:cs="宋体"/>
          <w:color w:val="auto"/>
          <w:szCs w:val="21"/>
          <w:highlight w:val="none"/>
        </w:rPr>
      </w:pPr>
      <w:bookmarkStart w:id="741" w:name="_Toc78803379"/>
      <w:bookmarkStart w:id="742" w:name="_Toc10330"/>
      <w:bookmarkStart w:id="743" w:name="_Toc15058911"/>
      <w:bookmarkStart w:id="744" w:name="_Toc324404869"/>
      <w:bookmarkStart w:id="745" w:name="_Toc506107322"/>
      <w:bookmarkStart w:id="746" w:name="_Toc35424944"/>
      <w:bookmarkStart w:id="747" w:name="_Toc35425110"/>
      <w:r>
        <w:rPr>
          <w:rFonts w:hint="eastAsia" w:ascii="宋体" w:hAnsi="宋体" w:cs="宋体"/>
          <w:color w:val="auto"/>
          <w:szCs w:val="21"/>
          <w:highlight w:val="none"/>
        </w:rPr>
        <w:t>3.1资格审查由招标人依法组建的资格审查委员会（或评标委员会）负责。审查标准见资格审查办法前附表。</w:t>
      </w:r>
    </w:p>
    <w:p w14:paraId="33A23F2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7D6C0F7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2F34EC7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（2）未按招标公告要求提交投标保证金的；</w:t>
      </w:r>
    </w:p>
    <w:p w14:paraId="51E28A3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（3）法律、法规规定的其他情形。</w:t>
      </w:r>
    </w:p>
    <w:p w14:paraId="3A8EBF6B">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4.审查结果</w:t>
      </w:r>
      <w:bookmarkEnd w:id="741"/>
      <w:bookmarkEnd w:id="742"/>
      <w:bookmarkEnd w:id="743"/>
      <w:bookmarkEnd w:id="744"/>
      <w:bookmarkEnd w:id="745"/>
      <w:bookmarkEnd w:id="746"/>
      <w:bookmarkEnd w:id="747"/>
    </w:p>
    <w:p w14:paraId="7154ACE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8" w:name="_Toc506107323"/>
    </w:p>
    <w:p w14:paraId="1B7956F5">
      <w:pPr>
        <w:pStyle w:val="6"/>
        <w:numPr>
          <w:ilvl w:val="0"/>
          <w:numId w:val="3"/>
        </w:numPr>
        <w:spacing w:before="120" w:beforeLines="50" w:after="120" w:afterLines="50"/>
        <w:rPr>
          <w:rFonts w:ascii="Arial" w:hAnsi="Arial"/>
          <w:color w:val="auto"/>
          <w:kern w:val="0"/>
          <w:sz w:val="32"/>
          <w:szCs w:val="32"/>
          <w:highlight w:val="none"/>
        </w:rPr>
      </w:pPr>
      <w:bookmarkStart w:id="749" w:name="_Toc35424945"/>
      <w:bookmarkStart w:id="750" w:name="_Toc35425111"/>
      <w:bookmarkStart w:id="751" w:name="_Toc15058912"/>
      <w:r>
        <w:rPr>
          <w:rFonts w:hint="eastAsia"/>
          <w:color w:val="auto"/>
          <w:highlight w:val="none"/>
        </w:rPr>
        <w:br w:type="page"/>
      </w:r>
      <w:bookmarkStart w:id="752" w:name="_Toc78803380"/>
      <w:r>
        <w:rPr>
          <w:rFonts w:hint="eastAsia" w:ascii="Arial" w:hAnsi="Arial"/>
          <w:color w:val="auto"/>
          <w:kern w:val="0"/>
          <w:sz w:val="32"/>
          <w:szCs w:val="32"/>
          <w:highlight w:val="none"/>
        </w:rPr>
        <w:t xml:space="preserve"> </w:t>
      </w:r>
      <w:bookmarkStart w:id="753" w:name="_Toc1286"/>
      <w:bookmarkStart w:id="754" w:name="_Toc32602"/>
      <w:r>
        <w:rPr>
          <w:rFonts w:hint="eastAsia" w:ascii="Arial" w:hAnsi="Arial"/>
          <w:color w:val="auto"/>
          <w:kern w:val="0"/>
          <w:sz w:val="32"/>
          <w:szCs w:val="32"/>
          <w:highlight w:val="none"/>
        </w:rPr>
        <w:t>评标办法</w:t>
      </w:r>
      <w:bookmarkEnd w:id="607"/>
      <w:bookmarkEnd w:id="748"/>
      <w:bookmarkEnd w:id="749"/>
      <w:bookmarkEnd w:id="750"/>
      <w:bookmarkEnd w:id="751"/>
      <w:bookmarkEnd w:id="752"/>
      <w:bookmarkEnd w:id="753"/>
      <w:bookmarkEnd w:id="754"/>
    </w:p>
    <w:p w14:paraId="5FACD974">
      <w:pPr>
        <w:numPr>
          <w:ilvl w:val="0"/>
          <w:numId w:val="4"/>
        </w:numPr>
        <w:spacing w:line="560" w:lineRule="exact"/>
        <w:ind w:left="0"/>
        <w:jc w:val="center"/>
        <w:rPr>
          <w:b/>
          <w:color w:val="auto"/>
          <w:sz w:val="28"/>
          <w:szCs w:val="21"/>
          <w:highlight w:val="none"/>
        </w:rPr>
      </w:pPr>
      <w:r>
        <w:rPr>
          <w:rFonts w:hint="eastAsia"/>
          <w:b/>
          <w:color w:val="auto"/>
          <w:sz w:val="28"/>
          <w:szCs w:val="21"/>
          <w:highlight w:val="none"/>
        </w:rPr>
        <w:t>中标候选人的确定</w:t>
      </w:r>
    </w:p>
    <w:p w14:paraId="67E81F0F">
      <w:pPr>
        <w:pStyle w:val="2"/>
        <w:spacing w:line="440" w:lineRule="exact"/>
        <w:ind w:left="0" w:leftChars="0" w:firstLine="480"/>
        <w:rPr>
          <w:b/>
          <w:color w:val="auto"/>
          <w:sz w:val="28"/>
          <w:szCs w:val="21"/>
          <w:highlight w:val="none"/>
        </w:rPr>
      </w:pPr>
      <w:r>
        <w:rPr>
          <w:rFonts w:hint="eastAsia"/>
          <w:color w:val="auto"/>
          <w:sz w:val="24"/>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以资信得分高的优先；如资信得分也相等，由评标委员会主任委员或招标人随机抽取确定排名。</w:t>
      </w:r>
    </w:p>
    <w:p w14:paraId="40E172D9">
      <w:pPr>
        <w:pStyle w:val="2"/>
        <w:adjustRightInd w:val="0"/>
        <w:snapToGrid w:val="0"/>
        <w:spacing w:line="560" w:lineRule="exact"/>
        <w:ind w:left="0" w:leftChars="0" w:firstLine="0" w:firstLineChars="0"/>
        <w:jc w:val="center"/>
        <w:rPr>
          <w:b/>
          <w:color w:val="auto"/>
          <w:sz w:val="36"/>
          <w:highlight w:val="none"/>
        </w:rPr>
      </w:pPr>
      <w:r>
        <w:rPr>
          <w:rFonts w:hint="eastAsia"/>
          <w:b/>
          <w:color w:val="auto"/>
          <w:sz w:val="28"/>
          <w:szCs w:val="21"/>
          <w:highlight w:val="none"/>
        </w:rPr>
        <w:t>（二）资信标评审（20分）</w:t>
      </w:r>
    </w:p>
    <w:tbl>
      <w:tblPr>
        <w:tblStyle w:val="4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43"/>
        <w:gridCol w:w="1246"/>
        <w:gridCol w:w="6658"/>
      </w:tblGrid>
      <w:tr w14:paraId="4E04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63" w:type="dxa"/>
          </w:tcPr>
          <w:p w14:paraId="307A4F7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3" w:type="dxa"/>
          </w:tcPr>
          <w:p w14:paraId="269DE6FB">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1246" w:type="dxa"/>
          </w:tcPr>
          <w:p w14:paraId="6F8379BE">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分值设置</w:t>
            </w:r>
          </w:p>
        </w:tc>
        <w:tc>
          <w:tcPr>
            <w:tcW w:w="6658" w:type="dxa"/>
          </w:tcPr>
          <w:p w14:paraId="6D31767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1462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4E4C352D">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3" w:type="dxa"/>
            <w:vAlign w:val="center"/>
          </w:tcPr>
          <w:p w14:paraId="475F19F4">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企业业绩</w:t>
            </w:r>
          </w:p>
        </w:tc>
        <w:tc>
          <w:tcPr>
            <w:tcW w:w="1246" w:type="dxa"/>
            <w:vAlign w:val="center"/>
          </w:tcPr>
          <w:p w14:paraId="1EC64DF9">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6658" w:type="dxa"/>
          </w:tcPr>
          <w:p w14:paraId="5B830FF5">
            <w:pPr>
              <w:pStyle w:val="2"/>
              <w:spacing w:line="440" w:lineRule="exact"/>
              <w:ind w:left="0" w:leftChars="0" w:firstLine="0" w:firstLineChars="0"/>
              <w:rPr>
                <w:color w:val="auto"/>
                <w:highlight w:val="none"/>
              </w:rPr>
            </w:pPr>
            <w:r>
              <w:rPr>
                <w:rFonts w:hint="eastAsia" w:hAnsi="宋体"/>
                <w:color w:val="auto"/>
                <w:highlight w:val="none"/>
              </w:rPr>
              <w:t>投标人</w:t>
            </w:r>
            <w:r>
              <w:rPr>
                <w:rFonts w:hint="eastAsia"/>
                <w:color w:val="auto"/>
                <w:highlight w:val="none"/>
              </w:rPr>
              <w:t>自2019年1月1日至投标截止时间，具有单项合同金额90万元及以上的</w:t>
            </w:r>
            <w:r>
              <w:rPr>
                <w:rFonts w:hint="eastAsia" w:ascii="Times New Roman"/>
                <w:color w:val="auto"/>
                <w:highlight w:val="none"/>
              </w:rPr>
              <w:t>供配电项目工程业绩，一个</w:t>
            </w:r>
            <w:r>
              <w:rPr>
                <w:rFonts w:hint="eastAsia" w:hAnsi="宋体" w:cs="宋体"/>
                <w:color w:val="auto"/>
                <w:szCs w:val="21"/>
                <w:highlight w:val="none"/>
              </w:rPr>
              <w:t>得5分；</w:t>
            </w:r>
            <w:r>
              <w:rPr>
                <w:rFonts w:hint="eastAsia"/>
                <w:color w:val="auto"/>
                <w:highlight w:val="none"/>
              </w:rPr>
              <w:t xml:space="preserve">本项满分10分； </w:t>
            </w:r>
          </w:p>
          <w:p w14:paraId="3064D9BD">
            <w:pPr>
              <w:widowControl/>
              <w:spacing w:line="440" w:lineRule="exact"/>
              <w:jc w:val="left"/>
              <w:rPr>
                <w:color w:val="auto"/>
                <w:highlight w:val="none"/>
              </w:rPr>
            </w:pPr>
            <w:r>
              <w:rPr>
                <w:rFonts w:hint="eastAsia"/>
                <w:color w:val="auto"/>
                <w:highlight w:val="none"/>
              </w:rPr>
              <w:t>评审核验电子标书中的下述文件、材料（同时提供下列资料原件彩色扫描件）：①施工合同；②竣工验收报告或竣工备案证书或竣工验收备案表或竣工验收证明</w:t>
            </w:r>
            <w:r>
              <w:rPr>
                <w:color w:val="auto"/>
                <w:highlight w:val="none"/>
              </w:rPr>
              <w:t>(</w:t>
            </w:r>
            <w:r>
              <w:rPr>
                <w:rFonts w:hint="eastAsia"/>
                <w:color w:val="auto"/>
                <w:highlight w:val="none"/>
              </w:rPr>
              <w:t>须有签字盖章页、竣工日期明确、相关责任主体盖章齐全，否则不予认可</w:t>
            </w:r>
            <w:r>
              <w:rPr>
                <w:color w:val="auto"/>
                <w:highlight w:val="none"/>
              </w:rPr>
              <w:t>)</w:t>
            </w:r>
            <w:r>
              <w:rPr>
                <w:rFonts w:hint="eastAsia"/>
                <w:color w:val="auto"/>
                <w:highlight w:val="none"/>
              </w:rPr>
              <w:t>；否则所提供的业绩不予认可。二者缺一不可。如以上证明材料无法反映出业绩相关信息，可以另外提供业主材料加盖公章，格式自拟。</w:t>
            </w:r>
          </w:p>
          <w:p w14:paraId="64C8D6BD">
            <w:pPr>
              <w:widowControl/>
              <w:spacing w:line="440" w:lineRule="exact"/>
              <w:jc w:val="left"/>
              <w:rPr>
                <w:color w:val="auto"/>
                <w:highlight w:val="none"/>
              </w:rPr>
            </w:pPr>
            <w:r>
              <w:rPr>
                <w:rFonts w:hint="eastAsia"/>
                <w:color w:val="auto"/>
                <w:highlight w:val="none"/>
              </w:rPr>
              <w:t xml:space="preserve">注：①业绩有效时间及金额以竣工验收报告或竣工备案证书或竣工验收备案表或竣工验收证明为准。 </w:t>
            </w:r>
          </w:p>
          <w:p w14:paraId="7AC55521">
            <w:pPr>
              <w:pStyle w:val="42"/>
              <w:spacing w:beforeAutospacing="0" w:afterAutospacing="0" w:line="440" w:lineRule="exact"/>
              <w:rPr>
                <w:rFonts w:ascii="Times New Roman" w:hAnsi="Times New Roman" w:cs="Times New Roman"/>
                <w:color w:val="auto"/>
                <w:kern w:val="2"/>
                <w:sz w:val="21"/>
                <w:highlight w:val="none"/>
              </w:rPr>
            </w:pPr>
            <w:r>
              <w:rPr>
                <w:rFonts w:hint="eastAsia" w:ascii="Times New Roman" w:hAnsi="Times New Roman" w:cs="Times New Roman"/>
                <w:color w:val="auto"/>
                <w:kern w:val="2"/>
                <w:sz w:val="21"/>
                <w:highlight w:val="none"/>
              </w:rPr>
              <w:t>②投标人分公司业绩予以认可</w:t>
            </w:r>
            <w:r>
              <w:rPr>
                <w:rFonts w:hint="eastAsia" w:cs="Times New Roman"/>
                <w:color w:val="auto"/>
                <w:kern w:val="2"/>
                <w:sz w:val="21"/>
                <w:highlight w:val="none"/>
              </w:rPr>
              <w:t>。</w:t>
            </w:r>
          </w:p>
          <w:p w14:paraId="78A55336">
            <w:pPr>
              <w:pStyle w:val="42"/>
              <w:spacing w:beforeAutospacing="0" w:afterAutospacing="0" w:line="440" w:lineRule="exact"/>
              <w:rPr>
                <w:rFonts w:hint="eastAsia"/>
                <w:color w:val="auto"/>
                <w:highlight w:val="none"/>
              </w:rPr>
            </w:pPr>
            <w:r>
              <w:rPr>
                <w:rFonts w:hint="eastAsia" w:ascii="Times New Roman" w:hAnsi="Times New Roman" w:cs="Times New Roman"/>
                <w:color w:val="auto"/>
                <w:kern w:val="2"/>
                <w:sz w:val="21"/>
                <w:highlight w:val="none"/>
              </w:rPr>
              <w:t>③</w:t>
            </w:r>
            <w:r>
              <w:rPr>
                <w:rFonts w:hint="eastAsia"/>
                <w:color w:val="auto"/>
                <w:sz w:val="21"/>
                <w:szCs w:val="21"/>
                <w:highlight w:val="none"/>
                <w:lang w:bidi="ar"/>
              </w:rPr>
              <w:t>相关证书、证明材料等扫描件上传，检验电子标书，未上传或经评审不符合要求的，不得分。</w:t>
            </w:r>
          </w:p>
        </w:tc>
      </w:tr>
      <w:tr w14:paraId="22E5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2A982E1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43" w:type="dxa"/>
            <w:vAlign w:val="center"/>
          </w:tcPr>
          <w:p w14:paraId="75B2C2A7">
            <w:pPr>
              <w:adjustRightInd w:val="0"/>
              <w:snapToGrid w:val="0"/>
              <w:spacing w:line="5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项目人员配置</w:t>
            </w:r>
          </w:p>
        </w:tc>
        <w:tc>
          <w:tcPr>
            <w:tcW w:w="1246" w:type="dxa"/>
            <w:vAlign w:val="center"/>
          </w:tcPr>
          <w:p w14:paraId="34F9B8DF">
            <w:pPr>
              <w:adjustRightInd w:val="0"/>
              <w:snapToGrid w:val="0"/>
              <w:spacing w:line="560" w:lineRule="exact"/>
              <w:jc w:val="center"/>
              <w:rPr>
                <w:rFonts w:hint="eastAsia" w:ascii="宋体" w:hAnsi="宋体" w:cs="宋体"/>
                <w:color w:val="auto"/>
                <w:szCs w:val="21"/>
                <w:highlight w:val="none"/>
              </w:rPr>
            </w:pPr>
            <w:r>
              <w:rPr>
                <w:rFonts w:hint="eastAsia"/>
                <w:color w:val="auto"/>
                <w:highlight w:val="none"/>
              </w:rPr>
              <w:t>6分</w:t>
            </w:r>
          </w:p>
        </w:tc>
        <w:tc>
          <w:tcPr>
            <w:tcW w:w="6658" w:type="dxa"/>
          </w:tcPr>
          <w:p w14:paraId="75A276F5">
            <w:pPr>
              <w:widowControl/>
              <w:adjustRightInd w:val="0"/>
              <w:snapToGrid w:val="0"/>
              <w:spacing w:line="440" w:lineRule="exact"/>
              <w:rPr>
                <w:color w:val="auto"/>
                <w:highlight w:val="none"/>
              </w:rPr>
            </w:pPr>
            <w:r>
              <w:rPr>
                <w:rFonts w:hint="eastAsia"/>
                <w:color w:val="auto"/>
                <w:highlight w:val="none"/>
                <w:lang w:eastAsia="zh-CN"/>
              </w:rPr>
              <w:t>人员配置（</w:t>
            </w:r>
            <w:r>
              <w:rPr>
                <w:rFonts w:hint="eastAsia"/>
                <w:color w:val="auto"/>
                <w:highlight w:val="none"/>
                <w:lang w:val="en-US" w:eastAsia="zh-CN"/>
              </w:rPr>
              <w:t>含项目经理</w:t>
            </w:r>
            <w:r>
              <w:rPr>
                <w:rFonts w:hint="eastAsia"/>
                <w:color w:val="auto"/>
                <w:highlight w:val="none"/>
                <w:lang w:eastAsia="zh-CN"/>
              </w:rPr>
              <w:t>）</w:t>
            </w:r>
            <w:r>
              <w:rPr>
                <w:rFonts w:hint="eastAsia"/>
                <w:color w:val="auto"/>
                <w:highlight w:val="none"/>
              </w:rPr>
              <w:t>中：</w:t>
            </w:r>
          </w:p>
          <w:p w14:paraId="38BCBEB6">
            <w:pPr>
              <w:widowControl/>
              <w:adjustRightInd w:val="0"/>
              <w:snapToGrid w:val="0"/>
              <w:spacing w:line="440" w:lineRule="exact"/>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机电类专业建造师不少于</w:t>
            </w:r>
            <w:r>
              <w:rPr>
                <w:rFonts w:hint="eastAsia"/>
                <w:color w:val="auto"/>
                <w:highlight w:val="none"/>
                <w:lang w:val="en-US" w:eastAsia="zh-CN"/>
              </w:rPr>
              <w:t>1</w:t>
            </w:r>
            <w:r>
              <w:rPr>
                <w:rFonts w:hint="eastAsia"/>
                <w:color w:val="auto"/>
                <w:highlight w:val="none"/>
              </w:rPr>
              <w:t>人得2分；</w:t>
            </w:r>
          </w:p>
          <w:p w14:paraId="08432FAD">
            <w:pPr>
              <w:widowControl/>
              <w:adjustRightInd w:val="0"/>
              <w:snapToGrid w:val="0"/>
              <w:spacing w:line="440" w:lineRule="exact"/>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施工人员具有持有电工进网许可证（不少于5人）得</w:t>
            </w:r>
            <w:r>
              <w:rPr>
                <w:rFonts w:hint="eastAsia"/>
                <w:color w:val="auto"/>
                <w:highlight w:val="none"/>
                <w:lang w:val="en-US" w:eastAsia="zh-CN"/>
              </w:rPr>
              <w:t>2</w:t>
            </w:r>
            <w:r>
              <w:rPr>
                <w:rFonts w:hint="eastAsia"/>
                <w:color w:val="auto"/>
                <w:highlight w:val="none"/>
              </w:rPr>
              <w:t>分；</w:t>
            </w:r>
          </w:p>
          <w:p w14:paraId="0B349FC9">
            <w:pPr>
              <w:pStyle w:val="2"/>
              <w:spacing w:line="440" w:lineRule="exact"/>
              <w:ind w:left="0" w:leftChars="0" w:firstLine="0" w:firstLineChars="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具有专业线路试验专业人员</w:t>
            </w:r>
            <w:r>
              <w:rPr>
                <w:rFonts w:hint="eastAsia"/>
                <w:color w:val="auto"/>
                <w:highlight w:val="none"/>
                <w:lang w:val="en-US" w:eastAsia="zh-CN"/>
              </w:rPr>
              <w:t>证书</w:t>
            </w:r>
            <w:r>
              <w:rPr>
                <w:rFonts w:hint="eastAsia"/>
                <w:color w:val="auto"/>
                <w:highlight w:val="none"/>
              </w:rPr>
              <w:t>得</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p>
          <w:p w14:paraId="225323F0">
            <w:pPr>
              <w:widowControl/>
              <w:adjustRightInd w:val="0"/>
              <w:snapToGrid w:val="0"/>
              <w:spacing w:line="440" w:lineRule="exact"/>
              <w:rPr>
                <w:rFonts w:hint="eastAsia" w:ascii="宋体" w:hAnsi="宋体" w:cs="宋体"/>
                <w:b/>
                <w:bCs/>
                <w:color w:val="auto"/>
                <w:szCs w:val="21"/>
                <w:highlight w:val="none"/>
              </w:rPr>
            </w:pPr>
            <w:r>
              <w:rPr>
                <w:rFonts w:hint="eastAsia"/>
                <w:color w:val="auto"/>
                <w:highlight w:val="none"/>
              </w:rPr>
              <w:t>备注：以上人员具有多个证书的，仅计一次得分，不重复计分，需提供相关人员的证书或注册资格证书扫描件，否则不得分。</w:t>
            </w:r>
          </w:p>
        </w:tc>
      </w:tr>
      <w:tr w14:paraId="1D5A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3" w:type="dxa"/>
            <w:vAlign w:val="center"/>
          </w:tcPr>
          <w:p w14:paraId="011B3330">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343" w:type="dxa"/>
            <w:vAlign w:val="center"/>
          </w:tcPr>
          <w:p w14:paraId="78019393">
            <w:pPr>
              <w:adjustRightInd w:val="0"/>
              <w:snapToGrid w:val="0"/>
              <w:spacing w:line="560" w:lineRule="exact"/>
              <w:jc w:val="center"/>
              <w:rPr>
                <w:color w:val="auto"/>
                <w:highlight w:val="none"/>
              </w:rPr>
            </w:pPr>
            <w:r>
              <w:rPr>
                <w:rFonts w:hint="eastAsia"/>
                <w:color w:val="auto"/>
                <w:highlight w:val="none"/>
              </w:rPr>
              <w:t>免费质保</w:t>
            </w:r>
          </w:p>
        </w:tc>
        <w:tc>
          <w:tcPr>
            <w:tcW w:w="1246" w:type="dxa"/>
            <w:vAlign w:val="center"/>
          </w:tcPr>
          <w:p w14:paraId="0095F004">
            <w:pPr>
              <w:adjustRightInd w:val="0"/>
              <w:snapToGrid w:val="0"/>
              <w:spacing w:line="560" w:lineRule="exact"/>
              <w:jc w:val="center"/>
              <w:rPr>
                <w:color w:val="auto"/>
                <w:highlight w:val="none"/>
              </w:rPr>
            </w:pPr>
            <w:r>
              <w:rPr>
                <w:rFonts w:hint="eastAsia"/>
                <w:color w:val="auto"/>
                <w:highlight w:val="none"/>
              </w:rPr>
              <w:t>4分</w:t>
            </w:r>
          </w:p>
        </w:tc>
        <w:tc>
          <w:tcPr>
            <w:tcW w:w="6658" w:type="dxa"/>
            <w:vAlign w:val="center"/>
          </w:tcPr>
          <w:p w14:paraId="7C623652">
            <w:pPr>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本项目的质保期为一年，在满足此条件的基础上每增加一年加2分，满分4分。投标人自行承诺，格式自拟。</w:t>
            </w:r>
          </w:p>
        </w:tc>
      </w:tr>
    </w:tbl>
    <w:p w14:paraId="40B68E59">
      <w:pPr>
        <w:pStyle w:val="2"/>
        <w:adjustRightInd w:val="0"/>
        <w:snapToGrid w:val="0"/>
        <w:spacing w:line="560" w:lineRule="exact"/>
        <w:ind w:left="0" w:leftChars="0" w:firstLine="0" w:firstLineChars="0"/>
        <w:rPr>
          <w:b/>
          <w:color w:val="auto"/>
          <w:sz w:val="28"/>
          <w:szCs w:val="21"/>
          <w:highlight w:val="none"/>
        </w:rPr>
      </w:pPr>
      <w:r>
        <w:rPr>
          <w:rFonts w:hint="eastAsia" w:hAnsi="宋体" w:cs="宋体"/>
          <w:color w:val="auto"/>
          <w:kern w:val="0"/>
          <w:szCs w:val="21"/>
          <w:highlight w:val="none"/>
          <w:lang w:bidi="ar"/>
        </w:rPr>
        <w:t>备注：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p w14:paraId="214E2BC7">
      <w:pPr>
        <w:pStyle w:val="28"/>
        <w:numPr>
          <w:ilvl w:val="0"/>
          <w:numId w:val="0"/>
        </w:numPr>
        <w:spacing w:before="72" w:beforeLines="30" w:after="72" w:afterLines="30" w:line="440" w:lineRule="exact"/>
        <w:jc w:val="both"/>
        <w:rPr>
          <w:rFonts w:hint="eastAsia"/>
          <w:b/>
          <w:color w:val="auto"/>
          <w:highlight w:val="none"/>
          <w:lang w:val="en-US" w:eastAsia="zh-CN"/>
        </w:rPr>
      </w:pPr>
    </w:p>
    <w:p w14:paraId="158C92D0">
      <w:pPr>
        <w:pStyle w:val="28"/>
        <w:numPr>
          <w:ilvl w:val="0"/>
          <w:numId w:val="0"/>
        </w:numPr>
        <w:spacing w:before="72" w:beforeLines="30" w:after="72" w:afterLines="30" w:line="440" w:lineRule="exact"/>
        <w:jc w:val="center"/>
        <w:rPr>
          <w:b/>
          <w:color w:val="auto"/>
          <w:highlight w:val="none"/>
        </w:rPr>
      </w:pPr>
      <w:r>
        <w:rPr>
          <w:rFonts w:hint="eastAsia"/>
          <w:b/>
          <w:color w:val="auto"/>
          <w:highlight w:val="none"/>
          <w:lang w:val="en-US" w:eastAsia="zh-CN"/>
        </w:rPr>
        <w:t>(三)</w:t>
      </w:r>
      <w:r>
        <w:rPr>
          <w:rFonts w:hint="eastAsia"/>
          <w:b/>
          <w:color w:val="auto"/>
          <w:highlight w:val="none"/>
        </w:rPr>
        <w:t>技术标评审</w:t>
      </w:r>
    </w:p>
    <w:tbl>
      <w:tblPr>
        <w:tblStyle w:val="47"/>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21"/>
        <w:gridCol w:w="730"/>
        <w:gridCol w:w="545"/>
        <w:gridCol w:w="2135"/>
        <w:gridCol w:w="4475"/>
      </w:tblGrid>
      <w:tr w14:paraId="0A74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29" w:type="dxa"/>
            <w:gridSpan w:val="2"/>
            <w:tcBorders>
              <w:top w:val="single" w:color="auto" w:sz="4" w:space="0"/>
              <w:left w:val="single" w:color="auto" w:sz="4" w:space="0"/>
              <w:bottom w:val="single" w:color="auto" w:sz="4" w:space="0"/>
              <w:right w:val="single" w:color="auto" w:sz="4" w:space="0"/>
            </w:tcBorders>
            <w:noWrap w:val="0"/>
            <w:vAlign w:val="center"/>
          </w:tcPr>
          <w:p w14:paraId="5BD028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410" w:type="dxa"/>
            <w:gridSpan w:val="3"/>
            <w:tcBorders>
              <w:top w:val="single" w:color="auto" w:sz="4" w:space="0"/>
              <w:left w:val="nil"/>
              <w:bottom w:val="single" w:color="auto" w:sz="4" w:space="0"/>
              <w:right w:val="single" w:color="auto" w:sz="4" w:space="0"/>
            </w:tcBorders>
            <w:noWrap w:val="0"/>
            <w:vAlign w:val="center"/>
          </w:tcPr>
          <w:p w14:paraId="5623A08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4475" w:type="dxa"/>
            <w:tcBorders>
              <w:top w:val="single" w:color="auto" w:sz="4" w:space="0"/>
              <w:left w:val="nil"/>
              <w:bottom w:val="single" w:color="auto" w:sz="4" w:space="0"/>
              <w:right w:val="single" w:color="auto" w:sz="4" w:space="0"/>
            </w:tcBorders>
            <w:noWrap w:val="0"/>
            <w:vAlign w:val="center"/>
          </w:tcPr>
          <w:p w14:paraId="3774C08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1B4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5C22ADA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21" w:type="dxa"/>
            <w:vMerge w:val="restart"/>
            <w:tcBorders>
              <w:top w:val="nil"/>
              <w:left w:val="nil"/>
              <w:bottom w:val="single" w:color="auto" w:sz="4" w:space="0"/>
              <w:right w:val="single" w:color="auto" w:sz="4" w:space="0"/>
            </w:tcBorders>
            <w:noWrap w:val="0"/>
            <w:vAlign w:val="center"/>
          </w:tcPr>
          <w:p w14:paraId="2E3A7F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3410" w:type="dxa"/>
            <w:gridSpan w:val="3"/>
            <w:tcBorders>
              <w:top w:val="single" w:color="auto" w:sz="4" w:space="0"/>
              <w:left w:val="nil"/>
              <w:bottom w:val="single" w:color="auto" w:sz="4" w:space="0"/>
              <w:right w:val="single" w:color="auto" w:sz="4" w:space="0"/>
            </w:tcBorders>
            <w:noWrap w:val="0"/>
            <w:vAlign w:val="center"/>
          </w:tcPr>
          <w:p w14:paraId="40B24CCC">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75" w:type="dxa"/>
            <w:tcBorders>
              <w:top w:val="single" w:color="auto" w:sz="4" w:space="0"/>
              <w:left w:val="nil"/>
              <w:bottom w:val="single" w:color="auto" w:sz="4" w:space="0"/>
              <w:right w:val="single" w:color="auto" w:sz="4" w:space="0"/>
            </w:tcBorders>
            <w:noWrap w:val="0"/>
            <w:vAlign w:val="center"/>
          </w:tcPr>
          <w:p w14:paraId="4A4EE9F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047B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50DCDE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295FF56">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6C4E6B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75" w:type="dxa"/>
            <w:tcBorders>
              <w:top w:val="single" w:color="auto" w:sz="4" w:space="0"/>
              <w:left w:val="nil"/>
              <w:bottom w:val="single" w:color="auto" w:sz="4" w:space="0"/>
              <w:right w:val="single" w:color="auto" w:sz="4" w:space="0"/>
            </w:tcBorders>
            <w:noWrap w:val="0"/>
            <w:vAlign w:val="center"/>
          </w:tcPr>
          <w:p w14:paraId="10946D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符合第七章“投标文件格式”的要求，</w:t>
            </w:r>
          </w:p>
          <w:p w14:paraId="66B99A0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
                <w:bCs w:val="0"/>
                <w:color w:val="auto"/>
                <w:spacing w:val="-6"/>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035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2233E43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21" w:type="dxa"/>
            <w:vMerge w:val="restart"/>
            <w:tcBorders>
              <w:top w:val="nil"/>
              <w:left w:val="nil"/>
              <w:bottom w:val="single" w:color="auto" w:sz="4" w:space="0"/>
              <w:right w:val="single" w:color="auto" w:sz="4" w:space="0"/>
            </w:tcBorders>
            <w:noWrap w:val="0"/>
            <w:vAlign w:val="center"/>
          </w:tcPr>
          <w:p w14:paraId="2965052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410" w:type="dxa"/>
            <w:gridSpan w:val="3"/>
            <w:tcBorders>
              <w:top w:val="single" w:color="auto" w:sz="4" w:space="0"/>
              <w:left w:val="nil"/>
              <w:bottom w:val="single" w:color="auto" w:sz="4" w:space="0"/>
              <w:right w:val="single" w:color="auto" w:sz="4" w:space="0"/>
            </w:tcBorders>
            <w:noWrap w:val="0"/>
            <w:vAlign w:val="center"/>
          </w:tcPr>
          <w:p w14:paraId="1FDDC04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75" w:type="dxa"/>
            <w:tcBorders>
              <w:top w:val="single" w:color="auto" w:sz="4" w:space="0"/>
              <w:left w:val="nil"/>
              <w:bottom w:val="single" w:color="auto" w:sz="4" w:space="0"/>
              <w:right w:val="single" w:color="auto" w:sz="4" w:space="0"/>
            </w:tcBorders>
            <w:noWrap w:val="0"/>
            <w:vAlign w:val="center"/>
          </w:tcPr>
          <w:p w14:paraId="0C5D41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5FA0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D05E0B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A958AF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41F6261A">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工期</w:t>
            </w:r>
          </w:p>
        </w:tc>
        <w:tc>
          <w:tcPr>
            <w:tcW w:w="4475" w:type="dxa"/>
            <w:tcBorders>
              <w:top w:val="single" w:color="auto" w:sz="4" w:space="0"/>
              <w:left w:val="nil"/>
              <w:bottom w:val="single" w:color="auto" w:sz="4" w:space="0"/>
              <w:right w:val="single" w:color="auto" w:sz="4" w:space="0"/>
            </w:tcBorders>
            <w:noWrap w:val="0"/>
            <w:vAlign w:val="center"/>
          </w:tcPr>
          <w:p w14:paraId="138B9B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3B02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921C868">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E48425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099D13C8">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75" w:type="dxa"/>
            <w:tcBorders>
              <w:top w:val="single" w:color="auto" w:sz="4" w:space="0"/>
              <w:left w:val="nil"/>
              <w:bottom w:val="single" w:color="auto" w:sz="4" w:space="0"/>
              <w:right w:val="single" w:color="auto" w:sz="4" w:space="0"/>
            </w:tcBorders>
            <w:noWrap w:val="0"/>
            <w:vAlign w:val="center"/>
          </w:tcPr>
          <w:p w14:paraId="4F599D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719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5A006C54">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restart"/>
            <w:tcBorders>
              <w:top w:val="nil"/>
              <w:left w:val="nil"/>
              <w:bottom w:val="single" w:color="auto" w:sz="4" w:space="0"/>
              <w:right w:val="single" w:color="auto" w:sz="4" w:space="0"/>
            </w:tcBorders>
            <w:noWrap w:val="0"/>
            <w:vAlign w:val="center"/>
          </w:tcPr>
          <w:p w14:paraId="6A2FC8C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730" w:type="dxa"/>
            <w:vMerge w:val="restart"/>
            <w:tcBorders>
              <w:top w:val="nil"/>
              <w:left w:val="nil"/>
              <w:bottom w:val="single" w:color="auto" w:sz="4" w:space="0"/>
              <w:right w:val="single" w:color="auto" w:sz="4" w:space="0"/>
            </w:tcBorders>
            <w:noWrap w:val="0"/>
            <w:vAlign w:val="center"/>
          </w:tcPr>
          <w:p w14:paraId="01CE95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689C137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1774685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0F177AF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AF66A7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0ABD0E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nil"/>
              <w:bottom w:val="single" w:color="auto" w:sz="4" w:space="0"/>
              <w:right w:val="single" w:color="auto" w:sz="4" w:space="0"/>
            </w:tcBorders>
            <w:noWrap w:val="0"/>
            <w:vAlign w:val="center"/>
          </w:tcPr>
          <w:p w14:paraId="2815648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nil"/>
              <w:bottom w:val="single" w:color="auto" w:sz="4" w:space="0"/>
              <w:right w:val="single" w:color="auto" w:sz="4" w:space="0"/>
            </w:tcBorders>
            <w:noWrap w:val="0"/>
            <w:vAlign w:val="center"/>
          </w:tcPr>
          <w:p w14:paraId="3AC3FD8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75" w:type="dxa"/>
            <w:tcBorders>
              <w:top w:val="single" w:color="auto" w:sz="4" w:space="0"/>
              <w:left w:val="nil"/>
              <w:bottom w:val="single" w:color="auto" w:sz="4" w:space="0"/>
              <w:right w:val="single" w:color="auto" w:sz="4" w:space="0"/>
            </w:tcBorders>
            <w:noWrap w:val="0"/>
            <w:vAlign w:val="center"/>
          </w:tcPr>
          <w:p w14:paraId="478D508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810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0F0875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33B6206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C53032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307794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nil"/>
              <w:bottom w:val="single" w:color="auto" w:sz="4" w:space="0"/>
              <w:right w:val="single" w:color="auto" w:sz="4" w:space="0"/>
            </w:tcBorders>
            <w:noWrap w:val="0"/>
            <w:vAlign w:val="center"/>
          </w:tcPr>
          <w:p w14:paraId="06F998C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75" w:type="dxa"/>
            <w:tcBorders>
              <w:top w:val="single" w:color="auto" w:sz="4" w:space="0"/>
              <w:left w:val="nil"/>
              <w:bottom w:val="single" w:color="auto" w:sz="4" w:space="0"/>
              <w:right w:val="single" w:color="auto" w:sz="4" w:space="0"/>
            </w:tcBorders>
            <w:noWrap w:val="0"/>
            <w:vAlign w:val="center"/>
          </w:tcPr>
          <w:p w14:paraId="080D1A9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0371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2EBDEA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200D56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9FD07B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CF8439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nil"/>
              <w:bottom w:val="single" w:color="auto" w:sz="4" w:space="0"/>
              <w:right w:val="single" w:color="auto" w:sz="4" w:space="0"/>
            </w:tcBorders>
            <w:noWrap w:val="0"/>
            <w:vAlign w:val="center"/>
          </w:tcPr>
          <w:p w14:paraId="7E0177A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75" w:type="dxa"/>
            <w:tcBorders>
              <w:top w:val="single" w:color="auto" w:sz="4" w:space="0"/>
              <w:left w:val="nil"/>
              <w:bottom w:val="single" w:color="auto" w:sz="4" w:space="0"/>
              <w:right w:val="single" w:color="auto" w:sz="4" w:space="0"/>
            </w:tcBorders>
            <w:noWrap w:val="0"/>
            <w:vAlign w:val="center"/>
          </w:tcPr>
          <w:p w14:paraId="00EA61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78EF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6969B5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8BA43A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724787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74F6E09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nil"/>
              <w:bottom w:val="single" w:color="auto" w:sz="4" w:space="0"/>
              <w:right w:val="single" w:color="auto" w:sz="4" w:space="0"/>
            </w:tcBorders>
            <w:noWrap w:val="0"/>
            <w:vAlign w:val="center"/>
          </w:tcPr>
          <w:p w14:paraId="42F5CE9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75" w:type="dxa"/>
            <w:tcBorders>
              <w:top w:val="single" w:color="auto" w:sz="4" w:space="0"/>
              <w:left w:val="nil"/>
              <w:bottom w:val="single" w:color="auto" w:sz="4" w:space="0"/>
              <w:right w:val="single" w:color="auto" w:sz="4" w:space="0"/>
            </w:tcBorders>
            <w:noWrap w:val="0"/>
            <w:vAlign w:val="center"/>
          </w:tcPr>
          <w:p w14:paraId="6EC16B1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6A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53ECEC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F6D8C4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58F333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431EE5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nil"/>
              <w:bottom w:val="single" w:color="auto" w:sz="4" w:space="0"/>
              <w:right w:val="single" w:color="auto" w:sz="4" w:space="0"/>
            </w:tcBorders>
            <w:noWrap w:val="0"/>
            <w:vAlign w:val="center"/>
          </w:tcPr>
          <w:p w14:paraId="24662B9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75" w:type="dxa"/>
            <w:tcBorders>
              <w:top w:val="single" w:color="auto" w:sz="4" w:space="0"/>
              <w:left w:val="nil"/>
              <w:bottom w:val="single" w:color="auto" w:sz="4" w:space="0"/>
              <w:right w:val="single" w:color="auto" w:sz="4" w:space="0"/>
            </w:tcBorders>
            <w:noWrap w:val="0"/>
            <w:vAlign w:val="center"/>
          </w:tcPr>
          <w:p w14:paraId="013A07E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70B5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4D34E9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F43C05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12B4956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30D049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nil"/>
              <w:bottom w:val="single" w:color="auto" w:sz="4" w:space="0"/>
              <w:right w:val="single" w:color="auto" w:sz="4" w:space="0"/>
            </w:tcBorders>
            <w:noWrap w:val="0"/>
            <w:vAlign w:val="center"/>
          </w:tcPr>
          <w:p w14:paraId="1601786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75" w:type="dxa"/>
            <w:tcBorders>
              <w:top w:val="single" w:color="auto" w:sz="4" w:space="0"/>
              <w:left w:val="nil"/>
              <w:bottom w:val="single" w:color="auto" w:sz="4" w:space="0"/>
              <w:right w:val="single" w:color="auto" w:sz="4" w:space="0"/>
            </w:tcBorders>
            <w:noWrap w:val="0"/>
            <w:vAlign w:val="center"/>
          </w:tcPr>
          <w:p w14:paraId="2D65DAC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55D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9284C2A">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4FCCCC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75001C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3BEFD38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nil"/>
              <w:bottom w:val="single" w:color="auto" w:sz="4" w:space="0"/>
              <w:right w:val="single" w:color="auto" w:sz="4" w:space="0"/>
            </w:tcBorders>
            <w:noWrap w:val="0"/>
            <w:vAlign w:val="center"/>
          </w:tcPr>
          <w:p w14:paraId="33EAFC7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75" w:type="dxa"/>
            <w:tcBorders>
              <w:top w:val="single" w:color="auto" w:sz="4" w:space="0"/>
              <w:left w:val="nil"/>
              <w:bottom w:val="single" w:color="auto" w:sz="4" w:space="0"/>
              <w:right w:val="single" w:color="auto" w:sz="4" w:space="0"/>
            </w:tcBorders>
            <w:noWrap w:val="0"/>
            <w:vAlign w:val="center"/>
          </w:tcPr>
          <w:p w14:paraId="49FEEC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17B8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1FDFAF9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1F276D6">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192756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9FB709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nil"/>
              <w:bottom w:val="single" w:color="auto" w:sz="4" w:space="0"/>
              <w:right w:val="single" w:color="auto" w:sz="4" w:space="0"/>
            </w:tcBorders>
            <w:noWrap w:val="0"/>
            <w:vAlign w:val="center"/>
          </w:tcPr>
          <w:p w14:paraId="7CBDF20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75" w:type="dxa"/>
            <w:tcBorders>
              <w:top w:val="single" w:color="auto" w:sz="4" w:space="0"/>
              <w:left w:val="nil"/>
              <w:bottom w:val="single" w:color="auto" w:sz="4" w:space="0"/>
              <w:right w:val="single" w:color="auto" w:sz="4" w:space="0"/>
            </w:tcBorders>
            <w:noWrap w:val="0"/>
            <w:vAlign w:val="center"/>
          </w:tcPr>
          <w:p w14:paraId="1DBD4BC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6BB9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E5990A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B3BF1A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4085AAB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E628A8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nil"/>
              <w:bottom w:val="single" w:color="auto" w:sz="4" w:space="0"/>
              <w:right w:val="single" w:color="auto" w:sz="4" w:space="0"/>
            </w:tcBorders>
            <w:noWrap w:val="0"/>
            <w:vAlign w:val="center"/>
          </w:tcPr>
          <w:p w14:paraId="15CE1A5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75" w:type="dxa"/>
            <w:tcBorders>
              <w:top w:val="single" w:color="auto" w:sz="4" w:space="0"/>
              <w:left w:val="nil"/>
              <w:bottom w:val="single" w:color="auto" w:sz="4" w:space="0"/>
              <w:right w:val="single" w:color="auto" w:sz="4" w:space="0"/>
            </w:tcBorders>
            <w:noWrap w:val="0"/>
            <w:vAlign w:val="center"/>
          </w:tcPr>
          <w:p w14:paraId="32E16A9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74E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FEE182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EC2EC94">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5502650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660ED7A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nil"/>
              <w:bottom w:val="single" w:color="auto" w:sz="4" w:space="0"/>
              <w:right w:val="single" w:color="auto" w:sz="4" w:space="0"/>
            </w:tcBorders>
            <w:noWrap w:val="0"/>
            <w:vAlign w:val="center"/>
          </w:tcPr>
          <w:p w14:paraId="6AB62B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75" w:type="dxa"/>
            <w:tcBorders>
              <w:top w:val="single" w:color="auto" w:sz="4" w:space="0"/>
              <w:left w:val="nil"/>
              <w:bottom w:val="single" w:color="auto" w:sz="4" w:space="0"/>
              <w:right w:val="single" w:color="auto" w:sz="4" w:space="0"/>
            </w:tcBorders>
            <w:noWrap w:val="0"/>
            <w:vAlign w:val="center"/>
          </w:tcPr>
          <w:p w14:paraId="40DA4D6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5C62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62B12DB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FF4CB7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14E4E9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4DE0613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nil"/>
              <w:bottom w:val="single" w:color="auto" w:sz="4" w:space="0"/>
              <w:right w:val="single" w:color="auto" w:sz="4" w:space="0"/>
            </w:tcBorders>
            <w:noWrap w:val="0"/>
            <w:vAlign w:val="center"/>
          </w:tcPr>
          <w:p w14:paraId="0B0059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75" w:type="dxa"/>
            <w:tcBorders>
              <w:top w:val="single" w:color="auto" w:sz="4" w:space="0"/>
              <w:left w:val="nil"/>
              <w:bottom w:val="single" w:color="auto" w:sz="4" w:space="0"/>
              <w:right w:val="single" w:color="auto" w:sz="4" w:space="0"/>
            </w:tcBorders>
            <w:noWrap w:val="0"/>
            <w:vAlign w:val="top"/>
          </w:tcPr>
          <w:p w14:paraId="70F547A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2979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0AE769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F8A13C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660736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2C9A71D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nil"/>
              <w:bottom w:val="single" w:color="auto" w:sz="4" w:space="0"/>
              <w:right w:val="single" w:color="auto" w:sz="4" w:space="0"/>
            </w:tcBorders>
            <w:noWrap w:val="0"/>
            <w:vAlign w:val="center"/>
          </w:tcPr>
          <w:p w14:paraId="2E49EC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75" w:type="dxa"/>
            <w:tcBorders>
              <w:top w:val="single" w:color="auto" w:sz="4" w:space="0"/>
              <w:left w:val="nil"/>
              <w:bottom w:val="single" w:color="auto" w:sz="4" w:space="0"/>
              <w:right w:val="single" w:color="auto" w:sz="4" w:space="0"/>
            </w:tcBorders>
            <w:noWrap w:val="0"/>
            <w:vAlign w:val="center"/>
          </w:tcPr>
          <w:p w14:paraId="0F98887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791B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124709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4A8DCAF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54BFBAD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F22C1C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nil"/>
              <w:bottom w:val="single" w:color="auto" w:sz="4" w:space="0"/>
              <w:right w:val="single" w:color="auto" w:sz="4" w:space="0"/>
            </w:tcBorders>
            <w:noWrap w:val="0"/>
            <w:vAlign w:val="center"/>
          </w:tcPr>
          <w:p w14:paraId="4EEB049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75" w:type="dxa"/>
            <w:tcBorders>
              <w:top w:val="single" w:color="auto" w:sz="4" w:space="0"/>
              <w:left w:val="nil"/>
              <w:bottom w:val="single" w:color="auto" w:sz="4" w:space="0"/>
              <w:right w:val="single" w:color="auto" w:sz="4" w:space="0"/>
            </w:tcBorders>
            <w:noWrap w:val="0"/>
            <w:vAlign w:val="center"/>
          </w:tcPr>
          <w:p w14:paraId="1211C6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4320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5808C3A8">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1F66942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E54C1C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7DE44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nil"/>
              <w:bottom w:val="single" w:color="auto" w:sz="4" w:space="0"/>
              <w:right w:val="single" w:color="auto" w:sz="4" w:space="0"/>
            </w:tcBorders>
            <w:noWrap w:val="0"/>
            <w:vAlign w:val="center"/>
          </w:tcPr>
          <w:p w14:paraId="141A168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75" w:type="dxa"/>
            <w:tcBorders>
              <w:top w:val="single" w:color="auto" w:sz="4" w:space="0"/>
              <w:left w:val="nil"/>
              <w:bottom w:val="single" w:color="auto" w:sz="4" w:space="0"/>
              <w:right w:val="single" w:color="auto" w:sz="4" w:space="0"/>
            </w:tcBorders>
            <w:noWrap w:val="0"/>
            <w:vAlign w:val="center"/>
          </w:tcPr>
          <w:p w14:paraId="1B854D0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2FA3EBED">
      <w:pPr>
        <w:pStyle w:val="28"/>
        <w:spacing w:before="72" w:beforeLines="30" w:after="72" w:afterLines="30" w:line="440" w:lineRule="exact"/>
        <w:ind w:firstLine="0" w:firstLineChars="0"/>
        <w:jc w:val="both"/>
        <w:rPr>
          <w:b/>
          <w:color w:val="auto"/>
          <w:sz w:val="28"/>
          <w:szCs w:val="21"/>
          <w:highlight w:val="none"/>
        </w:rPr>
      </w:pPr>
    </w:p>
    <w:p w14:paraId="168C4C23">
      <w:pPr>
        <w:pStyle w:val="28"/>
        <w:spacing w:before="72" w:beforeLines="30" w:after="72" w:afterLines="30" w:line="440" w:lineRule="exact"/>
        <w:ind w:left="420" w:leftChars="200" w:firstLine="0" w:firstLineChars="0"/>
        <w:jc w:val="center"/>
        <w:rPr>
          <w:b/>
          <w:color w:val="auto"/>
          <w:highlight w:val="none"/>
        </w:rPr>
      </w:pPr>
      <w:r>
        <w:rPr>
          <w:rFonts w:hint="eastAsia"/>
          <w:b/>
          <w:color w:val="auto"/>
          <w:highlight w:val="none"/>
        </w:rPr>
        <w:t>（</w:t>
      </w:r>
      <w:r>
        <w:rPr>
          <w:rFonts w:hint="eastAsia"/>
          <w:b/>
          <w:color w:val="auto"/>
          <w:highlight w:val="none"/>
          <w:lang w:eastAsia="zh-CN"/>
        </w:rPr>
        <w:t>四</w:t>
      </w:r>
      <w:r>
        <w:rPr>
          <w:rFonts w:hint="eastAsia"/>
          <w:b/>
          <w:color w:val="auto"/>
          <w:highlight w:val="none"/>
        </w:rPr>
        <w:t>）商务标评审（</w:t>
      </w:r>
      <w:r>
        <w:rPr>
          <w:rFonts w:hint="eastAsia"/>
          <w:b/>
          <w:color w:val="auto"/>
          <w:highlight w:val="none"/>
          <w:lang w:val="en-US" w:eastAsia="zh-CN"/>
        </w:rPr>
        <w:t>80</w:t>
      </w:r>
      <w:r>
        <w:rPr>
          <w:rFonts w:hint="eastAsia"/>
          <w:b/>
          <w:color w:val="auto"/>
          <w:highlight w:val="none"/>
        </w:rPr>
        <w:t>分）</w:t>
      </w: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905"/>
        <w:gridCol w:w="1645"/>
        <w:gridCol w:w="5581"/>
      </w:tblGrid>
      <w:tr w14:paraId="1529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tcBorders>
              <w:top w:val="single" w:color="auto" w:sz="4" w:space="0"/>
              <w:left w:val="single" w:color="auto" w:sz="4" w:space="0"/>
              <w:bottom w:val="single" w:color="auto" w:sz="4" w:space="0"/>
              <w:right w:val="single" w:color="auto" w:sz="4" w:space="0"/>
            </w:tcBorders>
            <w:vAlign w:val="center"/>
          </w:tcPr>
          <w:p w14:paraId="1512E554">
            <w:pPr>
              <w:spacing w:line="440" w:lineRule="exact"/>
              <w:jc w:val="center"/>
              <w:rPr>
                <w:rFonts w:hint="eastAsia" w:ascii="宋体" w:hAnsi="宋体" w:cs="宋体"/>
                <w:b/>
                <w:color w:val="auto"/>
                <w:szCs w:val="21"/>
                <w:highlight w:val="none"/>
              </w:rPr>
            </w:pPr>
            <w:bookmarkStart w:id="755" w:name="_Toc179632607"/>
            <w:bookmarkStart w:id="756" w:name="_Toc246996975"/>
            <w:bookmarkStart w:id="757" w:name="_Toc78803381"/>
            <w:bookmarkStart w:id="758" w:name="_Toc247085747"/>
            <w:bookmarkStart w:id="759" w:name="_Toc35425113"/>
            <w:bookmarkStart w:id="760" w:name="_Toc6491"/>
            <w:bookmarkStart w:id="761" w:name="_Toc324404872"/>
            <w:bookmarkStart w:id="762" w:name="_Toc15058913"/>
            <w:bookmarkStart w:id="763" w:name="_Toc152042366"/>
            <w:bookmarkStart w:id="764" w:name="_Toc506107324"/>
            <w:bookmarkStart w:id="765" w:name="_Toc152045589"/>
            <w:bookmarkStart w:id="766" w:name="_Toc246996232"/>
            <w:bookmarkStart w:id="767" w:name="_Toc144974556"/>
            <w:bookmarkStart w:id="768" w:name="_Toc35424947"/>
            <w:r>
              <w:rPr>
                <w:rFonts w:hint="eastAsia" w:ascii="宋体" w:hAnsi="宋体" w:cs="宋体"/>
                <w:b/>
                <w:color w:val="auto"/>
                <w:szCs w:val="21"/>
                <w:highlight w:val="none"/>
                <w:lang w:bidi="ar"/>
              </w:rPr>
              <w:t>条款号</w:t>
            </w:r>
          </w:p>
        </w:tc>
        <w:tc>
          <w:tcPr>
            <w:tcW w:w="2550" w:type="dxa"/>
            <w:gridSpan w:val="2"/>
            <w:tcBorders>
              <w:top w:val="single" w:color="auto" w:sz="4" w:space="0"/>
              <w:left w:val="nil"/>
              <w:bottom w:val="single" w:color="auto" w:sz="4" w:space="0"/>
              <w:right w:val="single" w:color="auto" w:sz="4" w:space="0"/>
            </w:tcBorders>
            <w:vAlign w:val="center"/>
          </w:tcPr>
          <w:p w14:paraId="1EC509C3">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bidi="ar"/>
              </w:rPr>
              <w:t>评审因素</w:t>
            </w:r>
          </w:p>
        </w:tc>
        <w:tc>
          <w:tcPr>
            <w:tcW w:w="5581" w:type="dxa"/>
            <w:tcBorders>
              <w:top w:val="single" w:color="auto" w:sz="4" w:space="0"/>
              <w:left w:val="nil"/>
              <w:bottom w:val="single" w:color="auto" w:sz="4" w:space="0"/>
              <w:right w:val="single" w:color="auto" w:sz="4" w:space="0"/>
            </w:tcBorders>
            <w:vAlign w:val="center"/>
          </w:tcPr>
          <w:p w14:paraId="4078138A">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bidi="ar"/>
              </w:rPr>
              <w:t>评审标准</w:t>
            </w:r>
          </w:p>
        </w:tc>
      </w:tr>
      <w:tr w14:paraId="043C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vAlign w:val="center"/>
          </w:tcPr>
          <w:p w14:paraId="48358BC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136" w:type="dxa"/>
            <w:vMerge w:val="restart"/>
            <w:tcBorders>
              <w:top w:val="nil"/>
              <w:left w:val="nil"/>
              <w:bottom w:val="single" w:color="auto" w:sz="4" w:space="0"/>
              <w:right w:val="single" w:color="auto" w:sz="4" w:space="0"/>
            </w:tcBorders>
            <w:vAlign w:val="center"/>
          </w:tcPr>
          <w:p w14:paraId="38CCD9C9">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形式评审标准</w:t>
            </w:r>
          </w:p>
        </w:tc>
        <w:tc>
          <w:tcPr>
            <w:tcW w:w="2550" w:type="dxa"/>
            <w:gridSpan w:val="2"/>
            <w:tcBorders>
              <w:top w:val="single" w:color="auto" w:sz="4" w:space="0"/>
              <w:left w:val="nil"/>
              <w:bottom w:val="single" w:color="auto" w:sz="4" w:space="0"/>
              <w:right w:val="single" w:color="auto" w:sz="4" w:space="0"/>
            </w:tcBorders>
            <w:vAlign w:val="center"/>
          </w:tcPr>
          <w:p w14:paraId="4AB5AB84">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投标函签字盖章</w:t>
            </w:r>
          </w:p>
        </w:tc>
        <w:tc>
          <w:tcPr>
            <w:tcW w:w="5581" w:type="dxa"/>
            <w:tcBorders>
              <w:top w:val="single" w:color="auto" w:sz="4" w:space="0"/>
              <w:left w:val="nil"/>
              <w:bottom w:val="single" w:color="auto" w:sz="4" w:space="0"/>
              <w:right w:val="single" w:color="auto" w:sz="4" w:space="0"/>
            </w:tcBorders>
          </w:tcPr>
          <w:p w14:paraId="29FE0AB5">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有法定代表人或其委托代理人签字或盖章，并加盖单位公章</w:t>
            </w:r>
          </w:p>
          <w:p w14:paraId="479E7075">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否则经评委会一致认定后并经综合监管部门同意后，按照无效投标处理。</w:t>
            </w:r>
          </w:p>
        </w:tc>
      </w:tr>
      <w:tr w14:paraId="65C9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3C72FFF7">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FB05CCE">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332B51D2">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投标文件格式</w:t>
            </w:r>
          </w:p>
        </w:tc>
        <w:tc>
          <w:tcPr>
            <w:tcW w:w="5581" w:type="dxa"/>
            <w:tcBorders>
              <w:top w:val="single" w:color="auto" w:sz="4" w:space="0"/>
              <w:left w:val="nil"/>
              <w:bottom w:val="single" w:color="auto" w:sz="4" w:space="0"/>
              <w:right w:val="single" w:color="auto" w:sz="4" w:space="0"/>
            </w:tcBorders>
          </w:tcPr>
          <w:p w14:paraId="7208F6B2">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符合第</w:t>
            </w:r>
            <w:r>
              <w:rPr>
                <w:rFonts w:hint="eastAsia" w:ascii="宋体" w:hAnsi="宋体" w:cs="宋体"/>
                <w:color w:val="auto"/>
                <w:szCs w:val="21"/>
                <w:highlight w:val="none"/>
                <w:lang w:val="en-US" w:eastAsia="zh-CN" w:bidi="ar"/>
              </w:rPr>
              <w:t>七</w:t>
            </w:r>
            <w:r>
              <w:rPr>
                <w:rFonts w:hint="eastAsia" w:ascii="宋体" w:hAnsi="宋体" w:cs="宋体"/>
                <w:color w:val="auto"/>
                <w:szCs w:val="21"/>
                <w:highlight w:val="none"/>
                <w:lang w:bidi="ar"/>
              </w:rPr>
              <w:t>章“投标文件格式”的要求</w:t>
            </w:r>
          </w:p>
        </w:tc>
      </w:tr>
      <w:tr w14:paraId="6D9E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671971FE">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18B1A48">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58C10D5D">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报价唯一</w:t>
            </w:r>
          </w:p>
        </w:tc>
        <w:tc>
          <w:tcPr>
            <w:tcW w:w="5581" w:type="dxa"/>
            <w:tcBorders>
              <w:top w:val="single" w:color="auto" w:sz="4" w:space="0"/>
              <w:left w:val="nil"/>
              <w:bottom w:val="single" w:color="auto" w:sz="4" w:space="0"/>
              <w:right w:val="single" w:color="auto" w:sz="4" w:space="0"/>
            </w:tcBorders>
          </w:tcPr>
          <w:p w14:paraId="1D7F44C0">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只能有一个报价</w:t>
            </w:r>
          </w:p>
        </w:tc>
      </w:tr>
      <w:tr w14:paraId="2E84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vAlign w:val="center"/>
          </w:tcPr>
          <w:p w14:paraId="7947FB9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1136" w:type="dxa"/>
            <w:vMerge w:val="restart"/>
            <w:tcBorders>
              <w:top w:val="nil"/>
              <w:left w:val="nil"/>
              <w:bottom w:val="single" w:color="auto" w:sz="4" w:space="0"/>
              <w:right w:val="single" w:color="auto" w:sz="4" w:space="0"/>
            </w:tcBorders>
            <w:vAlign w:val="center"/>
          </w:tcPr>
          <w:p w14:paraId="79BB4B90">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响应性评审标准</w:t>
            </w:r>
          </w:p>
        </w:tc>
        <w:tc>
          <w:tcPr>
            <w:tcW w:w="2550" w:type="dxa"/>
            <w:gridSpan w:val="2"/>
            <w:tcBorders>
              <w:top w:val="single" w:color="auto" w:sz="4" w:space="0"/>
              <w:left w:val="nil"/>
              <w:bottom w:val="single" w:color="auto" w:sz="4" w:space="0"/>
              <w:right w:val="single" w:color="auto" w:sz="4" w:space="0"/>
            </w:tcBorders>
            <w:vAlign w:val="center"/>
          </w:tcPr>
          <w:p w14:paraId="1E2548F9">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工期</w:t>
            </w:r>
          </w:p>
        </w:tc>
        <w:tc>
          <w:tcPr>
            <w:tcW w:w="5581" w:type="dxa"/>
            <w:tcBorders>
              <w:top w:val="single" w:color="auto" w:sz="4" w:space="0"/>
              <w:left w:val="nil"/>
              <w:bottom w:val="single" w:color="auto" w:sz="4" w:space="0"/>
              <w:right w:val="single" w:color="auto" w:sz="4" w:space="0"/>
            </w:tcBorders>
            <w:vAlign w:val="center"/>
          </w:tcPr>
          <w:p w14:paraId="46B5E7DE">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符合投标须知前附表规定</w:t>
            </w:r>
          </w:p>
        </w:tc>
      </w:tr>
      <w:tr w14:paraId="025F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534925B6">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35EAF336">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59FCDE63">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工程质量</w:t>
            </w:r>
          </w:p>
        </w:tc>
        <w:tc>
          <w:tcPr>
            <w:tcW w:w="5581" w:type="dxa"/>
            <w:tcBorders>
              <w:top w:val="single" w:color="auto" w:sz="4" w:space="0"/>
              <w:left w:val="nil"/>
              <w:bottom w:val="single" w:color="auto" w:sz="4" w:space="0"/>
              <w:right w:val="single" w:color="auto" w:sz="4" w:space="0"/>
            </w:tcBorders>
            <w:vAlign w:val="center"/>
          </w:tcPr>
          <w:p w14:paraId="4733F1D7">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符合投标须知前附表规定</w:t>
            </w:r>
          </w:p>
        </w:tc>
      </w:tr>
      <w:tr w14:paraId="2E67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4EABBB59">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5B9E0B35">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45FE9AB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投标有效期</w:t>
            </w:r>
          </w:p>
        </w:tc>
        <w:tc>
          <w:tcPr>
            <w:tcW w:w="5581" w:type="dxa"/>
            <w:tcBorders>
              <w:top w:val="single" w:color="auto" w:sz="4" w:space="0"/>
              <w:left w:val="nil"/>
              <w:bottom w:val="single" w:color="auto" w:sz="4" w:space="0"/>
              <w:right w:val="single" w:color="auto" w:sz="4" w:space="0"/>
            </w:tcBorders>
            <w:vAlign w:val="center"/>
          </w:tcPr>
          <w:p w14:paraId="55A99FE5">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符合投标须知前附表规定</w:t>
            </w:r>
          </w:p>
        </w:tc>
      </w:tr>
      <w:tr w14:paraId="30D5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3D1D54B7">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5631B7A6">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31CA60EB">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已标价工程量清单</w:t>
            </w:r>
          </w:p>
        </w:tc>
        <w:tc>
          <w:tcPr>
            <w:tcW w:w="5581" w:type="dxa"/>
            <w:tcBorders>
              <w:top w:val="single" w:color="auto" w:sz="4" w:space="0"/>
              <w:left w:val="nil"/>
              <w:bottom w:val="single" w:color="auto" w:sz="4" w:space="0"/>
              <w:right w:val="single" w:color="auto" w:sz="4" w:space="0"/>
            </w:tcBorders>
            <w:vAlign w:val="center"/>
          </w:tcPr>
          <w:p w14:paraId="639324A8">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与招标人发布的招标工程量清单（含需评审材料清单）排序一致</w:t>
            </w:r>
          </w:p>
        </w:tc>
      </w:tr>
      <w:tr w14:paraId="3CE0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2A43EF37">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6FE7B971">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58D587E1">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暂列金额、专业工程暂估价、分部分项工程材料及设备暂估价</w:t>
            </w:r>
          </w:p>
        </w:tc>
        <w:tc>
          <w:tcPr>
            <w:tcW w:w="5581" w:type="dxa"/>
            <w:tcBorders>
              <w:top w:val="single" w:color="auto" w:sz="4" w:space="0"/>
              <w:left w:val="nil"/>
              <w:bottom w:val="single" w:color="auto" w:sz="4" w:space="0"/>
              <w:right w:val="single" w:color="auto" w:sz="4" w:space="0"/>
            </w:tcBorders>
            <w:vAlign w:val="center"/>
          </w:tcPr>
          <w:p w14:paraId="000FB8C3">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与招标人发布的招标工程量清单一致</w:t>
            </w:r>
          </w:p>
        </w:tc>
      </w:tr>
      <w:tr w14:paraId="052D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vAlign w:val="center"/>
          </w:tcPr>
          <w:p w14:paraId="4C8A7D7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3</w:t>
            </w:r>
          </w:p>
        </w:tc>
        <w:tc>
          <w:tcPr>
            <w:tcW w:w="1136" w:type="dxa"/>
            <w:vMerge w:val="restart"/>
            <w:tcBorders>
              <w:top w:val="nil"/>
              <w:left w:val="nil"/>
              <w:bottom w:val="single" w:color="auto" w:sz="4" w:space="0"/>
              <w:right w:val="single" w:color="auto" w:sz="4" w:space="0"/>
            </w:tcBorders>
            <w:vAlign w:val="center"/>
          </w:tcPr>
          <w:p w14:paraId="4DA10F70">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详细评审标准</w:t>
            </w:r>
          </w:p>
        </w:tc>
        <w:tc>
          <w:tcPr>
            <w:tcW w:w="2550" w:type="dxa"/>
            <w:gridSpan w:val="2"/>
            <w:tcBorders>
              <w:top w:val="single" w:color="auto" w:sz="4" w:space="0"/>
              <w:left w:val="nil"/>
              <w:bottom w:val="single" w:color="auto" w:sz="4" w:space="0"/>
              <w:right w:val="single" w:color="auto" w:sz="4" w:space="0"/>
            </w:tcBorders>
            <w:vAlign w:val="center"/>
          </w:tcPr>
          <w:p w14:paraId="69540ACF">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投标总价评审</w:t>
            </w:r>
          </w:p>
        </w:tc>
        <w:tc>
          <w:tcPr>
            <w:tcW w:w="5581" w:type="dxa"/>
            <w:tcBorders>
              <w:top w:val="single" w:color="auto" w:sz="4" w:space="0"/>
              <w:left w:val="nil"/>
              <w:bottom w:val="single" w:color="auto" w:sz="4" w:space="0"/>
              <w:right w:val="single" w:color="auto" w:sz="4" w:space="0"/>
            </w:tcBorders>
            <w:vAlign w:val="center"/>
          </w:tcPr>
          <w:p w14:paraId="5EDCBF0D">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不得高于最高投标限价，也不得低于工程成本价</w:t>
            </w:r>
          </w:p>
        </w:tc>
      </w:tr>
      <w:tr w14:paraId="65F6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2792B65F">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66C8639F">
            <w:pPr>
              <w:rPr>
                <w:color w:val="auto"/>
                <w:sz w:val="20"/>
                <w:szCs w:val="20"/>
                <w:highlight w:val="none"/>
              </w:rPr>
            </w:pPr>
          </w:p>
        </w:tc>
        <w:tc>
          <w:tcPr>
            <w:tcW w:w="905" w:type="dxa"/>
            <w:vMerge w:val="restart"/>
            <w:tcBorders>
              <w:top w:val="nil"/>
              <w:left w:val="nil"/>
              <w:bottom w:val="single" w:color="auto" w:sz="4" w:space="0"/>
              <w:right w:val="single" w:color="auto" w:sz="4" w:space="0"/>
            </w:tcBorders>
            <w:vAlign w:val="center"/>
          </w:tcPr>
          <w:p w14:paraId="7F2E474F">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工程成本评审</w:t>
            </w:r>
          </w:p>
        </w:tc>
        <w:tc>
          <w:tcPr>
            <w:tcW w:w="7226" w:type="dxa"/>
            <w:gridSpan w:val="2"/>
            <w:tcBorders>
              <w:top w:val="single" w:color="auto" w:sz="4" w:space="0"/>
              <w:left w:val="nil"/>
              <w:bottom w:val="single" w:color="auto" w:sz="4" w:space="0"/>
              <w:right w:val="single" w:color="auto" w:sz="4" w:space="0"/>
            </w:tcBorders>
            <w:vAlign w:val="center"/>
          </w:tcPr>
          <w:p w14:paraId="65B446F5">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投标报价出现下列情形之一的，由评标委员会重点评审后界定其报价是否低于工程成本</w:t>
            </w:r>
          </w:p>
        </w:tc>
      </w:tr>
      <w:tr w14:paraId="465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14913CA3">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10079015">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7D3E2E21">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2F0C2D1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投标报价</w:t>
            </w:r>
          </w:p>
        </w:tc>
        <w:tc>
          <w:tcPr>
            <w:tcW w:w="5581" w:type="dxa"/>
            <w:tcBorders>
              <w:top w:val="single" w:color="auto" w:sz="4" w:space="0"/>
              <w:left w:val="nil"/>
              <w:bottom w:val="single" w:color="auto" w:sz="4" w:space="0"/>
              <w:right w:val="single" w:color="auto" w:sz="4" w:space="0"/>
            </w:tcBorders>
            <w:vAlign w:val="center"/>
          </w:tcPr>
          <w:p w14:paraId="0CB8203E">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投标报价低于同一工程有效投标报价平均值10%以上</w:t>
            </w:r>
          </w:p>
        </w:tc>
      </w:tr>
      <w:tr w14:paraId="6498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6696A2A8">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2DB041D">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68F90184">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55218327">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报价内容完整性</w:t>
            </w:r>
          </w:p>
        </w:tc>
        <w:tc>
          <w:tcPr>
            <w:tcW w:w="5581" w:type="dxa"/>
            <w:tcBorders>
              <w:top w:val="single" w:color="auto" w:sz="4" w:space="0"/>
              <w:left w:val="nil"/>
              <w:bottom w:val="single" w:color="auto" w:sz="4" w:space="0"/>
              <w:right w:val="single" w:color="auto" w:sz="4" w:space="0"/>
            </w:tcBorders>
            <w:vAlign w:val="center"/>
          </w:tcPr>
          <w:p w14:paraId="5AE6123C">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因投标人原因造成投标报价清单缺漏，缺漏项总额（多算或多报总额不得抵消缺漏项目总额）累计占同一工程有效投标总报价平均值5%以上。</w:t>
            </w:r>
          </w:p>
        </w:tc>
      </w:tr>
      <w:tr w14:paraId="238A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427849B4">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72A160AF">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1E54DD95">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70A915F6">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人工工日单价</w:t>
            </w:r>
          </w:p>
        </w:tc>
        <w:tc>
          <w:tcPr>
            <w:tcW w:w="5581" w:type="dxa"/>
            <w:tcBorders>
              <w:top w:val="single" w:color="auto" w:sz="4" w:space="0"/>
              <w:left w:val="nil"/>
              <w:bottom w:val="single" w:color="auto" w:sz="4" w:space="0"/>
              <w:right w:val="single" w:color="auto" w:sz="4" w:space="0"/>
            </w:tcBorders>
            <w:vAlign w:val="center"/>
          </w:tcPr>
          <w:p w14:paraId="78787FB9">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不得低于工程所在地政府发布的最低工资标准折算的工日单价。</w:t>
            </w:r>
          </w:p>
        </w:tc>
      </w:tr>
      <w:tr w14:paraId="30EC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41F34B81">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3F258873">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25629578">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6A895886">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需评审材料数量</w:t>
            </w:r>
          </w:p>
        </w:tc>
        <w:tc>
          <w:tcPr>
            <w:tcW w:w="5581" w:type="dxa"/>
            <w:tcBorders>
              <w:top w:val="single" w:color="auto" w:sz="4" w:space="0"/>
              <w:left w:val="nil"/>
              <w:bottom w:val="single" w:color="auto" w:sz="4" w:space="0"/>
              <w:right w:val="single" w:color="auto" w:sz="4" w:space="0"/>
            </w:tcBorders>
            <w:vAlign w:val="center"/>
          </w:tcPr>
          <w:p w14:paraId="5CBFAFB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需评审的主要材料消耗量低于最高投标限价相应材料数量的5%以上，且低于同一工程有效投标报价相应材料消耗量平均值的3%以上。</w:t>
            </w:r>
          </w:p>
        </w:tc>
      </w:tr>
      <w:tr w14:paraId="6CD8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23C00032">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01B4E4A1">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44CAC1A9">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478C814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施工机具使用费</w:t>
            </w:r>
          </w:p>
        </w:tc>
        <w:tc>
          <w:tcPr>
            <w:tcW w:w="5581" w:type="dxa"/>
            <w:tcBorders>
              <w:top w:val="single" w:color="auto" w:sz="4" w:space="0"/>
              <w:left w:val="nil"/>
              <w:bottom w:val="single" w:color="auto" w:sz="4" w:space="0"/>
              <w:right w:val="single" w:color="auto" w:sz="4" w:space="0"/>
            </w:tcBorders>
            <w:vAlign w:val="center"/>
          </w:tcPr>
          <w:p w14:paraId="5FD5DC6B">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施工机具使用费低于同一工程有效投标报价施工机具使用费平均值的10%以上。</w:t>
            </w:r>
          </w:p>
        </w:tc>
      </w:tr>
      <w:tr w14:paraId="7425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5E06701B">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604D573F">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18B6F440">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12A6B243">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管理费和利润费率</w:t>
            </w:r>
          </w:p>
        </w:tc>
        <w:tc>
          <w:tcPr>
            <w:tcW w:w="5581" w:type="dxa"/>
            <w:tcBorders>
              <w:top w:val="single" w:color="auto" w:sz="4" w:space="0"/>
              <w:left w:val="nil"/>
              <w:bottom w:val="single" w:color="auto" w:sz="4" w:space="0"/>
              <w:right w:val="single" w:color="auto" w:sz="4" w:space="0"/>
            </w:tcBorders>
            <w:vAlign w:val="center"/>
          </w:tcPr>
          <w:p w14:paraId="0D2D71B3">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管理费、利润投标费率低于0%。</w:t>
            </w:r>
          </w:p>
        </w:tc>
      </w:tr>
      <w:tr w14:paraId="7873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7FAE34ED">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BA400A4">
            <w:pPr>
              <w:rPr>
                <w:color w:val="auto"/>
                <w:sz w:val="20"/>
                <w:szCs w:val="20"/>
                <w:highlight w:val="none"/>
              </w:rPr>
            </w:pPr>
          </w:p>
        </w:tc>
        <w:tc>
          <w:tcPr>
            <w:tcW w:w="905" w:type="dxa"/>
            <w:vMerge w:val="restart"/>
            <w:tcBorders>
              <w:top w:val="nil"/>
              <w:left w:val="nil"/>
              <w:bottom w:val="single" w:color="auto" w:sz="4" w:space="0"/>
              <w:right w:val="single" w:color="auto" w:sz="4" w:space="0"/>
            </w:tcBorders>
            <w:vAlign w:val="center"/>
          </w:tcPr>
          <w:p w14:paraId="6060860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无效</w:t>
            </w:r>
          </w:p>
          <w:p w14:paraId="7F1F8C87">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报价</w:t>
            </w:r>
          </w:p>
        </w:tc>
        <w:tc>
          <w:tcPr>
            <w:tcW w:w="1645" w:type="dxa"/>
            <w:tcBorders>
              <w:top w:val="single" w:color="auto" w:sz="4" w:space="0"/>
              <w:left w:val="nil"/>
              <w:bottom w:val="single" w:color="auto" w:sz="4" w:space="0"/>
              <w:right w:val="single" w:color="auto" w:sz="4" w:space="0"/>
            </w:tcBorders>
            <w:vAlign w:val="center"/>
          </w:tcPr>
          <w:p w14:paraId="6BFF9186">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暂估价材料、设备</w:t>
            </w:r>
          </w:p>
        </w:tc>
        <w:tc>
          <w:tcPr>
            <w:tcW w:w="5581" w:type="dxa"/>
            <w:tcBorders>
              <w:top w:val="single" w:color="auto" w:sz="4" w:space="0"/>
              <w:left w:val="nil"/>
              <w:bottom w:val="single" w:color="auto" w:sz="4" w:space="0"/>
              <w:right w:val="single" w:color="auto" w:sz="4" w:space="0"/>
            </w:tcBorders>
            <w:vAlign w:val="center"/>
          </w:tcPr>
          <w:p w14:paraId="6C5BA346">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材料、设备暂估价未按要求计入分部分项工程费</w:t>
            </w:r>
          </w:p>
        </w:tc>
      </w:tr>
      <w:tr w14:paraId="6E2C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55119EE7">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71BF859">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4EB62074">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5C0C8808">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不可竞争项目费费率</w:t>
            </w:r>
          </w:p>
        </w:tc>
        <w:tc>
          <w:tcPr>
            <w:tcW w:w="5581" w:type="dxa"/>
            <w:tcBorders>
              <w:top w:val="single" w:color="auto" w:sz="4" w:space="0"/>
              <w:left w:val="nil"/>
              <w:bottom w:val="single" w:color="auto" w:sz="4" w:space="0"/>
              <w:right w:val="single" w:color="auto" w:sz="4" w:space="0"/>
            </w:tcBorders>
            <w:vAlign w:val="center"/>
          </w:tcPr>
          <w:p w14:paraId="66A3ED08">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低于建标〔2021〕42号文规定的费率。</w:t>
            </w:r>
          </w:p>
        </w:tc>
      </w:tr>
      <w:tr w14:paraId="2C32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3A9618F6">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458ABB8A">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06263797">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5EC14182">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税率</w:t>
            </w:r>
          </w:p>
        </w:tc>
        <w:tc>
          <w:tcPr>
            <w:tcW w:w="5581" w:type="dxa"/>
            <w:tcBorders>
              <w:top w:val="single" w:color="auto" w:sz="4" w:space="0"/>
              <w:left w:val="nil"/>
              <w:bottom w:val="single" w:color="auto" w:sz="4" w:space="0"/>
              <w:right w:val="single" w:color="auto" w:sz="4" w:space="0"/>
            </w:tcBorders>
            <w:vAlign w:val="center"/>
          </w:tcPr>
          <w:p w14:paraId="334DBAB4">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低于《关于调整我省现行建设工程计价依据增值税税率的通知》（皖造价〔2019〕7号）规定的费率。</w:t>
            </w:r>
          </w:p>
        </w:tc>
      </w:tr>
      <w:tr w14:paraId="0D98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vAlign w:val="center"/>
          </w:tcPr>
          <w:p w14:paraId="4F08F2B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4</w:t>
            </w:r>
          </w:p>
        </w:tc>
        <w:tc>
          <w:tcPr>
            <w:tcW w:w="1136" w:type="dxa"/>
            <w:tcBorders>
              <w:top w:val="single" w:color="auto" w:sz="4" w:space="0"/>
              <w:left w:val="nil"/>
              <w:bottom w:val="single" w:color="auto" w:sz="4" w:space="0"/>
              <w:right w:val="single" w:color="auto" w:sz="4" w:space="0"/>
            </w:tcBorders>
            <w:vAlign w:val="center"/>
          </w:tcPr>
          <w:p w14:paraId="6CF8EB29">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商务</w:t>
            </w:r>
          </w:p>
          <w:p w14:paraId="494111E8">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评分</w:t>
            </w:r>
          </w:p>
          <w:p w14:paraId="0B7EBE23">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80</w:t>
            </w:r>
            <w:r>
              <w:rPr>
                <w:rFonts w:hint="eastAsia" w:ascii="宋体" w:hAnsi="宋体" w:cs="宋体"/>
                <w:color w:val="auto"/>
                <w:szCs w:val="21"/>
                <w:highlight w:val="none"/>
                <w:lang w:bidi="ar"/>
              </w:rPr>
              <w:t>分）</w:t>
            </w:r>
          </w:p>
        </w:tc>
        <w:tc>
          <w:tcPr>
            <w:tcW w:w="8131" w:type="dxa"/>
            <w:gridSpan w:val="3"/>
            <w:tcBorders>
              <w:top w:val="single" w:color="auto" w:sz="4" w:space="0"/>
              <w:left w:val="nil"/>
              <w:bottom w:val="single" w:color="auto" w:sz="4" w:space="0"/>
              <w:right w:val="single" w:color="auto" w:sz="4" w:space="0"/>
            </w:tcBorders>
            <w:vAlign w:val="center"/>
          </w:tcPr>
          <w:p w14:paraId="4D47D5F2">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商务标评分按下列步骤计算：</w:t>
            </w:r>
          </w:p>
          <w:p w14:paraId="28051DCE">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第一步：计算B值。</w:t>
            </w:r>
          </w:p>
          <w:p w14:paraId="4B01E502">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①B值为通过（资信、技术、商务）详细评审的有效投标人有效投标报价的算术平均值。</w:t>
            </w:r>
          </w:p>
          <w:p w14:paraId="0772EB6B">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第二步：计算评标基准价F值。</w:t>
            </w:r>
          </w:p>
          <w:p w14:paraId="199E0963">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①F=B×（1-K），其中K为调整系数，K的取值为-0.5%（1号），0%（2号），0.5%（3号），1.0%（4号），1.5%（5号）。</w:t>
            </w:r>
          </w:p>
          <w:p w14:paraId="5BD1045E">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第三步：计算报价偏差率。</w:t>
            </w:r>
          </w:p>
          <w:p w14:paraId="77FE0DC0">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①偏差率=|（投标报价-评标基准价）/评标基准价|×100%</w:t>
            </w:r>
          </w:p>
          <w:p w14:paraId="0AF8A73C">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第四步：计算报价得分</w:t>
            </w:r>
          </w:p>
          <w:p w14:paraId="319BDE64">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①投标报价等于评标基准价的得满分。</w:t>
            </w:r>
          </w:p>
          <w:p w14:paraId="0F80FD19">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②投标报价高于评标基准价的，投标报价得分=报价满分值-偏差率×100×1</w:t>
            </w:r>
          </w:p>
          <w:p w14:paraId="28AC896C">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③投标报价低于评标基准价的，投标报价得分=报价满分值-偏差率×100×0.5</w:t>
            </w:r>
          </w:p>
          <w:p w14:paraId="24EBE611">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注：计算过程中，B值、评标基准价F值、偏差率、报价得分均保留两位小数，小数点后第三位四舍五入。</w:t>
            </w:r>
          </w:p>
        </w:tc>
      </w:tr>
    </w:tbl>
    <w:p w14:paraId="22914EB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商务标评审表注：</w:t>
      </w:r>
    </w:p>
    <w:p w14:paraId="77D6D2B7">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（1）投标人总报价如超过A值，A值=最高投标限价×（1-J） +（暂列金额+暂估价）×1.09×J（其中J=6%），则商务标不得分，且该投标报价不参与B值计算。 </w:t>
      </w:r>
    </w:p>
    <w:p w14:paraId="36A39EA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（2）只有通过详细评审的投标人才能参加评分。</w:t>
      </w:r>
    </w:p>
    <w:p w14:paraId="2F9F2EB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（3）本表所称投标报价是指按招标文件规定修正后的投标总报价（多算投标报价、多报费用不扣减）。</w:t>
      </w:r>
    </w:p>
    <w:p w14:paraId="5DAA3B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（4）K值的抽取：资信标、技术标、商务标详细评审完成后，招标人抽取K值，并根据抽取的K值计算F值。评标办法中的评标基准价计算出来后，除数字计算错误外，其他情况均不再调整。</w:t>
      </w:r>
    </w:p>
    <w:p w14:paraId="0F26A3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（5）缺漏项金额是指投标人漏计招标人发布的清单项目，按最高投标限价对应清单综合单价计算缺漏金额。</w:t>
      </w:r>
    </w:p>
    <w:p w14:paraId="47CED93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（6）本表所述累计投标报价缺漏错总额占原投标报价格5%以下者，视为投标人主动让利或包含在其他项目中，不修正总价，工程结算时亦不予调整。</w:t>
      </w:r>
    </w:p>
    <w:p w14:paraId="6EC400FE">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7F7739AE">
      <w:pPr>
        <w:spacing w:line="440" w:lineRule="exact"/>
        <w:ind w:firstLine="420" w:firstLineChars="200"/>
        <w:jc w:val="left"/>
        <w:rPr>
          <w:rFonts w:hint="eastAsia" w:ascii="宋体" w:hAnsi="宋体" w:cs="宋体"/>
          <w:color w:val="auto"/>
          <w:szCs w:val="21"/>
          <w:highlight w:val="none"/>
        </w:rPr>
      </w:pPr>
      <w:bookmarkStart w:id="769" w:name="_Toc324404873"/>
      <w:bookmarkStart w:id="770" w:name="_Toc35424948"/>
      <w:bookmarkStart w:id="771" w:name="_Toc15058914"/>
      <w:bookmarkStart w:id="772" w:name="_Toc35425114"/>
      <w:bookmarkStart w:id="773" w:name="_Toc11945"/>
      <w:bookmarkStart w:id="774" w:name="_Toc78803382"/>
      <w:bookmarkStart w:id="775" w:name="_Toc506107325"/>
      <w:bookmarkStart w:id="776" w:name="_Toc246996976"/>
      <w:bookmarkStart w:id="777" w:name="_Toc152042367"/>
      <w:bookmarkStart w:id="778" w:name="_Toc179632608"/>
      <w:bookmarkStart w:id="779" w:name="_Toc296602478"/>
      <w:bookmarkStart w:id="780" w:name="_Toc247085748"/>
      <w:bookmarkStart w:id="781" w:name="_Toc246996233"/>
      <w:bookmarkStart w:id="782" w:name="_Toc152045590"/>
      <w:bookmarkStart w:id="783" w:name="_Toc144974557"/>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2F3274F8">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69"/>
      <w:bookmarkEnd w:id="770"/>
      <w:bookmarkEnd w:id="771"/>
      <w:bookmarkEnd w:id="772"/>
      <w:bookmarkEnd w:id="773"/>
      <w:bookmarkEnd w:id="774"/>
      <w:bookmarkEnd w:id="775"/>
    </w:p>
    <w:p w14:paraId="2382253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87BF194">
      <w:pPr>
        <w:spacing w:line="440" w:lineRule="exact"/>
        <w:ind w:firstLine="420" w:firstLineChars="200"/>
        <w:jc w:val="left"/>
        <w:rPr>
          <w:rFonts w:hint="eastAsia" w:ascii="宋体" w:hAnsi="宋体" w:cs="宋体"/>
          <w:color w:val="auto"/>
          <w:szCs w:val="21"/>
          <w:highlight w:val="none"/>
        </w:rPr>
      </w:pPr>
      <w:bookmarkStart w:id="784" w:name="_Toc78803384"/>
      <w:bookmarkStart w:id="785" w:name="_Toc506107326"/>
      <w:bookmarkStart w:id="786" w:name="_Toc17377"/>
      <w:bookmarkStart w:id="787" w:name="_Toc35424949"/>
      <w:bookmarkStart w:id="788" w:name="_Toc35425115"/>
      <w:bookmarkStart w:id="789" w:name="_Toc15058915"/>
      <w:bookmarkStart w:id="790" w:name="_Toc32440487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3EA0CEBA">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4"/>
      <w:bookmarkEnd w:id="785"/>
      <w:bookmarkEnd w:id="786"/>
      <w:bookmarkEnd w:id="787"/>
      <w:bookmarkEnd w:id="788"/>
      <w:bookmarkEnd w:id="789"/>
      <w:bookmarkEnd w:id="790"/>
    </w:p>
    <w:p w14:paraId="5D4DBFE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评标先做准备工作，先进行资信、技术标评审，然后进行商务标评审。</w:t>
      </w:r>
    </w:p>
    <w:p w14:paraId="3B81E92E">
      <w:pPr>
        <w:pStyle w:val="7"/>
        <w:ind w:firstLine="422" w:firstLineChars="200"/>
        <w:rPr>
          <w:rFonts w:hint="eastAsia" w:ascii="宋体" w:hAnsi="宋体" w:eastAsia="宋体" w:cs="宋体"/>
          <w:color w:val="auto"/>
          <w:highlight w:val="none"/>
        </w:rPr>
      </w:pPr>
      <w:bookmarkStart w:id="791" w:name="_Toc15058916"/>
      <w:bookmarkStart w:id="792" w:name="_Toc35424950"/>
      <w:bookmarkStart w:id="793" w:name="_Toc35425116"/>
      <w:bookmarkStart w:id="794" w:name="_Toc78803385"/>
      <w:bookmarkStart w:id="795" w:name="_Toc27389"/>
      <w:r>
        <w:rPr>
          <w:rFonts w:hint="eastAsia" w:ascii="宋体" w:hAnsi="宋体" w:eastAsia="宋体" w:cs="宋体"/>
          <w:color w:val="auto"/>
          <w:highlight w:val="none"/>
        </w:rPr>
        <w:t>3.1评标准备工作</w:t>
      </w:r>
      <w:bookmarkEnd w:id="791"/>
      <w:bookmarkEnd w:id="792"/>
      <w:bookmarkEnd w:id="793"/>
      <w:bookmarkEnd w:id="794"/>
      <w:bookmarkEnd w:id="795"/>
    </w:p>
    <w:p w14:paraId="5A9A46D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306DE0F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329BC5B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4DC0BA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499F6B8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2DA51447">
      <w:pPr>
        <w:pStyle w:val="7"/>
        <w:ind w:firstLine="422" w:firstLineChars="200"/>
        <w:rPr>
          <w:rFonts w:hint="eastAsia" w:ascii="宋体" w:hAnsi="宋体" w:eastAsia="宋体" w:cs="宋体"/>
          <w:color w:val="auto"/>
          <w:highlight w:val="none"/>
        </w:rPr>
      </w:pPr>
      <w:bookmarkStart w:id="796" w:name="_Toc1299"/>
      <w:bookmarkStart w:id="797" w:name="_Toc78803386"/>
      <w:bookmarkStart w:id="798" w:name="_Toc35424951"/>
      <w:bookmarkStart w:id="799" w:name="_Toc35425117"/>
      <w:bookmarkStart w:id="800" w:name="_Toc15058917"/>
      <w:bookmarkStart w:id="801" w:name="_Toc24650"/>
      <w:bookmarkStart w:id="802" w:name="_Toc35424954"/>
      <w:bookmarkStart w:id="803" w:name="_Toc35425120"/>
      <w:bookmarkStart w:id="804" w:name="_Toc15058919"/>
      <w:bookmarkStart w:id="805" w:name="_Toc12200"/>
      <w:bookmarkStart w:id="806" w:name="_Toc506107327"/>
      <w:bookmarkStart w:id="807" w:name="_Toc324404875"/>
      <w:r>
        <w:rPr>
          <w:rFonts w:hint="eastAsia" w:ascii="宋体" w:hAnsi="宋体" w:eastAsia="宋体" w:cs="宋体"/>
          <w:color w:val="auto"/>
          <w:highlight w:val="none"/>
        </w:rPr>
        <w:t>3.2技术标评审</w:t>
      </w:r>
      <w:bookmarkEnd w:id="796"/>
      <w:bookmarkEnd w:id="797"/>
      <w:bookmarkEnd w:id="798"/>
      <w:bookmarkEnd w:id="799"/>
      <w:bookmarkEnd w:id="800"/>
      <w:bookmarkEnd w:id="801"/>
    </w:p>
    <w:p w14:paraId="5681F5A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详见技术标评审表。</w:t>
      </w:r>
    </w:p>
    <w:p w14:paraId="7C36ADF6">
      <w:pPr>
        <w:pStyle w:val="7"/>
        <w:ind w:firstLine="422" w:firstLineChars="200"/>
        <w:rPr>
          <w:rFonts w:hint="eastAsia" w:ascii="宋体" w:hAnsi="宋体" w:eastAsia="宋体" w:cs="宋体"/>
          <w:color w:val="auto"/>
          <w:highlight w:val="none"/>
        </w:rPr>
      </w:pPr>
      <w:bookmarkStart w:id="808" w:name="_Toc15058918"/>
      <w:bookmarkStart w:id="809" w:name="_Toc17468"/>
      <w:bookmarkStart w:id="810" w:name="_Toc35424952"/>
      <w:bookmarkStart w:id="811" w:name="_Toc35425118"/>
      <w:bookmarkStart w:id="812" w:name="_Toc78803387"/>
      <w:bookmarkStart w:id="813" w:name="_Toc11990"/>
      <w:r>
        <w:rPr>
          <w:rFonts w:hint="eastAsia" w:ascii="宋体" w:hAnsi="宋体" w:eastAsia="宋体" w:cs="宋体"/>
          <w:color w:val="auto"/>
          <w:highlight w:val="none"/>
        </w:rPr>
        <w:t>3.3商务标评审</w:t>
      </w:r>
      <w:bookmarkEnd w:id="808"/>
      <w:bookmarkEnd w:id="809"/>
      <w:bookmarkEnd w:id="810"/>
      <w:bookmarkEnd w:id="811"/>
      <w:bookmarkEnd w:id="812"/>
      <w:bookmarkEnd w:id="813"/>
    </w:p>
    <w:p w14:paraId="5DA53C7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7571F312">
      <w:pPr>
        <w:spacing w:line="440" w:lineRule="exact"/>
        <w:ind w:firstLine="422" w:firstLineChars="200"/>
        <w:jc w:val="left"/>
        <w:rPr>
          <w:rStyle w:val="198"/>
          <w:rFonts w:hint="eastAsia" w:ascii="宋体" w:hAnsi="宋体" w:eastAsia="宋体" w:cs="宋体"/>
          <w:color w:val="auto"/>
          <w:highlight w:val="none"/>
        </w:rPr>
      </w:pPr>
      <w:bookmarkStart w:id="814" w:name="_Toc35425119"/>
      <w:bookmarkStart w:id="815" w:name="_Toc26895"/>
      <w:bookmarkStart w:id="816" w:name="_Toc78803388"/>
      <w:bookmarkStart w:id="817" w:name="_Toc35424953"/>
      <w:bookmarkStart w:id="818" w:name="_Toc18087"/>
      <w:r>
        <w:rPr>
          <w:rStyle w:val="198"/>
          <w:rFonts w:hint="eastAsia" w:ascii="宋体" w:hAnsi="宋体" w:eastAsia="宋体" w:cs="宋体"/>
          <w:color w:val="auto"/>
          <w:highlight w:val="none"/>
        </w:rPr>
        <w:t>3.4推荐中标候选人</w:t>
      </w:r>
      <w:bookmarkEnd w:id="814"/>
      <w:bookmarkEnd w:id="815"/>
      <w:bookmarkEnd w:id="816"/>
      <w:bookmarkEnd w:id="817"/>
      <w:bookmarkEnd w:id="818"/>
    </w:p>
    <w:p w14:paraId="40AED06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17F9EE93">
      <w:pPr>
        <w:pStyle w:val="7"/>
        <w:spacing w:before="120" w:beforeLines="50" w:after="120" w:afterLines="50"/>
        <w:ind w:firstLine="422" w:firstLineChars="200"/>
        <w:rPr>
          <w:rFonts w:hint="eastAsia" w:ascii="宋体" w:hAnsi="宋体" w:eastAsia="宋体" w:cs="宋体"/>
          <w:color w:val="auto"/>
          <w:highlight w:val="none"/>
        </w:rPr>
      </w:pPr>
      <w:bookmarkStart w:id="819" w:name="_Toc78803389"/>
      <w:r>
        <w:rPr>
          <w:rFonts w:hint="eastAsia" w:ascii="宋体" w:hAnsi="宋体" w:eastAsia="宋体" w:cs="宋体"/>
          <w:color w:val="auto"/>
          <w:highlight w:val="none"/>
        </w:rPr>
        <w:t>4.评审内容</w:t>
      </w:r>
      <w:bookmarkEnd w:id="802"/>
      <w:bookmarkEnd w:id="803"/>
      <w:bookmarkEnd w:id="804"/>
      <w:bookmarkEnd w:id="805"/>
      <w:bookmarkEnd w:id="806"/>
      <w:bookmarkEnd w:id="807"/>
      <w:bookmarkEnd w:id="819"/>
    </w:p>
    <w:p w14:paraId="335F2B52">
      <w:pPr>
        <w:autoSpaceDE w:val="0"/>
        <w:spacing w:line="440" w:lineRule="exact"/>
        <w:ind w:firstLine="420" w:firstLineChars="200"/>
        <w:jc w:val="left"/>
        <w:rPr>
          <w:rFonts w:hint="eastAsia" w:ascii="宋体" w:hAnsi="宋体" w:cs="宋体"/>
          <w:b/>
          <w:bCs/>
          <w:color w:val="auto"/>
          <w:szCs w:val="21"/>
          <w:highlight w:val="none"/>
        </w:rPr>
      </w:pPr>
      <w:bookmarkStart w:id="820" w:name="_Toc78803390"/>
      <w:bookmarkStart w:id="821" w:name="_Toc9630"/>
      <w:r>
        <w:rPr>
          <w:rFonts w:hint="eastAsia" w:ascii="宋体" w:hAnsi="宋体" w:cs="宋体"/>
          <w:color w:val="auto"/>
          <w:highlight w:val="none"/>
        </w:rPr>
        <w:t>4.1</w:t>
      </w:r>
      <w:bookmarkEnd w:id="820"/>
      <w:bookmarkEnd w:id="821"/>
      <w:bookmarkStart w:id="822" w:name="_Toc78803392"/>
      <w:bookmarkStart w:id="823" w:name="_Toc13125"/>
      <w:bookmarkStart w:id="824" w:name="_Toc324404876"/>
      <w:bookmarkStart w:id="825" w:name="_Toc15058922"/>
      <w:bookmarkStart w:id="826" w:name="_Toc35424957"/>
      <w:bookmarkStart w:id="827" w:name="_Toc35425123"/>
      <w:bookmarkStart w:id="828" w:name="_Toc506107328"/>
      <w:r>
        <w:rPr>
          <w:rFonts w:hint="eastAsia" w:ascii="宋体" w:hAnsi="宋体" w:cs="宋体"/>
          <w:b/>
          <w:bCs/>
          <w:color w:val="auto"/>
          <w:szCs w:val="21"/>
          <w:highlight w:val="none"/>
          <w:lang w:bidi="ar"/>
        </w:rPr>
        <w:t>技术标评审</w:t>
      </w:r>
    </w:p>
    <w:p w14:paraId="5CF9F17D">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4.1.1形式性评审标准：见技术标评审表。</w:t>
      </w:r>
    </w:p>
    <w:p w14:paraId="191AAC41">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4.1.2响应性评审标准：见技术标评审表。</w:t>
      </w:r>
    </w:p>
    <w:p w14:paraId="5C344B45">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依据上述标准对投标文件进行评审。有一项不符合评审标准的，作无效投标处理。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5ED97D0">
      <w:pPr>
        <w:autoSpaceDE w:val="0"/>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4.2商务标评审</w:t>
      </w:r>
    </w:p>
    <w:p w14:paraId="12F5CE03">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只有通过技术标评审的投标才能够进入本阶段评审。</w:t>
      </w:r>
    </w:p>
    <w:p w14:paraId="3E1163DA">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4.2.1形式性评审标准：见商务标评审表。</w:t>
      </w:r>
    </w:p>
    <w:p w14:paraId="0547A2D2">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4.2.2响应性评审标准：见商务标评审表。</w:t>
      </w:r>
    </w:p>
    <w:p w14:paraId="18AEB071">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评标委员会依据上述标准对投标文件进行初步评审。有一项不符合评审标准的，作无效投标处理。</w:t>
      </w:r>
    </w:p>
    <w:p w14:paraId="5EECE7AC">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4.2.3投标报价评审</w:t>
      </w:r>
    </w:p>
    <w:p w14:paraId="1C3FEF88">
      <w:pPr>
        <w:autoSpaceDE w:val="0"/>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14:paraId="2C1F5976">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4.2.4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14:paraId="276ACA14">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（1）投标文件中的大写金额与小写金额不一致的，以大写金额为准。</w:t>
      </w:r>
    </w:p>
    <w:p w14:paraId="5F10A614">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（2）总价金额与依据单价计算出的结果不一致的，以单价金额为准修正总价，但单价金额小数点有明显错误的除外。</w:t>
      </w:r>
    </w:p>
    <w:p w14:paraId="6985889F">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（3）工程量清单报价表中综合单价与工程量清单项目价格分析表相对应综合单价不一致时，以工程量清单项目价格分析表中标出的综合单价为准。</w:t>
      </w:r>
    </w:p>
    <w:p w14:paraId="2D3ADD14">
      <w:pPr>
        <w:spacing w:line="44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cs="宋体"/>
          <w:color w:val="auto"/>
          <w:highlight w:val="none"/>
        </w:rPr>
        <w:t>。</w:t>
      </w:r>
    </w:p>
    <w:p w14:paraId="2565C50E">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2"/>
      <w:bookmarkEnd w:id="823"/>
      <w:bookmarkEnd w:id="824"/>
      <w:bookmarkEnd w:id="825"/>
      <w:bookmarkEnd w:id="826"/>
      <w:bookmarkEnd w:id="827"/>
      <w:bookmarkEnd w:id="828"/>
    </w:p>
    <w:p w14:paraId="362F12A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60A5B64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（1）未在投标截止时间前通过邮箱递交有效电子投标文件的，投标将被拒绝。</w:t>
      </w:r>
    </w:p>
    <w:p w14:paraId="7CFF5FB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75ADE1C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5.2.1技术标评审</w:t>
      </w:r>
    </w:p>
    <w:p w14:paraId="32FAC09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E4A4D3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35730F3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336CF25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评标委员会依据《商务标评审表》进行形式性评审和响应性评审。有一项不符合评审标准的，做无效投标处理；</w:t>
      </w:r>
    </w:p>
    <w:p w14:paraId="2252576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0743FF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8EC085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（2）按第三章《评标方法》4.1.4条款修正错误的原则及方法调整或修正投标文件的投标报价，调整或修正的价格经投标人书面确认后具有约束力。投标人不接修正价格的，其投标将被拒绝。</w:t>
      </w:r>
    </w:p>
    <w:p w14:paraId="58B777C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（3）投标人有串通投标、视为串通投标、弄虚作假、行贿等违法行为。</w:t>
      </w:r>
    </w:p>
    <w:p w14:paraId="6F8B69D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60B050F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（5）未按规定的格式填写导致实质性内容不全以及实质上不响应，或者关键字迹模糊、无法辨认的。</w:t>
      </w:r>
    </w:p>
    <w:p w14:paraId="7139B2A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（6）同一投标人提交两个以上不同的投标文件或者投标报价，但招标文件规定提交备选投标的除外。</w:t>
      </w:r>
    </w:p>
    <w:p w14:paraId="571BB90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（7）投标文件中存在招标人不能接受的其他实质性条件。</w:t>
      </w:r>
    </w:p>
    <w:p w14:paraId="69146E5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（8）投标文件中填报的拟任项目经理（建造师）与资格审查通过的项目经理（建造师）前后不一致的。</w:t>
      </w:r>
    </w:p>
    <w:p w14:paraId="198FA5C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（9）投标人拒不按照要求对投标文件进行澄清、说明、补正的，或评标委员会根据招标文件的规定对招标文件的计算错误进行修正后，投标人不接受修正的投标报价的。</w:t>
      </w:r>
    </w:p>
    <w:p w14:paraId="62410CF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（10）投标人单方面出现其他投标人材料。</w:t>
      </w:r>
    </w:p>
    <w:p w14:paraId="775369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（11）投标人联系人或联系电话相同的。</w:t>
      </w:r>
    </w:p>
    <w:p w14:paraId="19F1DA5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（12）法律、法规规定的其他情形。</w:t>
      </w:r>
    </w:p>
    <w:p w14:paraId="568D7F76">
      <w:pPr>
        <w:pStyle w:val="7"/>
        <w:spacing w:before="120" w:beforeLines="50" w:after="120" w:afterLines="50"/>
        <w:ind w:firstLine="422" w:firstLineChars="200"/>
        <w:rPr>
          <w:rFonts w:hint="eastAsia" w:ascii="宋体" w:hAnsi="宋体" w:eastAsia="宋体" w:cs="宋体"/>
          <w:color w:val="auto"/>
          <w:highlight w:val="none"/>
        </w:rPr>
      </w:pPr>
      <w:bookmarkStart w:id="829" w:name="_Toc35425124"/>
      <w:bookmarkStart w:id="830" w:name="_Toc78803393"/>
      <w:bookmarkStart w:id="831" w:name="_Toc506107329"/>
      <w:bookmarkStart w:id="832" w:name="_Toc324404877"/>
      <w:bookmarkStart w:id="833" w:name="_Toc27846"/>
      <w:bookmarkStart w:id="834" w:name="_Toc35424958"/>
      <w:bookmarkStart w:id="835" w:name="_Toc15058923"/>
      <w:r>
        <w:rPr>
          <w:rFonts w:hint="eastAsia" w:ascii="宋体" w:hAnsi="宋体" w:eastAsia="宋体" w:cs="宋体"/>
          <w:color w:val="auto"/>
          <w:highlight w:val="none"/>
        </w:rPr>
        <w:t>6.投标文件的澄清和补正</w:t>
      </w:r>
      <w:bookmarkEnd w:id="829"/>
      <w:bookmarkEnd w:id="830"/>
      <w:bookmarkEnd w:id="831"/>
      <w:bookmarkEnd w:id="832"/>
      <w:bookmarkEnd w:id="833"/>
      <w:bookmarkEnd w:id="834"/>
      <w:bookmarkEnd w:id="835"/>
    </w:p>
    <w:p w14:paraId="70718F8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7124A45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D62E3E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247FFB1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26C92E1">
      <w:pPr>
        <w:pStyle w:val="7"/>
        <w:spacing w:before="120" w:beforeLines="50" w:after="120" w:afterLines="50"/>
        <w:ind w:firstLine="422" w:firstLineChars="200"/>
        <w:rPr>
          <w:rFonts w:hint="eastAsia" w:ascii="宋体" w:hAnsi="宋体" w:eastAsia="宋体" w:cs="宋体"/>
          <w:color w:val="auto"/>
          <w:highlight w:val="none"/>
        </w:rPr>
      </w:pPr>
      <w:bookmarkStart w:id="836" w:name="_Toc35424959"/>
      <w:bookmarkStart w:id="837" w:name="_Toc15058924"/>
      <w:bookmarkStart w:id="838" w:name="_Toc13990"/>
      <w:bookmarkStart w:id="839" w:name="_Toc324404878"/>
      <w:bookmarkStart w:id="840" w:name="_Toc78803394"/>
      <w:bookmarkStart w:id="841" w:name="_Toc506107330"/>
      <w:bookmarkStart w:id="842" w:name="_Toc35425125"/>
      <w:r>
        <w:rPr>
          <w:rFonts w:hint="eastAsia" w:ascii="宋体" w:hAnsi="宋体" w:eastAsia="宋体" w:cs="宋体"/>
          <w:color w:val="auto"/>
          <w:highlight w:val="none"/>
        </w:rPr>
        <w:t>7.评分标准</w:t>
      </w:r>
      <w:bookmarkEnd w:id="836"/>
      <w:bookmarkEnd w:id="837"/>
      <w:bookmarkEnd w:id="838"/>
      <w:bookmarkEnd w:id="839"/>
      <w:bookmarkEnd w:id="840"/>
      <w:bookmarkEnd w:id="841"/>
      <w:bookmarkEnd w:id="842"/>
    </w:p>
    <w:p w14:paraId="3691DCE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4A2E0F0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3E77B6E2">
      <w:pPr>
        <w:pStyle w:val="7"/>
        <w:spacing w:before="120" w:beforeLines="50" w:after="120" w:afterLines="50"/>
        <w:ind w:firstLine="422" w:firstLineChars="200"/>
        <w:rPr>
          <w:rFonts w:hint="eastAsia" w:ascii="宋体" w:hAnsi="宋体" w:eastAsia="宋体" w:cs="宋体"/>
          <w:color w:val="auto"/>
          <w:highlight w:val="none"/>
        </w:rPr>
      </w:pPr>
      <w:bookmarkStart w:id="843" w:name="_Toc78803395"/>
      <w:bookmarkStart w:id="844" w:name="_Toc506107331"/>
      <w:bookmarkStart w:id="845" w:name="_Toc35424960"/>
      <w:bookmarkStart w:id="846" w:name="_Toc35425126"/>
      <w:bookmarkStart w:id="847" w:name="_Toc324404879"/>
      <w:bookmarkStart w:id="848" w:name="_Toc15058925"/>
      <w:bookmarkStart w:id="849" w:name="_Toc22863"/>
      <w:r>
        <w:rPr>
          <w:rFonts w:hint="eastAsia" w:ascii="宋体" w:hAnsi="宋体" w:eastAsia="宋体" w:cs="宋体"/>
          <w:color w:val="auto"/>
          <w:highlight w:val="none"/>
        </w:rPr>
        <w:t>8.评审结果</w:t>
      </w:r>
      <w:bookmarkEnd w:id="843"/>
      <w:bookmarkEnd w:id="844"/>
      <w:bookmarkEnd w:id="845"/>
      <w:bookmarkEnd w:id="846"/>
      <w:bookmarkEnd w:id="847"/>
      <w:bookmarkEnd w:id="848"/>
      <w:bookmarkEnd w:id="849"/>
    </w:p>
    <w:p w14:paraId="727F602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78AEFFC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35339E1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251A1A0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0B4184E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（3）开标记录。</w:t>
      </w:r>
    </w:p>
    <w:p w14:paraId="45B8859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33A5453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3DB84F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073E2E6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1CD7490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2268717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6B107B3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3C41592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DD51CF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00C42E1A">
      <w:pPr>
        <w:pStyle w:val="7"/>
        <w:spacing w:before="120" w:beforeLines="50" w:after="120" w:afterLines="50"/>
        <w:ind w:firstLine="422" w:firstLineChars="200"/>
        <w:rPr>
          <w:rFonts w:hint="eastAsia" w:ascii="宋体" w:hAnsi="宋体" w:eastAsia="宋体" w:cs="宋体"/>
          <w:color w:val="auto"/>
          <w:highlight w:val="none"/>
        </w:rPr>
      </w:pPr>
      <w:bookmarkStart w:id="850" w:name="_Toc1576"/>
      <w:bookmarkStart w:id="851" w:name="_Toc35425127"/>
      <w:bookmarkStart w:id="852" w:name="_Toc324404880"/>
      <w:bookmarkStart w:id="853" w:name="_Toc15058926"/>
      <w:bookmarkStart w:id="854" w:name="_Toc35424961"/>
      <w:bookmarkStart w:id="855" w:name="_Toc78803396"/>
      <w:bookmarkStart w:id="856" w:name="_Toc506107332"/>
      <w:r>
        <w:rPr>
          <w:rFonts w:hint="eastAsia" w:ascii="宋体" w:hAnsi="宋体" w:eastAsia="宋体" w:cs="宋体"/>
          <w:color w:val="auto"/>
          <w:highlight w:val="none"/>
        </w:rPr>
        <w:t>9.其他</w:t>
      </w:r>
      <w:bookmarkEnd w:id="850"/>
      <w:bookmarkEnd w:id="851"/>
      <w:bookmarkEnd w:id="852"/>
      <w:bookmarkEnd w:id="853"/>
      <w:bookmarkEnd w:id="854"/>
      <w:bookmarkEnd w:id="855"/>
      <w:bookmarkEnd w:id="856"/>
    </w:p>
    <w:bookmarkEnd w:id="776"/>
    <w:bookmarkEnd w:id="777"/>
    <w:bookmarkEnd w:id="778"/>
    <w:bookmarkEnd w:id="779"/>
    <w:bookmarkEnd w:id="780"/>
    <w:bookmarkEnd w:id="781"/>
    <w:bookmarkEnd w:id="782"/>
    <w:bookmarkEnd w:id="783"/>
    <w:p w14:paraId="22A75D09">
      <w:pPr>
        <w:spacing w:line="440" w:lineRule="exact"/>
        <w:ind w:firstLine="420" w:firstLineChars="200"/>
        <w:jc w:val="left"/>
        <w:rPr>
          <w:rFonts w:hint="eastAsia" w:ascii="宋体" w:hAnsi="宋体" w:cs="宋体"/>
          <w:color w:val="auto"/>
          <w:szCs w:val="21"/>
          <w:highlight w:val="none"/>
        </w:rPr>
      </w:pPr>
      <w:bookmarkStart w:id="857" w:name="_Toc15058927"/>
      <w:bookmarkStart w:id="858" w:name="_Toc506107333"/>
      <w:bookmarkStart w:id="859" w:name="_Toc35425128"/>
      <w:bookmarkStart w:id="860" w:name="_Toc35424962"/>
      <w:bookmarkStart w:id="861" w:name="_Toc152042546"/>
      <w:bookmarkStart w:id="862" w:name="_Toc179632785"/>
      <w:bookmarkStart w:id="863" w:name="_Toc152045767"/>
      <w:bookmarkStart w:id="864" w:name="_Toc144974826"/>
      <w:r>
        <w:rPr>
          <w:rFonts w:hint="eastAsia" w:ascii="宋体" w:hAnsi="宋体" w:cs="宋体"/>
          <w:color w:val="auto"/>
          <w:szCs w:val="21"/>
          <w:highlight w:val="none"/>
        </w:rPr>
        <w:t>投标人提供的与投标文件有关的各类证书、证明、文件、资料等的真实性、合法性由投标人负全责。</w:t>
      </w:r>
    </w:p>
    <w:p w14:paraId="4ED3D993">
      <w:pPr>
        <w:rPr>
          <w:color w:val="auto"/>
          <w:highlight w:val="none"/>
        </w:rPr>
      </w:pPr>
    </w:p>
    <w:p w14:paraId="5632B08D">
      <w:pPr>
        <w:rPr>
          <w:color w:val="auto"/>
          <w:highlight w:val="none"/>
        </w:rPr>
      </w:pPr>
      <w:r>
        <w:rPr>
          <w:rFonts w:hint="eastAsia"/>
          <w:color w:val="auto"/>
          <w:highlight w:val="none"/>
        </w:rPr>
        <w:br w:type="page"/>
      </w:r>
      <w:bookmarkStart w:id="865" w:name="_Toc78803397"/>
    </w:p>
    <w:bookmarkEnd w:id="857"/>
    <w:bookmarkEnd w:id="858"/>
    <w:bookmarkEnd w:id="859"/>
    <w:bookmarkEnd w:id="860"/>
    <w:bookmarkEnd w:id="865"/>
    <w:p w14:paraId="04B6531C">
      <w:pPr>
        <w:pStyle w:val="6"/>
        <w:rPr>
          <w:rFonts w:ascii="Arial" w:hAnsi="Arial"/>
          <w:color w:val="auto"/>
          <w:kern w:val="0"/>
          <w:sz w:val="32"/>
          <w:szCs w:val="32"/>
          <w:highlight w:val="none"/>
        </w:rPr>
      </w:pPr>
      <w:bookmarkStart w:id="866" w:name="_Toc16721"/>
    </w:p>
    <w:p w14:paraId="6EF68B84">
      <w:pPr>
        <w:pStyle w:val="6"/>
        <w:rPr>
          <w:color w:val="auto"/>
          <w:highlight w:val="none"/>
        </w:rPr>
      </w:pPr>
      <w:bookmarkStart w:id="867" w:name="_Toc8750"/>
      <w:bookmarkStart w:id="868" w:name="_Toc27074"/>
      <w:r>
        <w:rPr>
          <w:rFonts w:hint="eastAsia" w:ascii="Arial" w:hAnsi="Arial"/>
          <w:color w:val="auto"/>
          <w:kern w:val="0"/>
          <w:sz w:val="32"/>
          <w:szCs w:val="32"/>
          <w:highlight w:val="none"/>
        </w:rPr>
        <w:t>第四章  合同条款及格式</w:t>
      </w:r>
      <w:bookmarkEnd w:id="866"/>
      <w:bookmarkEnd w:id="867"/>
      <w:bookmarkEnd w:id="868"/>
    </w:p>
    <w:p w14:paraId="687753C6">
      <w:pPr>
        <w:spacing w:line="360" w:lineRule="auto"/>
        <w:jc w:val="center"/>
        <w:rPr>
          <w:rFonts w:ascii="仿宋_GB2312" w:eastAsia="仿宋_GB2312"/>
          <w:b/>
          <w:color w:val="auto"/>
          <w:sz w:val="28"/>
          <w:szCs w:val="28"/>
          <w:highlight w:val="none"/>
        </w:rPr>
      </w:pPr>
    </w:p>
    <w:p w14:paraId="2C8770EC">
      <w:pPr>
        <w:rPr>
          <w:rFonts w:eastAsia="仿宋_GB2312"/>
          <w:bCs/>
          <w:color w:val="auto"/>
          <w:sz w:val="32"/>
          <w:szCs w:val="32"/>
          <w:highlight w:val="none"/>
          <w:u w:val="single"/>
        </w:rPr>
      </w:pPr>
      <w:bookmarkStart w:id="869"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1444F69F">
      <w:pPr>
        <w:jc w:val="center"/>
        <w:rPr>
          <w:rFonts w:eastAsia="华文中宋"/>
          <w:b/>
          <w:color w:val="auto"/>
          <w:sz w:val="52"/>
          <w:szCs w:val="52"/>
          <w:highlight w:val="none"/>
        </w:rPr>
      </w:pPr>
    </w:p>
    <w:p w14:paraId="7DCF403A">
      <w:pPr>
        <w:ind w:firstLine="1771" w:firstLineChars="245"/>
        <w:rPr>
          <w:rFonts w:hint="eastAsia" w:ascii="宋体" w:hAnsi="宋体" w:cs="宋体"/>
          <w:b/>
          <w:color w:val="auto"/>
          <w:sz w:val="72"/>
          <w:szCs w:val="52"/>
          <w:highlight w:val="none"/>
        </w:rPr>
      </w:pPr>
    </w:p>
    <w:p w14:paraId="2C777D87">
      <w:pPr>
        <w:ind w:firstLine="1771" w:firstLineChars="245"/>
        <w:rPr>
          <w:rFonts w:hint="eastAsia" w:ascii="宋体" w:hAnsi="宋体" w:cs="宋体"/>
          <w:b/>
          <w:color w:val="auto"/>
          <w:sz w:val="72"/>
          <w:szCs w:val="52"/>
          <w:highlight w:val="none"/>
        </w:rPr>
      </w:pPr>
    </w:p>
    <w:p w14:paraId="0101C005">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3CBC07EE">
      <w:pPr>
        <w:jc w:val="center"/>
        <w:rPr>
          <w:rFonts w:eastAsia="华文中宋"/>
          <w:b/>
          <w:color w:val="auto"/>
          <w:sz w:val="52"/>
          <w:szCs w:val="52"/>
          <w:highlight w:val="none"/>
        </w:rPr>
      </w:pPr>
    </w:p>
    <w:p w14:paraId="22144A7C">
      <w:pPr>
        <w:jc w:val="center"/>
        <w:rPr>
          <w:rFonts w:eastAsia="黑体"/>
          <w:b/>
          <w:color w:val="auto"/>
          <w:sz w:val="72"/>
          <w:szCs w:val="72"/>
          <w:highlight w:val="none"/>
        </w:rPr>
      </w:pPr>
    </w:p>
    <w:p w14:paraId="103C8C0D">
      <w:pPr>
        <w:jc w:val="center"/>
        <w:rPr>
          <w:rFonts w:eastAsia="楷体_GB2312"/>
          <w:b/>
          <w:color w:val="auto"/>
          <w:sz w:val="72"/>
          <w:szCs w:val="72"/>
          <w:highlight w:val="none"/>
        </w:rPr>
      </w:pPr>
    </w:p>
    <w:p w14:paraId="7EBD3E0F">
      <w:pPr>
        <w:jc w:val="center"/>
        <w:rPr>
          <w:rFonts w:eastAsia="黑体"/>
          <w:b/>
          <w:color w:val="auto"/>
          <w:sz w:val="52"/>
          <w:szCs w:val="52"/>
          <w:highlight w:val="none"/>
        </w:rPr>
      </w:pPr>
    </w:p>
    <w:p w14:paraId="38BA1D5C">
      <w:pPr>
        <w:jc w:val="center"/>
        <w:rPr>
          <w:rFonts w:eastAsia="黑体"/>
          <w:b/>
          <w:color w:val="auto"/>
          <w:sz w:val="52"/>
          <w:szCs w:val="52"/>
          <w:highlight w:val="none"/>
        </w:rPr>
      </w:pPr>
    </w:p>
    <w:p w14:paraId="51F29DA8">
      <w:pPr>
        <w:rPr>
          <w:b/>
          <w:color w:val="auto"/>
          <w:sz w:val="28"/>
          <w:szCs w:val="28"/>
          <w:highlight w:val="none"/>
        </w:rPr>
      </w:pPr>
    </w:p>
    <w:p w14:paraId="6A396E08">
      <w:pPr>
        <w:rPr>
          <w:b/>
          <w:color w:val="auto"/>
          <w:sz w:val="28"/>
          <w:szCs w:val="28"/>
          <w:highlight w:val="none"/>
        </w:rPr>
      </w:pPr>
    </w:p>
    <w:p w14:paraId="71810C58">
      <w:pPr>
        <w:spacing w:after="120" w:line="360" w:lineRule="auto"/>
        <w:ind w:left="420" w:leftChars="200" w:firstLine="562" w:firstLineChars="200"/>
        <w:rPr>
          <w:rFonts w:ascii="宋体"/>
          <w:b/>
          <w:color w:val="auto"/>
          <w:sz w:val="28"/>
          <w:szCs w:val="28"/>
          <w:highlight w:val="none"/>
        </w:rPr>
      </w:pPr>
    </w:p>
    <w:p w14:paraId="46E3B2C2">
      <w:pPr>
        <w:spacing w:after="120" w:line="360" w:lineRule="auto"/>
        <w:ind w:left="420" w:leftChars="200" w:firstLine="420" w:firstLineChars="200"/>
        <w:rPr>
          <w:rFonts w:ascii="宋体"/>
          <w:color w:val="auto"/>
          <w:szCs w:val="20"/>
          <w:highlight w:val="none"/>
        </w:rPr>
      </w:pPr>
    </w:p>
    <w:p w14:paraId="79D66E3B">
      <w:pPr>
        <w:jc w:val="center"/>
        <w:rPr>
          <w:b/>
          <w:color w:val="auto"/>
          <w:sz w:val="28"/>
          <w:szCs w:val="28"/>
          <w:highlight w:val="none"/>
        </w:rPr>
      </w:pPr>
    </w:p>
    <w:p w14:paraId="7F78BCF5">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FC376BD">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2FC376BD">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47AC0188">
      <w:pPr>
        <w:jc w:val="center"/>
        <w:outlineLvl w:val="0"/>
        <w:rPr>
          <w:b/>
          <w:color w:val="auto"/>
          <w:sz w:val="32"/>
          <w:szCs w:val="28"/>
          <w:highlight w:val="none"/>
        </w:rPr>
      </w:pPr>
      <w:bookmarkStart w:id="870" w:name="_Toc30846"/>
      <w:bookmarkStart w:id="871" w:name="_Toc1470"/>
      <w:bookmarkStart w:id="872" w:name="_Toc32748"/>
      <w:r>
        <w:rPr>
          <w:rFonts w:hint="eastAsia"/>
          <w:b/>
          <w:color w:val="auto"/>
          <w:sz w:val="32"/>
          <w:szCs w:val="28"/>
          <w:highlight w:val="none"/>
        </w:rPr>
        <w:t>国家工商行政管理总局</w:t>
      </w:r>
      <w:bookmarkEnd w:id="870"/>
      <w:bookmarkEnd w:id="871"/>
      <w:bookmarkEnd w:id="872"/>
    </w:p>
    <w:p w14:paraId="542F832D">
      <w:pPr>
        <w:spacing w:after="120" w:line="360" w:lineRule="auto"/>
        <w:ind w:left="420" w:leftChars="200" w:firstLine="420" w:firstLineChars="200"/>
        <w:rPr>
          <w:rFonts w:ascii="宋体"/>
          <w:color w:val="auto"/>
          <w:szCs w:val="20"/>
          <w:highlight w:val="none"/>
        </w:rPr>
      </w:pPr>
    </w:p>
    <w:bookmarkEnd w:id="869"/>
    <w:p w14:paraId="31B3158F">
      <w:pPr>
        <w:rPr>
          <w:color w:val="auto"/>
          <w:highlight w:val="none"/>
        </w:rPr>
      </w:pPr>
      <w:r>
        <w:rPr>
          <w:rFonts w:hint="eastAsia"/>
          <w:color w:val="auto"/>
          <w:highlight w:val="none"/>
        </w:rPr>
        <w:br w:type="page"/>
      </w:r>
    </w:p>
    <w:p w14:paraId="6ED79166">
      <w:pPr>
        <w:keepNext/>
        <w:keepLines/>
        <w:spacing w:line="360" w:lineRule="auto"/>
        <w:jc w:val="center"/>
        <w:outlineLvl w:val="1"/>
        <w:rPr>
          <w:rFonts w:hint="eastAsia" w:ascii="宋体" w:hAnsi="宋体" w:cs="宋体"/>
          <w:b/>
          <w:bCs/>
          <w:color w:val="auto"/>
          <w:sz w:val="32"/>
          <w:szCs w:val="32"/>
          <w:highlight w:val="none"/>
        </w:rPr>
      </w:pPr>
      <w:bookmarkStart w:id="873" w:name="_Toc3977"/>
      <w:bookmarkStart w:id="874" w:name="_Toc28799376"/>
      <w:bookmarkStart w:id="875" w:name="_Toc95223459"/>
      <w:bookmarkStart w:id="876" w:name="_Toc29801"/>
      <w:bookmarkStart w:id="877" w:name="_Toc2308"/>
      <w:r>
        <w:rPr>
          <w:rFonts w:hint="eastAsia" w:ascii="宋体" w:hAnsi="宋体" w:cs="宋体"/>
          <w:b/>
          <w:bCs/>
          <w:color w:val="auto"/>
          <w:sz w:val="32"/>
          <w:szCs w:val="32"/>
          <w:highlight w:val="none"/>
        </w:rPr>
        <w:t>第一节  合同协议书</w:t>
      </w:r>
      <w:bookmarkEnd w:id="873"/>
      <w:bookmarkEnd w:id="874"/>
      <w:bookmarkEnd w:id="875"/>
    </w:p>
    <w:p w14:paraId="0DF9FABE">
      <w:pPr>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u w:val="single"/>
        </w:rPr>
        <w:t>发包人（全称）：滁州市兴全矿业投资有限公司</w:t>
      </w:r>
    </w:p>
    <w:p w14:paraId="72766C8F">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C6A30F3">
      <w:pPr>
        <w:spacing w:line="360" w:lineRule="auto"/>
        <w:ind w:firstLine="420" w:firstLineChars="200"/>
        <w:rPr>
          <w:rFonts w:hint="eastAsia" w:ascii="宋体" w:hAnsi="宋体" w:cs="宋体"/>
          <w:color w:val="auto"/>
          <w:szCs w:val="21"/>
          <w:highlight w:val="none"/>
          <w:u w:val="single"/>
        </w:rPr>
      </w:pPr>
    </w:p>
    <w:p w14:paraId="443D1348">
      <w:pPr>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                            工程施工及有关事项协商一致，共同达成如下协议：</w:t>
      </w:r>
      <w:bookmarkStart w:id="878" w:name="_Toc351203481"/>
    </w:p>
    <w:p w14:paraId="79A8BEBB">
      <w:pPr>
        <w:spacing w:line="48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78"/>
    </w:p>
    <w:p w14:paraId="52F7D8FD">
      <w:pPr>
        <w:spacing w:line="48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                        。</w:t>
      </w:r>
    </w:p>
    <w:p w14:paraId="721A1EF2">
      <w:pPr>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rPr>
        <w:t xml:space="preserve">                        </w:t>
      </w:r>
      <w:r>
        <w:rPr>
          <w:rFonts w:hint="eastAsia" w:ascii="宋体" w:hAnsi="宋体" w:cs="宋体"/>
          <w:color w:val="auto"/>
          <w:szCs w:val="21"/>
          <w:highlight w:val="none"/>
          <w:u w:val="single"/>
        </w:rPr>
        <w:t>。</w:t>
      </w:r>
    </w:p>
    <w:p w14:paraId="29C0C2F8">
      <w:pPr>
        <w:spacing w:line="480" w:lineRule="exact"/>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2E961A64">
      <w:pPr>
        <w:spacing w:line="480" w:lineRule="exact"/>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4. 工程内容：                        。</w:t>
      </w:r>
    </w:p>
    <w:p w14:paraId="2625EEF1">
      <w:pPr>
        <w:spacing w:line="48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5工程承包范围：</w:t>
      </w:r>
      <w:r>
        <w:rPr>
          <w:rFonts w:hint="eastAsia" w:ascii="宋体" w:hAnsi="宋体" w:cs="宋体"/>
          <w:b/>
          <w:bCs/>
          <w:color w:val="auto"/>
          <w:szCs w:val="21"/>
          <w:highlight w:val="none"/>
          <w:u w:val="single"/>
        </w:rPr>
        <w:t>施工图纸和工程量清单载明的施工内容及施工过程中的变更内容（如施工图纸和工程量清单不一致，由发包人负责解释）</w:t>
      </w:r>
      <w:r>
        <w:rPr>
          <w:rFonts w:hint="eastAsia" w:ascii="宋体" w:hAnsi="宋体" w:cs="宋体"/>
          <w:color w:val="auto"/>
          <w:szCs w:val="21"/>
          <w:highlight w:val="none"/>
          <w:u w:val="single"/>
        </w:rPr>
        <w:t xml:space="preserve">。 </w:t>
      </w:r>
    </w:p>
    <w:p w14:paraId="618EAC71">
      <w:pPr>
        <w:spacing w:line="480" w:lineRule="exact"/>
        <w:ind w:firstLine="422" w:firstLineChars="200"/>
        <w:rPr>
          <w:rFonts w:hint="eastAsia" w:ascii="宋体" w:hAnsi="宋体" w:cs="宋体"/>
          <w:b/>
          <w:color w:val="auto"/>
          <w:szCs w:val="21"/>
          <w:highlight w:val="none"/>
          <w:u w:val="single"/>
        </w:rPr>
      </w:pPr>
      <w:bookmarkStart w:id="879" w:name="_Toc351203482"/>
      <w:r>
        <w:rPr>
          <w:rFonts w:hint="eastAsia" w:ascii="宋体" w:hAnsi="宋体" w:cs="宋体"/>
          <w:b/>
          <w:color w:val="auto"/>
          <w:szCs w:val="21"/>
          <w:highlight w:val="none"/>
          <w:u w:val="single"/>
        </w:rPr>
        <w:t>二、合同工期</w:t>
      </w:r>
      <w:bookmarkEnd w:id="879"/>
    </w:p>
    <w:p w14:paraId="6900A6FE">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099E6848">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1971D015">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5193D318">
      <w:pPr>
        <w:spacing w:line="480" w:lineRule="exact"/>
        <w:ind w:firstLine="422" w:firstLineChars="200"/>
        <w:rPr>
          <w:rFonts w:hint="eastAsia" w:ascii="宋体" w:hAnsi="宋体" w:cs="宋体"/>
          <w:b/>
          <w:color w:val="auto"/>
          <w:szCs w:val="21"/>
          <w:highlight w:val="none"/>
          <w:u w:val="single"/>
        </w:rPr>
      </w:pPr>
      <w:bookmarkStart w:id="880" w:name="_Toc351203483"/>
      <w:r>
        <w:rPr>
          <w:rFonts w:hint="eastAsia" w:ascii="宋体" w:hAnsi="宋体" w:cs="宋体"/>
          <w:b/>
          <w:color w:val="auto"/>
          <w:szCs w:val="21"/>
          <w:highlight w:val="none"/>
          <w:u w:val="single"/>
        </w:rPr>
        <w:t>三、质量标准</w:t>
      </w:r>
      <w:bookmarkEnd w:id="880"/>
    </w:p>
    <w:p w14:paraId="68588662">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1.工程质量必须达到国家工程施工质量验收  合格  标准。</w:t>
      </w:r>
    </w:p>
    <w:p w14:paraId="65F7B770">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2.本工程为交钥匙工程，中标单位需自行和供电主管部门协调报停、送电、验收、移交等事宜，并确保工程完工后通过供电主管部门验收、送电及完成移交工作。上述发生的一切费用由中标单位自理，招标人不再另行支付任何费用。</w:t>
      </w:r>
    </w:p>
    <w:p w14:paraId="6E95D5B7">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3.设备材料：合格。满足设计要求、发包人要求，符合约定的参数、品牌或同等级别（或以上）品牌且经发包人确认。</w:t>
      </w:r>
    </w:p>
    <w:p w14:paraId="39076300">
      <w:pPr>
        <w:spacing w:line="480" w:lineRule="exact"/>
        <w:ind w:firstLine="422" w:firstLineChars="200"/>
        <w:rPr>
          <w:rFonts w:hint="eastAsia" w:ascii="宋体" w:hAnsi="宋体" w:cs="宋体"/>
          <w:b/>
          <w:color w:val="auto"/>
          <w:szCs w:val="21"/>
          <w:highlight w:val="none"/>
          <w:u w:val="single"/>
        </w:rPr>
      </w:pPr>
      <w:bookmarkStart w:id="881" w:name="_Toc351203484"/>
      <w:r>
        <w:rPr>
          <w:rFonts w:hint="eastAsia" w:ascii="宋体" w:hAnsi="宋体" w:cs="宋体"/>
          <w:b/>
          <w:color w:val="auto"/>
          <w:szCs w:val="21"/>
          <w:highlight w:val="none"/>
          <w:u w:val="single"/>
        </w:rPr>
        <w:t>四、签约合同价与合同价格形式</w:t>
      </w:r>
      <w:bookmarkEnd w:id="881"/>
    </w:p>
    <w:p w14:paraId="206E938C">
      <w:pPr>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7C790A67">
      <w:pPr>
        <w:spacing w:line="48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39CC902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单价合同   </w:t>
      </w:r>
      <w:r>
        <w:rPr>
          <w:rFonts w:hint="eastAsia" w:ascii="宋体" w:hAnsi="宋体" w:cs="宋体"/>
          <w:color w:val="auto"/>
          <w:szCs w:val="21"/>
          <w:highlight w:val="none"/>
        </w:rPr>
        <w:t>。</w:t>
      </w:r>
    </w:p>
    <w:p w14:paraId="3E602F8D">
      <w:pPr>
        <w:spacing w:line="480" w:lineRule="exact"/>
        <w:ind w:firstLine="422" w:firstLineChars="200"/>
        <w:rPr>
          <w:rFonts w:hint="eastAsia" w:ascii="宋体" w:hAnsi="宋体" w:cs="宋体"/>
          <w:b/>
          <w:color w:val="auto"/>
          <w:szCs w:val="21"/>
          <w:highlight w:val="none"/>
        </w:rPr>
      </w:pPr>
      <w:bookmarkStart w:id="882" w:name="_Toc351203485"/>
      <w:r>
        <w:rPr>
          <w:rFonts w:hint="eastAsia" w:ascii="宋体" w:hAnsi="宋体" w:cs="宋体"/>
          <w:b/>
          <w:color w:val="auto"/>
          <w:szCs w:val="21"/>
          <w:highlight w:val="none"/>
        </w:rPr>
        <w:t>五、</w:t>
      </w:r>
      <w:bookmarkEnd w:id="882"/>
      <w:r>
        <w:rPr>
          <w:rFonts w:hint="eastAsia" w:ascii="宋体" w:hAnsi="宋体" w:cs="宋体"/>
          <w:b/>
          <w:color w:val="auto"/>
          <w:szCs w:val="21"/>
          <w:highlight w:val="none"/>
        </w:rPr>
        <w:t>项目经理</w:t>
      </w:r>
    </w:p>
    <w:p w14:paraId="55E8E05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5675B64">
      <w:pPr>
        <w:spacing w:line="480" w:lineRule="exact"/>
        <w:ind w:firstLine="422" w:firstLineChars="200"/>
        <w:rPr>
          <w:rFonts w:hint="eastAsia" w:ascii="宋体" w:hAnsi="宋体" w:cs="宋体"/>
          <w:b/>
          <w:color w:val="auto"/>
          <w:szCs w:val="21"/>
          <w:highlight w:val="none"/>
        </w:rPr>
      </w:pPr>
      <w:bookmarkStart w:id="883" w:name="_Toc351203486"/>
      <w:r>
        <w:rPr>
          <w:rFonts w:hint="eastAsia" w:ascii="宋体" w:hAnsi="宋体" w:cs="宋体"/>
          <w:b/>
          <w:color w:val="auto"/>
          <w:szCs w:val="21"/>
          <w:highlight w:val="none"/>
        </w:rPr>
        <w:t>六、合同文件构成</w:t>
      </w:r>
      <w:bookmarkEnd w:id="883"/>
    </w:p>
    <w:p w14:paraId="6C1BB68E">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10A84C79">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52E97B90">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742C79BC">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2D50A53D">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578696AE">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7570730E">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540D0057">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2508FDB">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68C9CA">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43B22206">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7516E473">
      <w:pPr>
        <w:spacing w:line="480" w:lineRule="exact"/>
        <w:ind w:firstLine="422" w:firstLineChars="200"/>
        <w:rPr>
          <w:rFonts w:hint="eastAsia" w:ascii="宋体" w:hAnsi="宋体" w:cs="宋体"/>
          <w:b/>
          <w:color w:val="auto"/>
          <w:szCs w:val="21"/>
          <w:highlight w:val="none"/>
        </w:rPr>
      </w:pPr>
      <w:bookmarkStart w:id="884" w:name="_Toc351203487"/>
      <w:r>
        <w:rPr>
          <w:rFonts w:hint="eastAsia" w:ascii="宋体" w:hAnsi="宋体" w:cs="宋体"/>
          <w:b/>
          <w:color w:val="auto"/>
          <w:szCs w:val="21"/>
          <w:highlight w:val="none"/>
        </w:rPr>
        <w:t>七、承诺</w:t>
      </w:r>
      <w:bookmarkEnd w:id="884"/>
    </w:p>
    <w:p w14:paraId="659187F7">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71F446EF">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8EDD265">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26CFD536">
      <w:pPr>
        <w:spacing w:line="480" w:lineRule="exact"/>
        <w:ind w:firstLine="422" w:firstLineChars="200"/>
        <w:rPr>
          <w:rFonts w:hint="eastAsia" w:ascii="宋体" w:hAnsi="宋体" w:cs="宋体"/>
          <w:b/>
          <w:color w:val="auto"/>
          <w:szCs w:val="21"/>
          <w:highlight w:val="none"/>
        </w:rPr>
      </w:pPr>
      <w:bookmarkStart w:id="885" w:name="_Toc351203488"/>
      <w:r>
        <w:rPr>
          <w:rFonts w:hint="eastAsia" w:ascii="宋体" w:hAnsi="宋体" w:cs="宋体"/>
          <w:b/>
          <w:color w:val="auto"/>
          <w:szCs w:val="21"/>
          <w:highlight w:val="none"/>
        </w:rPr>
        <w:t>八、词语含义</w:t>
      </w:r>
      <w:bookmarkEnd w:id="885"/>
    </w:p>
    <w:p w14:paraId="377E9635">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244B5AEC">
      <w:pPr>
        <w:spacing w:line="480" w:lineRule="exact"/>
        <w:ind w:firstLine="422" w:firstLineChars="200"/>
        <w:rPr>
          <w:rFonts w:hint="eastAsia" w:ascii="宋体" w:hAnsi="宋体" w:cs="宋体"/>
          <w:b/>
          <w:color w:val="auto"/>
          <w:szCs w:val="21"/>
          <w:highlight w:val="none"/>
        </w:rPr>
      </w:pPr>
      <w:bookmarkStart w:id="886" w:name="_Toc351203489"/>
      <w:r>
        <w:rPr>
          <w:rFonts w:hint="eastAsia" w:ascii="宋体" w:hAnsi="宋体" w:cs="宋体"/>
          <w:b/>
          <w:color w:val="auto"/>
          <w:szCs w:val="21"/>
          <w:highlight w:val="none"/>
        </w:rPr>
        <w:t>九、签订时间</w:t>
      </w:r>
      <w:bookmarkEnd w:id="886"/>
    </w:p>
    <w:p w14:paraId="266C5828">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69A81013">
      <w:pPr>
        <w:spacing w:line="480" w:lineRule="exact"/>
        <w:ind w:firstLine="422" w:firstLineChars="200"/>
        <w:rPr>
          <w:rFonts w:hint="eastAsia" w:ascii="宋体" w:hAnsi="宋体" w:cs="宋体"/>
          <w:b/>
          <w:color w:val="auto"/>
          <w:szCs w:val="21"/>
          <w:highlight w:val="none"/>
        </w:rPr>
      </w:pPr>
      <w:bookmarkStart w:id="887" w:name="_Toc351203490"/>
      <w:r>
        <w:rPr>
          <w:rFonts w:hint="eastAsia" w:ascii="宋体" w:hAnsi="宋体" w:cs="宋体"/>
          <w:b/>
          <w:color w:val="auto"/>
          <w:szCs w:val="21"/>
          <w:highlight w:val="none"/>
        </w:rPr>
        <w:t>十、签订地点</w:t>
      </w:r>
      <w:bookmarkEnd w:id="887"/>
    </w:p>
    <w:p w14:paraId="52FCA18E">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1893EC6F">
      <w:pPr>
        <w:spacing w:line="480" w:lineRule="exact"/>
        <w:ind w:firstLine="422" w:firstLineChars="200"/>
        <w:rPr>
          <w:rFonts w:hint="eastAsia" w:ascii="宋体" w:hAnsi="宋体" w:cs="宋体"/>
          <w:b/>
          <w:color w:val="auto"/>
          <w:szCs w:val="21"/>
          <w:highlight w:val="none"/>
        </w:rPr>
      </w:pPr>
      <w:bookmarkStart w:id="888" w:name="_Toc351203491"/>
      <w:r>
        <w:rPr>
          <w:rFonts w:hint="eastAsia" w:ascii="宋体" w:hAnsi="宋体" w:cs="宋体"/>
          <w:b/>
          <w:color w:val="auto"/>
          <w:szCs w:val="21"/>
          <w:highlight w:val="none"/>
        </w:rPr>
        <w:t>十一、补充协议</w:t>
      </w:r>
      <w:bookmarkEnd w:id="888"/>
    </w:p>
    <w:p w14:paraId="455C7F9C">
      <w:pPr>
        <w:spacing w:line="48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546A45CC">
      <w:pPr>
        <w:spacing w:line="480" w:lineRule="exact"/>
        <w:ind w:firstLine="422" w:firstLineChars="200"/>
        <w:rPr>
          <w:rFonts w:hint="eastAsia" w:ascii="宋体" w:hAnsi="宋体" w:cs="宋体"/>
          <w:b/>
          <w:color w:val="auto"/>
          <w:szCs w:val="21"/>
          <w:highlight w:val="none"/>
        </w:rPr>
      </w:pPr>
      <w:bookmarkStart w:id="889" w:name="_Toc351203492"/>
      <w:r>
        <w:rPr>
          <w:rFonts w:hint="eastAsia" w:ascii="宋体" w:hAnsi="宋体" w:cs="宋体"/>
          <w:b/>
          <w:color w:val="auto"/>
          <w:szCs w:val="21"/>
          <w:highlight w:val="none"/>
        </w:rPr>
        <w:t>十二、合同生效</w:t>
      </w:r>
      <w:bookmarkEnd w:id="889"/>
    </w:p>
    <w:p w14:paraId="1E10E4B2">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72DDDF22">
      <w:pPr>
        <w:spacing w:line="480" w:lineRule="exact"/>
        <w:ind w:firstLine="422" w:firstLineChars="200"/>
        <w:rPr>
          <w:rFonts w:hint="eastAsia" w:ascii="宋体" w:hAnsi="宋体" w:cs="宋体"/>
          <w:b/>
          <w:color w:val="auto"/>
          <w:szCs w:val="21"/>
          <w:highlight w:val="none"/>
        </w:rPr>
      </w:pPr>
      <w:bookmarkStart w:id="890" w:name="_Toc351203493"/>
      <w:r>
        <w:rPr>
          <w:rFonts w:hint="eastAsia" w:ascii="宋体" w:hAnsi="宋体" w:cs="宋体"/>
          <w:b/>
          <w:color w:val="auto"/>
          <w:szCs w:val="21"/>
          <w:highlight w:val="none"/>
        </w:rPr>
        <w:t>十三、合同份数</w:t>
      </w:r>
      <w:bookmarkEnd w:id="890"/>
    </w:p>
    <w:p w14:paraId="3BAD8667">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74821F6E">
      <w:pPr>
        <w:spacing w:line="360" w:lineRule="auto"/>
        <w:rPr>
          <w:rFonts w:hint="eastAsia" w:ascii="宋体" w:hAnsi="宋体" w:cs="宋体"/>
          <w:bCs/>
          <w:color w:val="auto"/>
          <w:szCs w:val="21"/>
          <w:highlight w:val="none"/>
        </w:rPr>
      </w:pPr>
    </w:p>
    <w:p w14:paraId="29AD81C3">
      <w:pPr>
        <w:spacing w:line="360" w:lineRule="auto"/>
        <w:ind w:firstLine="420" w:firstLineChars="200"/>
        <w:rPr>
          <w:rFonts w:hint="eastAsia" w:ascii="宋体" w:hAnsi="宋体" w:cs="宋体"/>
          <w:color w:val="auto"/>
          <w:szCs w:val="21"/>
          <w:highlight w:val="none"/>
        </w:rPr>
      </w:pPr>
    </w:p>
    <w:p w14:paraId="32F78C23">
      <w:pPr>
        <w:spacing w:line="360" w:lineRule="auto"/>
        <w:ind w:firstLine="420" w:firstLineChars="200"/>
        <w:rPr>
          <w:rFonts w:hint="eastAsia" w:ascii="宋体" w:hAnsi="宋体" w:cs="宋体"/>
          <w:color w:val="auto"/>
          <w:szCs w:val="21"/>
          <w:highlight w:val="none"/>
        </w:rPr>
      </w:pPr>
    </w:p>
    <w:p w14:paraId="2F96C7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5486551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234FB1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63CA5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7137E678">
      <w:pPr>
        <w:spacing w:line="360" w:lineRule="auto"/>
        <w:rPr>
          <w:rFonts w:hint="eastAsia" w:ascii="宋体" w:hAnsi="宋体" w:cs="宋体"/>
          <w:color w:val="auto"/>
          <w:szCs w:val="21"/>
          <w:highlight w:val="none"/>
          <w:u w:val="single"/>
        </w:rPr>
      </w:pPr>
    </w:p>
    <w:p w14:paraId="6319B72B">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43C03F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2A365A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8D883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73E4F7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D911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669BB7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55EEF0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DF07A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E4E0A55">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56EC07CD">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cs="宋体"/>
          <w:b/>
          <w:bCs/>
          <w:color w:val="auto"/>
          <w:sz w:val="32"/>
          <w:szCs w:val="32"/>
          <w:highlight w:val="none"/>
        </w:rPr>
        <w:br w:type="page"/>
      </w:r>
      <w:bookmarkEnd w:id="876"/>
      <w:bookmarkEnd w:id="877"/>
      <w:bookmarkStart w:id="891" w:name="_Toc15494"/>
      <w:bookmarkStart w:id="892" w:name="_Toc95223460"/>
      <w:bookmarkStart w:id="893" w:name="_Toc4139"/>
      <w:r>
        <w:rPr>
          <w:rFonts w:hint="eastAsia" w:ascii="黑体" w:eastAsia="黑体" w:cs="黑体"/>
          <w:b/>
          <w:bCs/>
          <w:color w:val="auto"/>
          <w:kern w:val="0"/>
          <w:sz w:val="32"/>
          <w:szCs w:val="32"/>
          <w:highlight w:val="none"/>
        </w:rPr>
        <w:t>第二节  通用合同条款</w:t>
      </w:r>
      <w:bookmarkEnd w:id="891"/>
      <w:bookmarkEnd w:id="892"/>
    </w:p>
    <w:p w14:paraId="3D298E2F">
      <w:pPr>
        <w:spacing w:line="440" w:lineRule="exact"/>
        <w:ind w:firstLine="420" w:firstLineChars="200"/>
        <w:rPr>
          <w:color w:val="auto"/>
          <w:highlight w:val="none"/>
        </w:rPr>
      </w:pPr>
      <w:r>
        <w:rPr>
          <w:rFonts w:hint="eastAsia"/>
          <w:color w:val="auto"/>
          <w:highlight w:val="none"/>
        </w:rPr>
        <w:t>使用建设部、国家工商行政管理局印发的《建设工程施工合同（GF-2017-0201示范文本）》第二部分通用条款。上述资料由投标人自行准备。</w:t>
      </w:r>
    </w:p>
    <w:p w14:paraId="50E96613">
      <w:pPr>
        <w:pStyle w:val="8"/>
        <w:jc w:val="center"/>
        <w:rPr>
          <w:rFonts w:ascii="黑体" w:eastAsia="黑体" w:cs="黑体"/>
          <w:color w:val="auto"/>
          <w:highlight w:val="none"/>
        </w:rPr>
      </w:pPr>
      <w:bookmarkStart w:id="894" w:name="_Toc14492"/>
      <w:r>
        <w:rPr>
          <w:rFonts w:hint="eastAsia" w:ascii="黑体" w:eastAsia="黑体" w:cs="黑体"/>
          <w:color w:val="auto"/>
          <w:highlight w:val="none"/>
        </w:rPr>
        <w:t>第三节 专用合同条款</w:t>
      </w:r>
    </w:p>
    <w:p w14:paraId="7012CE93">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3C4E340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31DC4FE5">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1.1.1合同</w:t>
      </w:r>
    </w:p>
    <w:p w14:paraId="31F9D3E7">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7543547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1.1.2 合同当事人及其他相关方</w:t>
      </w:r>
    </w:p>
    <w:p w14:paraId="59D6FD9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1.1.2.4发包人：</w:t>
      </w:r>
    </w:p>
    <w:p w14:paraId="0DC50D8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7D51C6E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发包人现场联系人：</w:t>
      </w:r>
      <w:r>
        <w:rPr>
          <w:rFonts w:hint="eastAsia" w:ascii="宋体" w:cs="宋体"/>
          <w:color w:val="auto"/>
          <w:szCs w:val="21"/>
          <w:highlight w:val="none"/>
          <w:u w:val="single"/>
        </w:rPr>
        <w:t>               </w:t>
      </w:r>
      <w:r>
        <w:rPr>
          <w:rFonts w:hint="eastAsia" w:ascii="宋体" w:cs="宋体"/>
          <w:color w:val="auto"/>
          <w:szCs w:val="21"/>
          <w:highlight w:val="none"/>
        </w:rPr>
        <w:t>；</w:t>
      </w:r>
    </w:p>
    <w:p w14:paraId="146E96D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w:t>
      </w:r>
      <w:r>
        <w:rPr>
          <w:rFonts w:hint="eastAsia" w:ascii="宋体" w:cs="宋体"/>
          <w:color w:val="auto"/>
          <w:szCs w:val="21"/>
          <w:highlight w:val="none"/>
        </w:rPr>
        <w:t>；</w:t>
      </w:r>
    </w:p>
    <w:p w14:paraId="39A4581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3826271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62BA098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1.1.2.5 承包人：</w:t>
      </w:r>
    </w:p>
    <w:p w14:paraId="55E6CAD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CB362E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77C105F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项目经理：</w:t>
      </w:r>
      <w:r>
        <w:rPr>
          <w:rFonts w:hint="eastAsia" w:ascii="宋体" w:cs="宋体"/>
          <w:color w:val="auto"/>
          <w:szCs w:val="21"/>
          <w:highlight w:val="none"/>
          <w:u w:val="single"/>
        </w:rPr>
        <w:t>                 </w:t>
      </w:r>
      <w:r>
        <w:rPr>
          <w:rFonts w:hint="eastAsia" w:ascii="宋体" w:cs="宋体"/>
          <w:color w:val="auto"/>
          <w:szCs w:val="21"/>
          <w:highlight w:val="none"/>
        </w:rPr>
        <w:t>；、</w:t>
      </w:r>
    </w:p>
    <w:p w14:paraId="718F857B">
      <w:pPr>
        <w:snapToGrid w:val="0"/>
        <w:spacing w:line="440" w:lineRule="exact"/>
        <w:ind w:firstLine="420" w:firstLineChars="200"/>
        <w:rPr>
          <w:color w:val="auto"/>
          <w:highlight w:val="none"/>
        </w:rPr>
      </w:pPr>
      <w:r>
        <w:rPr>
          <w:rFonts w:hint="eastAsia" w:ascii="宋体" w:cs="宋体"/>
          <w:color w:val="auto"/>
          <w:szCs w:val="21"/>
          <w:highlight w:val="none"/>
        </w:rPr>
        <w:t>项目经理资质类别和等级：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0C4AC3D">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52A85E6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2B7707D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6CD8145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1.1.3 工程和设备</w:t>
      </w:r>
    </w:p>
    <w:p w14:paraId="55EAFFB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02480F1F">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6500795A">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3E6E643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1.3法律 </w:t>
      </w:r>
    </w:p>
    <w:p w14:paraId="45685AFE">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67EFBED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 标准和规范</w:t>
      </w:r>
    </w:p>
    <w:p w14:paraId="4D15841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56F4C925">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89D94B4">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41C7417A">
      <w:pPr>
        <w:snapToGrid w:val="0"/>
        <w:spacing w:line="440" w:lineRule="exact"/>
        <w:ind w:firstLine="420" w:firstLineChars="200"/>
        <w:rPr>
          <w:rFonts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DB1207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2206584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1.5 合同文件的优先顺序</w:t>
      </w:r>
    </w:p>
    <w:p w14:paraId="47E2554B">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标通知书；（3）确认函及其附录；（4）招标文件；（5）专用合同条款及其附件；（6）通用合同条款；（7）技术标准和要求；（8）图纸；（9）已标价工程量清单或预算书；（10）其他合同文件。</w:t>
      </w:r>
    </w:p>
    <w:p w14:paraId="4B6B9BD4">
      <w:pPr>
        <w:pStyle w:val="2"/>
        <w:spacing w:line="440" w:lineRule="exact"/>
        <w:ind w:left="0" w:leftChars="0" w:firstLine="420"/>
        <w:rPr>
          <w:color w:val="auto"/>
          <w:highlight w:val="none"/>
        </w:rPr>
      </w:pPr>
      <w:r>
        <w:rPr>
          <w:color w:val="auto"/>
          <w:highlight w:val="none"/>
        </w:rPr>
        <w:t>上述各项合同文件包括合同当事人就该项合同文件所作出的补充和修改，属于同一类内容的文件，应以最新签署的为准。</w:t>
      </w:r>
    </w:p>
    <w:p w14:paraId="43E2CC29">
      <w:pPr>
        <w:pStyle w:val="2"/>
        <w:spacing w:line="440" w:lineRule="exact"/>
        <w:ind w:left="0" w:leftChars="0" w:firstLine="420"/>
        <w:rPr>
          <w:color w:val="auto"/>
          <w:highlight w:val="none"/>
        </w:rPr>
      </w:pPr>
      <w:r>
        <w:rPr>
          <w:color w:val="auto"/>
          <w:highlight w:val="none"/>
        </w:rPr>
        <w:t>在合同订立及履行过程中形成的与合同有关的文件均构成合同文件组成部分，并根据其性质确定优先解释顺序。</w:t>
      </w:r>
    </w:p>
    <w:p w14:paraId="2F645A5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5FD14BF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5577A95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E69215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33E8EA5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36322C6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1.6.4 承包人文件</w:t>
      </w:r>
    </w:p>
    <w:p w14:paraId="6FEF674B">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 xml:space="preserve">包括但不限于项目部人员证书（在领取中标通知书前）、项目部任命文、实施性施工组织设计等  </w:t>
      </w:r>
      <w:r>
        <w:rPr>
          <w:rFonts w:hint="eastAsia" w:ascii="宋体" w:cs="宋体"/>
          <w:color w:val="auto"/>
          <w:szCs w:val="21"/>
          <w:highlight w:val="none"/>
        </w:rPr>
        <w:t>；</w:t>
      </w:r>
    </w:p>
    <w:p w14:paraId="6E08197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 xml:space="preserve">进场前7日内   </w:t>
      </w:r>
      <w:r>
        <w:rPr>
          <w:rFonts w:hint="eastAsia" w:ascii="宋体" w:cs="宋体"/>
          <w:color w:val="auto"/>
          <w:szCs w:val="21"/>
          <w:highlight w:val="none"/>
        </w:rPr>
        <w:t>；</w:t>
      </w:r>
    </w:p>
    <w:p w14:paraId="275CF61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xml:space="preserve"> 一份  </w:t>
      </w:r>
      <w:r>
        <w:rPr>
          <w:rFonts w:hint="eastAsia" w:ascii="宋体" w:cs="宋体"/>
          <w:color w:val="auto"/>
          <w:szCs w:val="21"/>
          <w:highlight w:val="none"/>
        </w:rPr>
        <w:t>；</w:t>
      </w:r>
    </w:p>
    <w:p w14:paraId="126568A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电子版及纸质版</w:t>
      </w:r>
      <w:r>
        <w:rPr>
          <w:rFonts w:hint="eastAsia" w:ascii="宋体" w:cs="宋体"/>
          <w:color w:val="auto"/>
          <w:szCs w:val="21"/>
          <w:highlight w:val="none"/>
        </w:rPr>
        <w:t>；</w:t>
      </w:r>
    </w:p>
    <w:p w14:paraId="0DBE503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7B805FF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1.6.5 图纸和承包人文件的保管</w:t>
      </w:r>
    </w:p>
    <w:p w14:paraId="2369019D">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除专用合同条款另有约定外，承包人应在施工现场另外保存一套完整的图纸和承包人文件，供发包人、发包人及有关人员进行工程检查时使用</w:t>
      </w:r>
      <w:r>
        <w:rPr>
          <w:rFonts w:hint="eastAsia" w:ascii="宋体" w:cs="宋体"/>
          <w:color w:val="auto"/>
          <w:szCs w:val="21"/>
          <w:highlight w:val="none"/>
        </w:rPr>
        <w:t>。</w:t>
      </w:r>
    </w:p>
    <w:p w14:paraId="32D51F7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1.7 联络</w:t>
      </w:r>
    </w:p>
    <w:p w14:paraId="700D95D5">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2BD5E964">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滁州市兴全矿业投资有限公司或项目部</w:t>
      </w:r>
      <w:r>
        <w:rPr>
          <w:rFonts w:hint="eastAsia" w:ascii="宋体" w:cs="宋体"/>
          <w:color w:val="auto"/>
          <w:kern w:val="0"/>
          <w:szCs w:val="21"/>
          <w:highlight w:val="none"/>
        </w:rPr>
        <w:t>；</w:t>
      </w:r>
    </w:p>
    <w:p w14:paraId="1DEC2010">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331FD23F">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滁州市兴全矿业投资有限公司或项目部</w:t>
      </w:r>
      <w:r>
        <w:rPr>
          <w:rFonts w:hint="eastAsia" w:ascii="宋体" w:cs="宋体"/>
          <w:color w:val="auto"/>
          <w:kern w:val="0"/>
          <w:szCs w:val="21"/>
          <w:highlight w:val="none"/>
        </w:rPr>
        <w:t>；</w:t>
      </w:r>
    </w:p>
    <w:p w14:paraId="7C06DDD4">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DC3AF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1.10 交通运输</w:t>
      </w:r>
    </w:p>
    <w:p w14:paraId="7C96300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1.10.1 出入现场的权利</w:t>
      </w:r>
    </w:p>
    <w:p w14:paraId="5AD91BFE">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外道路、桥梁以及其他基础设施的手续。</w:t>
      </w:r>
    </w:p>
    <w:p w14:paraId="76AD0C2D">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4B7F4D8B">
      <w:pPr>
        <w:widowControl/>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1.10.3 场内交通</w:t>
      </w:r>
    </w:p>
    <w:p w14:paraId="6EFCFD58">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14:paraId="5BA000A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C18F93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1.10.4超大件和超重件的运输</w:t>
      </w:r>
    </w:p>
    <w:p w14:paraId="440CAE9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7B40BEC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1.11 知识产权</w:t>
      </w:r>
    </w:p>
    <w:p w14:paraId="1742AB69">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245DC27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8924DB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7B1128B">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0293A617">
      <w:pPr>
        <w:snapToGrid w:val="0"/>
        <w:spacing w:line="440" w:lineRule="exact"/>
        <w:ind w:firstLine="420" w:firstLineChars="200"/>
        <w:rPr>
          <w:rFonts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34877EA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05FDBAC5">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是，具体调整方式见下款  </w:t>
      </w:r>
      <w:r>
        <w:rPr>
          <w:rFonts w:hint="eastAsia" w:ascii="宋体" w:hAnsi="宋体" w:cs="宋体"/>
          <w:color w:val="auto"/>
          <w:szCs w:val="21"/>
          <w:highlight w:val="none"/>
        </w:rPr>
        <w:t>。</w:t>
      </w:r>
    </w:p>
    <w:p w14:paraId="73EB479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65BED45D">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p>
    <w:p w14:paraId="2C251657">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4CEA306F">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rPr>
        <w:t xml:space="preserve"> 按实调整。</w:t>
      </w:r>
    </w:p>
    <w:p w14:paraId="137CB383">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17C7D3B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2.2 发包人代表</w:t>
      </w:r>
    </w:p>
    <w:p w14:paraId="32F87A7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发包人代表：</w:t>
      </w:r>
    </w:p>
    <w:p w14:paraId="4CDCBBC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6D9A11F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09B92FC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79034C4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7D631FA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2887599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2C65047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初步确认权；工程变更签证的初步审核权；可调价格材料的价格初步确认权；工程结算的初步审核权；合同的解释；等等。</w:t>
      </w:r>
    </w:p>
    <w:p w14:paraId="0CE45D5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2.4 施工现场、施工条件和基础资料的提供</w:t>
      </w:r>
    </w:p>
    <w:p w14:paraId="54E589C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2.4.1 提供施工现场</w:t>
      </w:r>
    </w:p>
    <w:p w14:paraId="533FE14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18CEA2A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2.4.2 提供施工条件</w:t>
      </w:r>
    </w:p>
    <w:p w14:paraId="5A860820">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1F4DCB9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2.5 资金来源证明及支付担保</w:t>
      </w:r>
    </w:p>
    <w:p w14:paraId="37731B2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 xml:space="preserve">自筹资金   </w:t>
      </w:r>
      <w:r>
        <w:rPr>
          <w:rFonts w:hint="eastAsia" w:ascii="宋体" w:cs="宋体"/>
          <w:color w:val="auto"/>
          <w:szCs w:val="21"/>
          <w:highlight w:val="none"/>
        </w:rPr>
        <w:t>。</w:t>
      </w:r>
    </w:p>
    <w:p w14:paraId="7A14B12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633C9EE">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4F2AC239">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28B3645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3.1 承包人的一般义务</w:t>
      </w:r>
    </w:p>
    <w:p w14:paraId="598D40C5">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7B107C5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006B864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3FF242E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3577703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140B6B59">
      <w:pPr>
        <w:numPr>
          <w:ilvl w:val="0"/>
          <w:numId w:val="5"/>
        </w:numPr>
        <w:spacing w:line="440" w:lineRule="exact"/>
        <w:rPr>
          <w:rFonts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655F1B0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3.2 项目经理</w:t>
      </w:r>
    </w:p>
    <w:p w14:paraId="1C49BC9E">
      <w:pPr>
        <w:snapToGrid w:val="0"/>
        <w:spacing w:line="440" w:lineRule="exact"/>
        <w:ind w:firstLine="420" w:firstLineChars="200"/>
        <w:rPr>
          <w:rFonts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5A77968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5FFD44B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25DD46F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6DF3F14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448165C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295ED31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177DE85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61C018A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4E2DFC2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9639DC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27FE510D">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23EAD917">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531DA96A">
      <w:pPr>
        <w:snapToGrid w:val="0"/>
        <w:spacing w:line="440" w:lineRule="exact"/>
        <w:ind w:firstLine="420" w:firstLineChars="200"/>
        <w:rPr>
          <w:rFonts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以5000元/人·天的违约金，对施工现场其他管理人员处以1000元/人·天的违约金。项目部关键岗位人员离岗必须向发包人项目组长履行请假手续，若被相关部门日常检查和随机抽查中发现不在岗的，又未履行请假手续的，处以5000元/人·次的违约金。</w:t>
      </w:r>
    </w:p>
    <w:p w14:paraId="6C88FDC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71BAA976">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以违约金，对于施工现场其他管理人员按照1000元/人•天处以违约金。28日内未整改调整到位的，发包人有权终止合同，并提请相关行政主管部门对企业和人员进行“黑名单”处罚。</w:t>
      </w:r>
    </w:p>
    <w:p w14:paraId="5D948F9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3.3 承包人人员</w:t>
      </w:r>
    </w:p>
    <w:p w14:paraId="74818EA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3C2B24E">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61DD8936">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以5000元/人·天的违约金，对施工现场其他管理人员处以1000元/人·天的违约金。项目部关键岗位人员离岗必须向发包人项目组长履行请假手续，若被相关部门日常检查和随机抽查中发现不在岗的，又未履行请假手续的，处以5000元/人·次的违约金。</w:t>
      </w:r>
    </w:p>
    <w:p w14:paraId="5DAB85BD">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4B8F6B2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3.5 分包</w:t>
      </w:r>
    </w:p>
    <w:p w14:paraId="7E63169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3.5.1 分包的一般约定</w:t>
      </w:r>
    </w:p>
    <w:p w14:paraId="3FD4E895">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3EEB99DF">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rPr>
        <w:t>按照相关法律法规执行</w:t>
      </w:r>
      <w:r>
        <w:rPr>
          <w:rFonts w:hint="eastAsia" w:ascii="宋体" w:cs="宋体"/>
          <w:color w:val="auto"/>
          <w:szCs w:val="21"/>
          <w:highlight w:val="none"/>
        </w:rPr>
        <w:t>。</w:t>
      </w:r>
    </w:p>
    <w:p w14:paraId="06B368E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3.5.2分包的确定</w:t>
      </w:r>
    </w:p>
    <w:p w14:paraId="5033F7CD">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rPr>
        <w:t>无。</w:t>
      </w:r>
    </w:p>
    <w:p w14:paraId="774BB9F9">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3756E78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3.5.4 分包合同价款</w:t>
      </w:r>
    </w:p>
    <w:p w14:paraId="7BC50778">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39517BA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3.6 工程照管与成品、半成品保护</w:t>
      </w:r>
    </w:p>
    <w:p w14:paraId="7EE0A4F0">
      <w:pPr>
        <w:snapToGrid w:val="0"/>
        <w:spacing w:line="440" w:lineRule="exact"/>
        <w:ind w:firstLine="420" w:firstLineChars="200"/>
        <w:rPr>
          <w:rFonts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75B0F0E6">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3.7 履约担保</w:t>
      </w:r>
    </w:p>
    <w:p w14:paraId="4E7FDAA4">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56A42C07">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履约数额：中标合同价*2%；</w:t>
      </w:r>
    </w:p>
    <w:p w14:paraId="2798044E">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形式：支持银行转账、银行电汇、银行保函、担保机构担保、保证保险使用</w:t>
      </w:r>
    </w:p>
    <w:p w14:paraId="4E0CDCDE">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具体要求详见投标人须知前附表</w:t>
      </w:r>
    </w:p>
    <w:p w14:paraId="13F42783">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4. 监理人</w:t>
      </w:r>
    </w:p>
    <w:p w14:paraId="1FFA41E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4.1监理人的一般规定</w:t>
      </w:r>
    </w:p>
    <w:p w14:paraId="4008030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关于监理人的监理内容：</w:t>
      </w:r>
      <w:r>
        <w:rPr>
          <w:rFonts w:hint="eastAsia" w:ascii="宋体" w:cs="宋体"/>
          <w:color w:val="auto"/>
          <w:szCs w:val="21"/>
          <w:highlight w:val="none"/>
          <w:u w:val="single"/>
        </w:rPr>
        <w:t xml:space="preserve">  详见监理合同 </w:t>
      </w:r>
      <w:r>
        <w:rPr>
          <w:rFonts w:hint="eastAsia" w:ascii="宋体" w:cs="宋体"/>
          <w:color w:val="auto"/>
          <w:szCs w:val="21"/>
          <w:highlight w:val="none"/>
        </w:rPr>
        <w:t>。</w:t>
      </w:r>
    </w:p>
    <w:p w14:paraId="0D0CB7B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关于监理人的监理权限：</w:t>
      </w:r>
      <w:r>
        <w:rPr>
          <w:rFonts w:hint="eastAsia" w:ascii="宋体" w:cs="宋体"/>
          <w:color w:val="auto"/>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Cs w:val="21"/>
          <w:highlight w:val="none"/>
        </w:rPr>
        <w:t xml:space="preserve">。 </w:t>
      </w:r>
    </w:p>
    <w:p w14:paraId="210FC330">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关于监理人在施工现场的办公场所、生活场所的提供和费用承担的约定：</w:t>
      </w:r>
      <w:r>
        <w:rPr>
          <w:rFonts w:hint="eastAsia" w:ascii="宋体" w:cs="宋体"/>
          <w:color w:val="auto"/>
          <w:szCs w:val="21"/>
          <w:highlight w:val="none"/>
          <w:u w:val="single"/>
        </w:rPr>
        <w:t>办公场所由承包人提供和承担，生活场所由监理人自行解决和承担 。</w:t>
      </w:r>
    </w:p>
    <w:p w14:paraId="44EEE14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4.2 监理人员</w:t>
      </w:r>
    </w:p>
    <w:p w14:paraId="1F489E7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总监理工程师：</w:t>
      </w:r>
    </w:p>
    <w:p w14:paraId="7910E82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w:t>
      </w:r>
      <w:r>
        <w:rPr>
          <w:rFonts w:hint="eastAsia" w:ascii="宋体" w:cs="宋体"/>
          <w:color w:val="auto"/>
          <w:szCs w:val="21"/>
          <w:highlight w:val="none"/>
        </w:rPr>
        <w:t>；</w:t>
      </w:r>
    </w:p>
    <w:p w14:paraId="3353475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 </w:t>
      </w:r>
      <w:r>
        <w:rPr>
          <w:rFonts w:hint="eastAsia" w:ascii="宋体" w:cs="宋体"/>
          <w:color w:val="auto"/>
          <w:szCs w:val="21"/>
          <w:highlight w:val="none"/>
        </w:rPr>
        <w:t>；</w:t>
      </w:r>
    </w:p>
    <w:p w14:paraId="3D31BA7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监理工程师执业资格证书号：</w:t>
      </w:r>
      <w:r>
        <w:rPr>
          <w:rFonts w:hint="eastAsia" w:ascii="宋体" w:cs="宋体"/>
          <w:color w:val="auto"/>
          <w:szCs w:val="21"/>
          <w:highlight w:val="none"/>
          <w:u w:val="single"/>
        </w:rPr>
        <w:t> </w:t>
      </w:r>
      <w:r>
        <w:rPr>
          <w:rFonts w:hint="eastAsia" w:ascii="宋体" w:cs="宋体"/>
          <w:color w:val="auto"/>
          <w:szCs w:val="21"/>
          <w:highlight w:val="none"/>
        </w:rPr>
        <w:t>；</w:t>
      </w:r>
    </w:p>
    <w:p w14:paraId="013C944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w:t>
      </w:r>
      <w:r>
        <w:rPr>
          <w:rFonts w:hint="eastAsia" w:ascii="宋体" w:cs="宋体"/>
          <w:color w:val="auto"/>
          <w:szCs w:val="21"/>
          <w:highlight w:val="none"/>
        </w:rPr>
        <w:t>；</w:t>
      </w:r>
    </w:p>
    <w:p w14:paraId="3C32068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4AA540A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0E65253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关于监理人的其他约定：</w:t>
      </w:r>
      <w:r>
        <w:rPr>
          <w:rFonts w:hint="eastAsia" w:ascii="宋体" w:cs="宋体"/>
          <w:color w:val="auto"/>
          <w:szCs w:val="21"/>
          <w:highlight w:val="none"/>
          <w:u w:val="single"/>
        </w:rPr>
        <w:t>   </w:t>
      </w:r>
      <w:r>
        <w:rPr>
          <w:rFonts w:hint="eastAsia" w:ascii="宋体" w:cs="宋体"/>
          <w:color w:val="auto"/>
          <w:szCs w:val="21"/>
          <w:highlight w:val="none"/>
        </w:rPr>
        <w:t>。</w:t>
      </w:r>
    </w:p>
    <w:p w14:paraId="3BD06C1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4.4 商定或确定</w:t>
      </w:r>
    </w:p>
    <w:p w14:paraId="3C9A8B8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在发包人和承包人不能通过协商达成一致意见时，发包人授权监理人对以下事项进行确定：</w:t>
      </w:r>
    </w:p>
    <w:p w14:paraId="484B85D3">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w:t>
      </w:r>
      <w:r>
        <w:rPr>
          <w:rFonts w:hint="eastAsia" w:ascii="宋体" w:cs="宋体"/>
          <w:color w:val="auto"/>
          <w:szCs w:val="21"/>
          <w:highlight w:val="none"/>
          <w:u w:val="single"/>
        </w:rPr>
        <w:t xml:space="preserve">    施工方案     </w:t>
      </w:r>
      <w:r>
        <w:rPr>
          <w:rFonts w:hint="eastAsia" w:ascii="宋体" w:cs="宋体"/>
          <w:color w:val="auto"/>
          <w:szCs w:val="21"/>
          <w:highlight w:val="none"/>
        </w:rPr>
        <w:t>；</w:t>
      </w:r>
    </w:p>
    <w:p w14:paraId="5783DD7C">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kern w:val="0"/>
          <w:szCs w:val="21"/>
          <w:highlight w:val="none"/>
        </w:rPr>
        <w:t>（2）</w:t>
      </w:r>
      <w:r>
        <w:rPr>
          <w:rFonts w:hint="eastAsia" w:ascii="宋体" w:cs="宋体"/>
          <w:color w:val="auto"/>
          <w:szCs w:val="21"/>
          <w:highlight w:val="none"/>
          <w:u w:val="single"/>
        </w:rPr>
        <w:t xml:space="preserve">   索赔事项等    </w:t>
      </w:r>
      <w:r>
        <w:rPr>
          <w:rFonts w:hint="eastAsia" w:ascii="宋体" w:cs="宋体"/>
          <w:color w:val="auto"/>
          <w:szCs w:val="21"/>
          <w:highlight w:val="none"/>
        </w:rPr>
        <w:t>；</w:t>
      </w:r>
    </w:p>
    <w:p w14:paraId="6E44A644">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276985A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5.1 质量要求</w:t>
      </w:r>
    </w:p>
    <w:p w14:paraId="016B8B9F">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D965B9F">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7C713A8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5.3 隐蔽工程检查</w:t>
      </w:r>
    </w:p>
    <w:p w14:paraId="0BCAABB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605DE7FF">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5.3.2承包人提前通知发包人隐蔽工程检查的期限的约定：工程隐蔽部位经承包人自检确认具备覆盖条件的，承包人应在共同检查前6小时书面通知发包人检查，通知中应载明隐蔽检查的内容、时间和地点，并应附有自检记录和必要的检查资料。</w:t>
      </w:r>
    </w:p>
    <w:p w14:paraId="1C95D2F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应按时到场并对隐蔽工程及其施工工艺、材料和工程设备进行检查。经发包人检查确认质量符合隐蔽要求，并在验收记录上签字后，承包人才能进行覆盖。经发包人检查质量不合格的，承包人应在发包人指示的时间内完成修复，并由发包人重新检查，由此增加的费用和（或）延误的工期由承包人承担。</w:t>
      </w:r>
    </w:p>
    <w:p w14:paraId="530E66E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不能按时进行检查的，应在检查前3小时向承包人提交书面延期要求，但延期不能超过6小时，由此导致工期延误的，工期应予以顺延。发包人未按时进行检查，也未提出延期要求的，视为隐蔽工程检查合格，承包人可自行完成覆盖工作，并作相应记录报送发包人，发包人应签字确认。发包人事后对检查记录有疑问的，可按第5.3.3项〔重新检查〕的约定重新检查。</w:t>
      </w:r>
    </w:p>
    <w:p w14:paraId="1D09EC90">
      <w:pPr>
        <w:pStyle w:val="9"/>
        <w:tabs>
          <w:tab w:val="left" w:pos="3315"/>
        </w:tabs>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26060B8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6.1安全文明施工</w:t>
      </w:r>
    </w:p>
    <w:p w14:paraId="2B6053E8">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64ECD7EF">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C8490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3E1B10D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6.1.5 文明施工</w:t>
      </w:r>
    </w:p>
    <w:p w14:paraId="25ED4CD4">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执行招标文件   </w:t>
      </w:r>
      <w:r>
        <w:rPr>
          <w:rFonts w:hint="eastAsia" w:ascii="宋体" w:cs="宋体"/>
          <w:color w:val="auto"/>
          <w:szCs w:val="21"/>
          <w:highlight w:val="none"/>
        </w:rPr>
        <w:t>。</w:t>
      </w:r>
    </w:p>
    <w:p w14:paraId="3F40E760">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4A8AEE49">
      <w:pPr>
        <w:tabs>
          <w:tab w:val="left" w:pos="32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0784B604">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4899B3B9">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672AEE17">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40076F0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发包人和发包人在收到详细的施工组织设计后确认或提出修改意见的期限：</w:t>
      </w:r>
      <w:r>
        <w:rPr>
          <w:rFonts w:hint="eastAsia" w:ascii="宋体" w:cs="宋体"/>
          <w:color w:val="auto"/>
          <w:szCs w:val="21"/>
          <w:highlight w:val="none"/>
          <w:u w:val="single"/>
        </w:rPr>
        <w:t>发包人和发包人应在发包人收到施工组织设计后7天内确认或提出修改意见。对发包人和发包人提出的合理意见和要求，承包人应自费修改完善。根据工程实际情况需要修改施工组织设计的，承包人应向发包人和发包人提交修改后的施工组织设计。</w:t>
      </w:r>
    </w:p>
    <w:p w14:paraId="081034A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7.2 施工进度计划</w:t>
      </w:r>
    </w:p>
    <w:p w14:paraId="7E2A52F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7.2.2 施工进度计划的修订</w:t>
      </w:r>
    </w:p>
    <w:p w14:paraId="3F76514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发包人在收到修订的施工进度计划后确认或提出修改意见的期限：</w:t>
      </w:r>
      <w:r>
        <w:rPr>
          <w:rFonts w:hint="eastAsia" w:ascii="宋体" w:cs="宋体"/>
          <w:color w:val="auto"/>
          <w:szCs w:val="21"/>
          <w:highlight w:val="none"/>
          <w:u w:val="single"/>
        </w:rPr>
        <w:t>确定施工计划后除发包人要求，不得更改。</w:t>
      </w:r>
    </w:p>
    <w:p w14:paraId="1E286BA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7.3 开工</w:t>
      </w:r>
    </w:p>
    <w:p w14:paraId="344345B2">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7.3.1 开工准备</w:t>
      </w:r>
    </w:p>
    <w:p w14:paraId="31FCEF1E">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发包人提交工程开工报审表，经发包人报发包人批准后执行。开工报审表应详细说明按施工进度计划正常施工所需的施工道路、临时设施、材料、工程设备、施工设备、施工人员等落实情况以及工程的进度安排。</w:t>
      </w:r>
    </w:p>
    <w:p w14:paraId="1860008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43CAF9A6">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7.3.2开工通知</w:t>
      </w:r>
    </w:p>
    <w:p w14:paraId="373B278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由发包人发出。</w:t>
      </w:r>
    </w:p>
    <w:p w14:paraId="774F60E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7.4 测量放线（本项目不采用）</w:t>
      </w:r>
    </w:p>
    <w:p w14:paraId="52EBCD7A">
      <w:pPr>
        <w:snapToGrid w:val="0"/>
        <w:spacing w:line="440" w:lineRule="exact"/>
        <w:ind w:firstLine="420" w:firstLineChars="200"/>
        <w:jc w:val="left"/>
        <w:rPr>
          <w:rFonts w:hint="eastAsia" w:ascii="宋体" w:hAnsi="宋体" w:cs="宋体"/>
          <w:color w:val="auto"/>
          <w:highlight w:val="none"/>
        </w:rPr>
      </w:pPr>
      <w:r>
        <w:rPr>
          <w:rFonts w:hint="eastAsia" w:ascii="宋体" w:cs="宋体"/>
          <w:color w:val="auto"/>
          <w:szCs w:val="21"/>
          <w:highlight w:val="none"/>
        </w:rPr>
        <w:t>7.4.1发包人通过发包人向承包人提供测量基准点、基准线和水准点及其书面资料的期限：</w:t>
      </w:r>
      <w:r>
        <w:rPr>
          <w:rFonts w:hint="eastAsia" w:ascii="宋体" w:cs="宋体"/>
          <w:color w:val="auto"/>
          <w:szCs w:val="21"/>
          <w:highlight w:val="none"/>
          <w:u w:val="single"/>
        </w:rPr>
        <w:t xml:space="preserve"> </w:t>
      </w:r>
      <w:r>
        <w:rPr>
          <w:rFonts w:hint="eastAsia" w:ascii="宋体" w:hAnsi="宋体" w:cs="宋体"/>
          <w:color w:val="auto"/>
          <w:highlight w:val="none"/>
          <w:u w:val="single"/>
        </w:rPr>
        <w:t>/</w:t>
      </w:r>
    </w:p>
    <w:p w14:paraId="7D0CBED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7.5 工期延误</w:t>
      </w:r>
    </w:p>
    <w:p w14:paraId="0E5F44A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7.5.1 因发包人原因导致工期延误</w:t>
      </w:r>
    </w:p>
    <w:p w14:paraId="148C1F1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1B054F7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7.5.2 因承包人原因导致工期延误</w:t>
      </w:r>
    </w:p>
    <w:p w14:paraId="08A4B456">
      <w:pPr>
        <w:pStyle w:val="2"/>
        <w:spacing w:line="440" w:lineRule="exact"/>
        <w:ind w:left="0" w:leftChars="0" w:firstLine="420"/>
        <w:rPr>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因承包人原因造成合同工期延误，每延误一天，处以</w:t>
      </w:r>
      <w:r>
        <w:rPr>
          <w:rFonts w:hint="eastAsia"/>
          <w:color w:val="auto"/>
          <w:highlight w:val="none"/>
          <w:u w:val="single"/>
          <w:lang w:val="en-US" w:eastAsia="zh-CN"/>
        </w:rPr>
        <w:t>3</w:t>
      </w:r>
      <w:r>
        <w:rPr>
          <w:rFonts w:hint="eastAsia"/>
          <w:color w:val="auto"/>
          <w:highlight w:val="none"/>
          <w:u w:val="single"/>
        </w:rPr>
        <w:t>000元违约金；月工程量未完成的当期不得请款，当月未完成的工程量纳入下月一并完成，完不成的仍不予请款，依此类推。连续两个月工程量未完成的立即限制承包人一年内不得参与发包人项目投标。</w:t>
      </w:r>
    </w:p>
    <w:p w14:paraId="77403F08">
      <w:pPr>
        <w:pStyle w:val="2"/>
        <w:spacing w:line="440" w:lineRule="exact"/>
        <w:ind w:left="0" w:leftChars="0" w:firstLine="420"/>
        <w:rPr>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2AB8E9C7">
      <w:pPr>
        <w:pStyle w:val="2"/>
        <w:spacing w:line="440" w:lineRule="exact"/>
        <w:ind w:left="0" w:leftChars="0" w:firstLine="420"/>
        <w:rPr>
          <w:rFonts w:cs="宋体"/>
          <w:color w:val="auto"/>
          <w:szCs w:val="21"/>
          <w:highlight w:val="none"/>
        </w:rPr>
      </w:pPr>
      <w:r>
        <w:rPr>
          <w:rFonts w:hint="eastAsia" w:cs="宋体"/>
          <w:bCs/>
          <w:color w:val="auto"/>
          <w:szCs w:val="21"/>
          <w:highlight w:val="none"/>
        </w:rPr>
        <w:t>业主单位根据拖延工期的严重程度采用以下方法处理:</w:t>
      </w:r>
    </w:p>
    <w:p w14:paraId="3FEA4EE6">
      <w:pPr>
        <w:widowControl/>
        <w:snapToGrid w:val="0"/>
        <w:spacing w:line="440" w:lineRule="exact"/>
        <w:ind w:firstLine="420" w:firstLineChars="200"/>
        <w:rPr>
          <w:rFonts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2149621B">
      <w:pPr>
        <w:widowControl/>
        <w:snapToGrid w:val="0"/>
        <w:spacing w:line="440" w:lineRule="exact"/>
        <w:ind w:firstLine="420" w:firstLineChars="200"/>
        <w:rPr>
          <w:rFonts w:ascii="宋体" w:cs="宋体"/>
          <w:bCs/>
          <w:color w:val="auto"/>
          <w:szCs w:val="21"/>
          <w:highlight w:val="none"/>
          <w:u w:val="single"/>
        </w:rPr>
      </w:pPr>
      <w:r>
        <w:rPr>
          <w:rFonts w:hint="eastAsia" w:ascii="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03F79AD5">
      <w:pPr>
        <w:widowControl/>
        <w:snapToGrid w:val="0"/>
        <w:spacing w:line="440" w:lineRule="exact"/>
        <w:ind w:firstLine="420" w:firstLineChars="200"/>
        <w:rPr>
          <w:rFonts w:ascii="宋体" w:cs="宋体"/>
          <w:bCs/>
          <w:color w:val="auto"/>
          <w:szCs w:val="21"/>
          <w:highlight w:val="none"/>
          <w:u w:val="single"/>
        </w:rPr>
      </w:pPr>
      <w:r>
        <w:rPr>
          <w:rFonts w:hint="eastAsia" w:ascii="宋体" w:cs="宋体"/>
          <w:bCs/>
          <w:color w:val="auto"/>
          <w:szCs w:val="21"/>
          <w:highlight w:val="none"/>
          <w:u w:val="single"/>
        </w:rPr>
        <w:t xml:space="preserve">（3）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  </w:t>
      </w:r>
    </w:p>
    <w:p w14:paraId="6068667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7.6 不利物质条件</w:t>
      </w:r>
    </w:p>
    <w:p w14:paraId="139C3CFE">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1E3A5D4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7.7异常恶劣的气候条件</w:t>
      </w:r>
    </w:p>
    <w:p w14:paraId="5BD69F9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7E780FBE">
      <w:pPr>
        <w:numPr>
          <w:ilvl w:val="0"/>
          <w:numId w:val="6"/>
        </w:numPr>
        <w:snapToGrid w:val="0"/>
        <w:spacing w:line="440" w:lineRule="exact"/>
        <w:ind w:firstLine="420" w:firstLineChars="200"/>
        <w:jc w:val="left"/>
        <w:rPr>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970C740">
      <w:pPr>
        <w:numPr>
          <w:ilvl w:val="0"/>
          <w:numId w:val="6"/>
        </w:numPr>
        <w:snapToGrid w:val="0"/>
        <w:spacing w:line="440" w:lineRule="exact"/>
        <w:ind w:firstLine="420" w:firstLineChars="200"/>
        <w:jc w:val="left"/>
        <w:rPr>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B875DEA">
      <w:pPr>
        <w:numPr>
          <w:ilvl w:val="0"/>
          <w:numId w:val="6"/>
        </w:numPr>
        <w:snapToGrid w:val="0"/>
        <w:spacing w:line="440" w:lineRule="exact"/>
        <w:ind w:firstLine="420" w:firstLineChars="200"/>
        <w:jc w:val="left"/>
        <w:rPr>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038405F">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18AE07E1">
      <w:pPr>
        <w:pStyle w:val="2"/>
        <w:spacing w:line="440" w:lineRule="exact"/>
        <w:ind w:left="0" w:leftChars="0" w:firstLine="420"/>
        <w:rPr>
          <w:color w:val="auto"/>
          <w:highlight w:val="none"/>
        </w:rPr>
      </w:pPr>
      <w:r>
        <w:rPr>
          <w:rFonts w:hint="eastAsia"/>
          <w:color w:val="auto"/>
          <w:highlight w:val="none"/>
        </w:rPr>
        <w:t>7.9.2提前竣工的奖励：</w:t>
      </w:r>
      <w:r>
        <w:rPr>
          <w:rFonts w:hint="eastAsia"/>
          <w:color w:val="auto"/>
          <w:highlight w:val="none"/>
          <w:u w:val="single"/>
        </w:rPr>
        <w:t xml:space="preserve"> 无 </w:t>
      </w:r>
      <w:r>
        <w:rPr>
          <w:rFonts w:hint="eastAsia"/>
          <w:color w:val="auto"/>
          <w:highlight w:val="none"/>
        </w:rPr>
        <w:t>。</w:t>
      </w:r>
    </w:p>
    <w:p w14:paraId="56B9FCCC">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0E9A808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8.4材料与工程设备的保管与使用</w:t>
      </w:r>
    </w:p>
    <w:p w14:paraId="43547210">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rPr>
        <w:t>/</w:t>
      </w:r>
      <w:r>
        <w:rPr>
          <w:rFonts w:hint="eastAsia" w:ascii="宋体" w:cs="宋体"/>
          <w:color w:val="auto"/>
          <w:szCs w:val="21"/>
          <w:highlight w:val="none"/>
        </w:rPr>
        <w:t>。</w:t>
      </w:r>
    </w:p>
    <w:p w14:paraId="17F17F2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8.6 样品</w:t>
      </w:r>
    </w:p>
    <w:p w14:paraId="43487B5C">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8.6.1样品的报送与封存</w:t>
      </w:r>
    </w:p>
    <w:p w14:paraId="63C2C8C8">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执行招标文件。 </w:t>
      </w:r>
    </w:p>
    <w:p w14:paraId="24C420FD">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8.8 施工设备和临时设施</w:t>
      </w:r>
    </w:p>
    <w:p w14:paraId="285C01AC">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8.8.1 承包人提供的施工设备和临时设施</w:t>
      </w:r>
    </w:p>
    <w:p w14:paraId="246980E7">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1C835B34">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E78A99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9.1试验设备与试验人员</w:t>
      </w:r>
    </w:p>
    <w:p w14:paraId="0F29D2A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9.1.2 试验设备</w:t>
      </w:r>
    </w:p>
    <w:p w14:paraId="55E9A22D">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执行招标文件   </w:t>
      </w:r>
      <w:r>
        <w:rPr>
          <w:rFonts w:hint="eastAsia" w:ascii="宋体" w:cs="宋体"/>
          <w:color w:val="auto"/>
          <w:szCs w:val="21"/>
          <w:highlight w:val="none"/>
        </w:rPr>
        <w:t xml:space="preserve">。 </w:t>
      </w:r>
    </w:p>
    <w:p w14:paraId="22411B4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执行招标文件    </w:t>
      </w:r>
      <w:r>
        <w:rPr>
          <w:rFonts w:hint="eastAsia" w:ascii="宋体" w:cs="宋体"/>
          <w:color w:val="auto"/>
          <w:szCs w:val="21"/>
          <w:highlight w:val="none"/>
        </w:rPr>
        <w:t>。</w:t>
      </w:r>
    </w:p>
    <w:p w14:paraId="1A027B9B">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执行招标文件   </w:t>
      </w:r>
      <w:r>
        <w:rPr>
          <w:rFonts w:hint="eastAsia" w:ascii="宋体" w:cs="宋体"/>
          <w:color w:val="auto"/>
          <w:szCs w:val="21"/>
          <w:highlight w:val="none"/>
        </w:rPr>
        <w:t>。</w:t>
      </w:r>
    </w:p>
    <w:p w14:paraId="6ABFF4E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9.4 现场工艺试验 </w:t>
      </w:r>
    </w:p>
    <w:p w14:paraId="78E679CE">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按发包人指示    </w:t>
      </w:r>
      <w:r>
        <w:rPr>
          <w:rFonts w:hint="eastAsia" w:ascii="宋体" w:cs="宋体"/>
          <w:color w:val="auto"/>
          <w:szCs w:val="21"/>
          <w:highlight w:val="none"/>
        </w:rPr>
        <w:t>。</w:t>
      </w:r>
    </w:p>
    <w:p w14:paraId="53FC5091">
      <w:pPr>
        <w:pStyle w:val="9"/>
        <w:snapToGrid w:val="0"/>
        <w:spacing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34D4FA05">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36A625F4">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162CF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1D964B01">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579CC9C6">
      <w:pPr>
        <w:pStyle w:val="2"/>
        <w:spacing w:line="440" w:lineRule="exact"/>
        <w:ind w:left="0" w:leftChars="0" w:firstLine="422"/>
        <w:rPr>
          <w:rFonts w:hint="eastAsia" w:hAnsi="宋体" w:cs="宋体"/>
          <w:b/>
          <w:color w:val="auto"/>
          <w:highlight w:val="none"/>
          <w:u w:val="single"/>
        </w:rPr>
      </w:pPr>
      <w:r>
        <w:rPr>
          <w:rFonts w:hint="eastAsia"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hAnsi="宋体" w:cs="宋体"/>
          <w:b/>
          <w:bCs/>
          <w:color w:val="auto"/>
          <w:szCs w:val="21"/>
          <w:highlight w:val="none"/>
          <w:u w:val="single"/>
        </w:rPr>
        <w:t>已标价工程量清单或预算书中无相同项目及类似项目单价的</w:t>
      </w:r>
      <w:r>
        <w:rPr>
          <w:rFonts w:hint="eastAsia" w:hAnsi="宋体" w:cs="宋体"/>
          <w:b/>
          <w:bCs/>
          <w:color w:val="auto"/>
          <w:szCs w:val="21"/>
          <w:highlight w:val="none"/>
          <w:u w:val="single"/>
        </w:rPr>
        <w:t>新增项目单价按照最高限价的编制原则重新组价×响应让利幅度（上述响应让利幅度为中标价/最高限价，其中中标价和最高限价均扣除暂列金额、暂估价及相应税金），结算价格最终以相关部门审核价为准；</w:t>
      </w:r>
    </w:p>
    <w:p w14:paraId="72F90ACD">
      <w:pPr>
        <w:pStyle w:val="2"/>
        <w:spacing w:line="440" w:lineRule="exact"/>
        <w:ind w:left="0" w:leftChars="0" w:firstLine="422"/>
        <w:rPr>
          <w:rFonts w:hint="eastAsia" w:hAnsi="宋体" w:cs="宋体"/>
          <w:b/>
          <w:bCs/>
          <w:color w:val="auto"/>
          <w:szCs w:val="21"/>
          <w:highlight w:val="none"/>
          <w:u w:val="single"/>
        </w:rPr>
      </w:pPr>
      <w:r>
        <w:rPr>
          <w:rFonts w:hint="eastAsia" w:hAnsi="宋体" w:cs="宋体"/>
          <w:b/>
          <w:bCs/>
          <w:color w:val="auto"/>
          <w:szCs w:val="21"/>
          <w:highlight w:val="none"/>
          <w:u w:val="single"/>
        </w:rPr>
        <w:t>（1）已标价工程量清单或预算书有相同项目的，按照相同项目单价认定；</w:t>
      </w:r>
    </w:p>
    <w:p w14:paraId="522EF34B">
      <w:pPr>
        <w:pStyle w:val="2"/>
        <w:spacing w:line="440" w:lineRule="exact"/>
        <w:ind w:left="0" w:leftChars="0" w:firstLine="422"/>
        <w:rPr>
          <w:rFonts w:hint="eastAsia" w:hAnsi="宋体" w:cs="宋体"/>
          <w:b/>
          <w:bCs/>
          <w:color w:val="auto"/>
          <w:szCs w:val="21"/>
          <w:highlight w:val="none"/>
          <w:u w:val="single"/>
        </w:rPr>
      </w:pPr>
      <w:r>
        <w:rPr>
          <w:rFonts w:hint="eastAsia" w:hAnsi="宋体" w:cs="宋体"/>
          <w:b/>
          <w:bCs/>
          <w:color w:val="auto"/>
          <w:szCs w:val="21"/>
          <w:highlight w:val="none"/>
          <w:u w:val="single"/>
        </w:rPr>
        <w:t>（2）已标价工程量清单或预算书中无相同项目，但有类似项目的，参照类似项目的单价认定。</w:t>
      </w:r>
    </w:p>
    <w:p w14:paraId="529FEE43">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因承包人改变施工技术措施，造成的价格变动，措施费不予调整。因工程变更必须改变原来施工技术措施，造成价格变动的，按实调整，变更组价原则同上。</w:t>
      </w:r>
    </w:p>
    <w:p w14:paraId="256FD0FB">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rPr>
        <w:t xml:space="preserve"> 按实调整。</w:t>
      </w:r>
    </w:p>
    <w:p w14:paraId="1F82636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10.5承包人的合理化建议</w:t>
      </w:r>
    </w:p>
    <w:p w14:paraId="6ABFD85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发包人审查承包人合理化建议的期限：</w:t>
      </w:r>
      <w:r>
        <w:rPr>
          <w:rFonts w:hint="eastAsia" w:ascii="宋体" w:cs="宋体"/>
          <w:color w:val="auto"/>
          <w:szCs w:val="21"/>
          <w:highlight w:val="none"/>
          <w:u w:val="single"/>
        </w:rPr>
        <w:t xml:space="preserve"> 发包人应在收到承包人提交的合理化建议后7天内审查完毕并报送发包人，发现其中存在技术上的缺陷，应通知承包人修改。</w:t>
      </w:r>
    </w:p>
    <w:p w14:paraId="409AD26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发包人报送的合理化建议后7天内审批完毕。合理化建议经发包人批准的，发包人应及时发出变更指示，由此引起的合同价格调整按照第10.4款〔变更估价〕约定执行。发包人不同意变更的，发包人应书面通知承包人。</w:t>
      </w:r>
    </w:p>
    <w:p w14:paraId="74FEA225">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承包人提出的合理化建议降低了合同价格或者提高了工程经济效益的奖励的方法和金额为：无</w:t>
      </w:r>
      <w:r>
        <w:rPr>
          <w:rFonts w:hint="eastAsia"/>
          <w:color w:val="auto"/>
          <w:highlight w:val="none"/>
        </w:rPr>
        <w:t>。</w:t>
      </w:r>
    </w:p>
    <w:p w14:paraId="715E83A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10.7 暂估价</w:t>
      </w:r>
    </w:p>
    <w:p w14:paraId="198718CA">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3BE909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10.7.1 依法必须招标的暂估价项目</w:t>
      </w:r>
    </w:p>
    <w:p w14:paraId="77FE09D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539D7A9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10.7.2 不属于依法必须招标的暂估价项目</w:t>
      </w:r>
    </w:p>
    <w:p w14:paraId="138D1F94">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4CC2D72D">
      <w:pPr>
        <w:pStyle w:val="2"/>
        <w:spacing w:line="440" w:lineRule="exact"/>
        <w:ind w:left="0" w:leftChars="0" w:firstLine="420"/>
        <w:rPr>
          <w:color w:val="auto"/>
          <w:highlight w:val="none"/>
        </w:rPr>
      </w:pPr>
      <w:r>
        <w:rPr>
          <w:rFonts w:hint="eastAsia"/>
          <w:color w:val="auto"/>
          <w:highlight w:val="none"/>
        </w:rPr>
        <w:t>第3种方式：承包人直接实施的暂估价项目</w:t>
      </w:r>
    </w:p>
    <w:p w14:paraId="7CB11F47">
      <w:pPr>
        <w:pStyle w:val="2"/>
        <w:spacing w:line="440" w:lineRule="exact"/>
        <w:ind w:left="0" w:leftChars="0" w:firstLine="420"/>
        <w:rPr>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5C9B107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10.8 暂列金额</w:t>
      </w:r>
    </w:p>
    <w:p w14:paraId="01EC1C6D">
      <w:pPr>
        <w:autoSpaceDE w:val="0"/>
        <w:autoSpaceDN w:val="0"/>
        <w:adjustRightInd w:val="0"/>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113EBD2B">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603D342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11.1 市场价格波动引起的调整</w:t>
      </w:r>
    </w:p>
    <w:p w14:paraId="6CCCB771">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363B555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595728B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第2种方式：采用造价信息进行价格调整。</w:t>
      </w:r>
    </w:p>
    <w:p w14:paraId="454B18C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2BD90888">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D867A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12.1 合同价格形式</w:t>
      </w:r>
    </w:p>
    <w:p w14:paraId="311EA13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1、单价合同。</w:t>
      </w:r>
    </w:p>
    <w:p w14:paraId="45CFB1FF">
      <w:pPr>
        <w:snapToGrid w:val="0"/>
        <w:spacing w:line="440" w:lineRule="exact"/>
        <w:ind w:firstLine="420" w:firstLineChars="200"/>
        <w:jc w:val="left"/>
        <w:rPr>
          <w:rFonts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4E5F2ADA">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68349CB2">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结算价=合同价±工程变更造价±分部分项工程量清单工程量误差造价±材料价格调整造价±政策性调整造价±人工价格调整造价±措施项目调整造价－暂列金额×1.09± 合理工程索赔。 </w:t>
      </w:r>
    </w:p>
    <w:p w14:paraId="2978BE7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12.2 预付款</w:t>
      </w:r>
    </w:p>
    <w:p w14:paraId="7EB8177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12.2.1 预付款的支付</w:t>
      </w:r>
    </w:p>
    <w:p w14:paraId="081C73DF">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38C35BA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1F2CF9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66AF8F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12.2.2 预付款担保</w:t>
      </w:r>
    </w:p>
    <w:p w14:paraId="3900B47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0525D2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066E8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12.3 计量</w:t>
      </w:r>
    </w:p>
    <w:p w14:paraId="7E34CD0C">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12.3.1 计量原则</w:t>
      </w:r>
    </w:p>
    <w:p w14:paraId="64B07C00">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93FBA53">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12.3.2 计量周期</w:t>
      </w:r>
    </w:p>
    <w:p w14:paraId="53B1D812">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48E33EBC">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12.3.3 单价合同的计量</w:t>
      </w:r>
    </w:p>
    <w:p w14:paraId="1063DDF2">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关于单价合同计量的约定：</w:t>
      </w:r>
      <w:r>
        <w:rPr>
          <w:rFonts w:hint="eastAsia" w:ascii="宋体" w:cs="宋体"/>
          <w:color w:val="auto"/>
          <w:szCs w:val="21"/>
          <w:highlight w:val="none"/>
          <w:u w:val="single"/>
        </w:rPr>
        <w:t>按进度计量</w:t>
      </w:r>
    </w:p>
    <w:p w14:paraId="70ECF2B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12.3.4 总价合同的计量</w:t>
      </w:r>
    </w:p>
    <w:p w14:paraId="5B693EE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B7D76AD">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205013C">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12.3.6 其他价格形式合同的计量</w:t>
      </w:r>
    </w:p>
    <w:p w14:paraId="2E67708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B57968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12.4 工程进度款支付</w:t>
      </w:r>
    </w:p>
    <w:p w14:paraId="3098F16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12.4.1 付款周期</w:t>
      </w:r>
    </w:p>
    <w:p w14:paraId="00A6A20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当月完成进度计划的合格分部分项工程按85%付进度款，竣工验收合格并结算审计完成后付至结算总造价的98%，剩余2%作为工程质量保证金，工程缺陷责任期（缺陷责任期一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cs="宋体"/>
          <w:color w:val="auto"/>
          <w:szCs w:val="21"/>
          <w:highlight w:val="none"/>
        </w:rPr>
        <w:t>。</w:t>
      </w:r>
    </w:p>
    <w:p w14:paraId="0CE6754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12.4.2 进度付款申请单的编制</w:t>
      </w:r>
    </w:p>
    <w:p w14:paraId="05EA3EEB">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7983A35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12.4.3 进度付款申请单的提交</w:t>
      </w:r>
    </w:p>
    <w:p w14:paraId="240FA7E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6A77BDD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2BE26CF">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24ED88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12.4.4 进度款审核和支付：发包人审核无误后支付。</w:t>
      </w:r>
    </w:p>
    <w:p w14:paraId="5C6CCAA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12.4.6 支付分解表的编制</w:t>
      </w:r>
    </w:p>
    <w:p w14:paraId="51F6A743">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22511E1">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290D059C">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12.4.7 农民工工资管理</w:t>
      </w:r>
      <w:r>
        <w:rPr>
          <w:rFonts w:hint="eastAsia" w:ascii="宋体" w:hAnsi="宋体" w:cs="宋体"/>
          <w:b/>
          <w:color w:val="auto"/>
          <w:highlight w:val="none"/>
        </w:rPr>
        <w:t>（农民工工资保证金支持保函使用）</w:t>
      </w:r>
    </w:p>
    <w:p w14:paraId="43034874">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13852E03">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51874546">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522DADE7">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409D3961">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69D1F2B3">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p>
    <w:p w14:paraId="06F92F67">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16DD9F3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13.1 分部分项工程验收</w:t>
      </w:r>
    </w:p>
    <w:p w14:paraId="1B9B21A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13.1.2发包人不能按时进行验收时，应提前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1EE604CD">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0F9D07E3">
      <w:pPr>
        <w:wordWrap w:val="0"/>
        <w:snapToGrid w:val="0"/>
        <w:spacing w:line="440" w:lineRule="exact"/>
        <w:ind w:firstLine="420" w:firstLineChars="200"/>
        <w:textAlignment w:val="bottom"/>
        <w:rPr>
          <w:rFonts w:ascii="宋体" w:cs="宋体"/>
          <w:color w:val="auto"/>
          <w:szCs w:val="21"/>
          <w:highlight w:val="none"/>
        </w:rPr>
      </w:pPr>
      <w:r>
        <w:rPr>
          <w:rFonts w:hint="eastAsia" w:ascii="宋体" w:cs="宋体"/>
          <w:color w:val="auto"/>
          <w:szCs w:val="21"/>
          <w:highlight w:val="none"/>
        </w:rPr>
        <w:t>13.2 竣工验收</w:t>
      </w:r>
    </w:p>
    <w:p w14:paraId="2708125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13.2.2竣工验收程序</w:t>
      </w:r>
    </w:p>
    <w:p w14:paraId="0BC8A652">
      <w:pPr>
        <w:wordWrap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1C850857">
      <w:pPr>
        <w:wordWrap w:val="0"/>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1BD93C7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13.2.5移交、接收全部与部分工程</w:t>
      </w:r>
    </w:p>
    <w:p w14:paraId="24479C1E">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承包人应当无条件配合发包人在30日内将工程移交给发包人。</w:t>
      </w:r>
    </w:p>
    <w:p w14:paraId="2B04DFF1">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023E56DC">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983366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13.3 工程试车</w:t>
      </w:r>
    </w:p>
    <w:p w14:paraId="3451FD78">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13.3.1 试车程序</w:t>
      </w:r>
    </w:p>
    <w:p w14:paraId="30EC8A5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rPr>
        <w:t>/。</w:t>
      </w:r>
    </w:p>
    <w:p w14:paraId="3CFD8BBD">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190067BC">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653F1705">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13.3.3 投料试车</w:t>
      </w:r>
    </w:p>
    <w:p w14:paraId="4F318841">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81FAEB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13.6 竣工退场</w:t>
      </w:r>
    </w:p>
    <w:p w14:paraId="7A090227">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13.6.1 竣工退场</w:t>
      </w:r>
    </w:p>
    <w:p w14:paraId="3EA0BBC5">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52D4A85E">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159DBF5D">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14.1 竣工付款申请</w:t>
      </w:r>
    </w:p>
    <w:p w14:paraId="0591E71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以10000元/月的违约金。情节严重的，项目单位有权按已有资料或按已付款报相关部门办理结算。</w:t>
      </w:r>
    </w:p>
    <w:p w14:paraId="4FACEFAC">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213AA3C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14.2 竣工结算审核</w:t>
      </w:r>
    </w:p>
    <w:p w14:paraId="207E36F6">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0401B65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62437268">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63411DDD">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308C022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14.4 最终结清</w:t>
      </w:r>
    </w:p>
    <w:p w14:paraId="0202C625">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14.4.1 最终结清申请单</w:t>
      </w:r>
    </w:p>
    <w:p w14:paraId="20B5AF2A">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58F7FB41">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17F8696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14.4.2 最终结清证书和支付</w:t>
      </w:r>
    </w:p>
    <w:p w14:paraId="59AE8CB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1A259932">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p>
    <w:p w14:paraId="76F0CA75">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2B1DE22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15.2缺陷责任期</w:t>
      </w:r>
    </w:p>
    <w:p w14:paraId="6B9DD06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自竣工验收合格之日起12个月（详见付款方式）</w:t>
      </w:r>
      <w:r>
        <w:rPr>
          <w:rFonts w:hint="eastAsia" w:ascii="宋体" w:cs="宋体"/>
          <w:color w:val="auto"/>
          <w:szCs w:val="21"/>
          <w:highlight w:val="none"/>
          <w:u w:val="single"/>
        </w:rPr>
        <w:t>。</w:t>
      </w:r>
    </w:p>
    <w:p w14:paraId="00B5F55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15.3 质量保证金</w:t>
      </w:r>
    </w:p>
    <w:p w14:paraId="3E8A8FCB">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5F890DF">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34E7206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1618DDAF">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质量保证金采用以下方式：</w:t>
      </w:r>
    </w:p>
    <w:p w14:paraId="1079C51F">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 xml:space="preserve">（1）质量保证金保函； </w:t>
      </w:r>
    </w:p>
    <w:p w14:paraId="5364ABA2">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2%   </w:t>
      </w:r>
      <w:r>
        <w:rPr>
          <w:rFonts w:hint="eastAsia" w:ascii="宋体" w:cs="宋体"/>
          <w:color w:val="auto"/>
          <w:kern w:val="0"/>
          <w:szCs w:val="21"/>
          <w:highlight w:val="none"/>
        </w:rPr>
        <w:t>的工程款；</w:t>
      </w:r>
    </w:p>
    <w:p w14:paraId="53B3F75E">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FD25BB8">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 xml:space="preserve">15.3.2 质量保证金的扣留 </w:t>
      </w:r>
    </w:p>
    <w:p w14:paraId="0D0B7A5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质量保证金的扣留采取以下方式：</w:t>
      </w:r>
    </w:p>
    <w:p w14:paraId="33DFF26D">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62F2E988">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65C580F7">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2605744">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2406CEB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15.4保修</w:t>
      </w:r>
    </w:p>
    <w:p w14:paraId="58F2588D">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15.4.1 保修责任</w:t>
      </w:r>
    </w:p>
    <w:p w14:paraId="1E2F5520">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14:paraId="3DE26798">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538DECCA">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5DD2848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16.1 发包人违约</w:t>
      </w:r>
    </w:p>
    <w:p w14:paraId="5A562D6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16.1.1发包人违约的情形</w:t>
      </w:r>
    </w:p>
    <w:p w14:paraId="57FD9E87">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0A50D5D3">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16.1.2 发包人违约的责任</w:t>
      </w:r>
    </w:p>
    <w:p w14:paraId="4A1CED23">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754AFEB4">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452F63B">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3350BD10">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1F0BD20D">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044F1D43">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651B094C">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585C0604">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7917D4B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16.1.3 因发包人违约解除合同</w:t>
      </w:r>
    </w:p>
    <w:p w14:paraId="6A524F3B">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485E58E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16.2 承包人违约</w:t>
      </w:r>
    </w:p>
    <w:p w14:paraId="4C1E7AED">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16.2.1 承包人违约的情形</w:t>
      </w:r>
    </w:p>
    <w:p w14:paraId="607C13C9">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   </w:t>
      </w:r>
      <w:r>
        <w:rPr>
          <w:rFonts w:hint="eastAsia" w:ascii="宋体" w:cs="宋体"/>
          <w:color w:val="auto"/>
          <w:kern w:val="0"/>
          <w:szCs w:val="21"/>
          <w:highlight w:val="none"/>
        </w:rPr>
        <w:t>。</w:t>
      </w:r>
    </w:p>
    <w:p w14:paraId="1D16E0C2">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16.2.2承包人违约的责任</w:t>
      </w:r>
    </w:p>
    <w:p w14:paraId="15DFEEF1">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1976DAD6">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16.2.3 因承包人违约解除合同</w:t>
      </w:r>
    </w:p>
    <w:p w14:paraId="5C2024D0">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rPr>
        <w:t>/</w:t>
      </w:r>
      <w:r>
        <w:rPr>
          <w:rFonts w:hint="eastAsia" w:ascii="宋体" w:cs="宋体"/>
          <w:color w:val="auto"/>
          <w:szCs w:val="21"/>
          <w:highlight w:val="none"/>
          <w:u w:val="single"/>
        </w:rPr>
        <w:t>。</w:t>
      </w:r>
    </w:p>
    <w:p w14:paraId="3CB18406">
      <w:pPr>
        <w:snapToGrid w:val="0"/>
        <w:spacing w:line="42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134A95DB">
      <w:pPr>
        <w:pStyle w:val="9"/>
        <w:snapToGrid w:val="0"/>
        <w:spacing w:line="42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140C177F">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17.1 不可抗力的确认</w:t>
      </w:r>
    </w:p>
    <w:p w14:paraId="2D167CB9">
      <w:pPr>
        <w:snapToGrid w:val="0"/>
        <w:spacing w:line="420" w:lineRule="exact"/>
        <w:ind w:firstLine="420" w:firstLineChars="200"/>
        <w:jc w:val="left"/>
        <w:rPr>
          <w:rFonts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978308C">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17.4 因不可抗力解除合同</w:t>
      </w:r>
    </w:p>
    <w:p w14:paraId="2DCD552D">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056761A6">
      <w:pPr>
        <w:pStyle w:val="9"/>
        <w:snapToGrid w:val="0"/>
        <w:spacing w:line="42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2273528D">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18.1 工程保险</w:t>
      </w:r>
    </w:p>
    <w:p w14:paraId="44174D81">
      <w:pPr>
        <w:snapToGrid w:val="0"/>
        <w:spacing w:line="420" w:lineRule="exact"/>
        <w:ind w:firstLine="420" w:firstLineChars="200"/>
        <w:rPr>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5FB648E8">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18.3 其他保险</w:t>
      </w:r>
    </w:p>
    <w:p w14:paraId="742A6C00">
      <w:pPr>
        <w:snapToGrid w:val="0"/>
        <w:spacing w:line="420" w:lineRule="exact"/>
        <w:ind w:firstLine="420" w:firstLineChars="200"/>
        <w:jc w:val="left"/>
        <w:rPr>
          <w:rFonts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5B1DF67E">
      <w:pPr>
        <w:snapToGrid w:val="0"/>
        <w:spacing w:line="42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30F49FD4">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18.7 通知义务</w:t>
      </w:r>
    </w:p>
    <w:p w14:paraId="5A00774C">
      <w:pPr>
        <w:snapToGrid w:val="0"/>
        <w:spacing w:line="42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发包人变更除工伤保险之外的保险合同时，应事先征得承包人同意，并通知发包人；承包人变更除工伤保险之外的保险合同时，应事先征得发包人同意，并通知发包人。</w:t>
      </w:r>
    </w:p>
    <w:p w14:paraId="33C42802">
      <w:pPr>
        <w:snapToGrid w:val="0"/>
        <w:spacing w:line="42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473040DA">
      <w:pPr>
        <w:pStyle w:val="9"/>
        <w:snapToGrid w:val="0"/>
        <w:spacing w:line="42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131228D2">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20.3 争议评审</w:t>
      </w:r>
    </w:p>
    <w:p w14:paraId="60DE34F5">
      <w:pPr>
        <w:snapToGrid w:val="0"/>
        <w:spacing w:line="42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3C1B9B75">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20.3.1 争议评审小组的确定</w:t>
      </w:r>
    </w:p>
    <w:p w14:paraId="7EAAB69C">
      <w:pPr>
        <w:snapToGrid w:val="0"/>
        <w:spacing w:line="42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B66EE50">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619F71">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4189355">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4389B68">
      <w:pPr>
        <w:autoSpaceDE w:val="0"/>
        <w:autoSpaceDN w:val="0"/>
        <w:adjustRightInd w:val="0"/>
        <w:snapToGrid w:val="0"/>
        <w:spacing w:line="42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20.3.2 争议评审小组的决定</w:t>
      </w:r>
    </w:p>
    <w:p w14:paraId="1B8BA221">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4CC4B4D">
      <w:pPr>
        <w:autoSpaceDE w:val="0"/>
        <w:autoSpaceDN w:val="0"/>
        <w:adjustRightInd w:val="0"/>
        <w:snapToGrid w:val="0"/>
        <w:spacing w:line="42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20.4仲裁或诉讼</w:t>
      </w:r>
    </w:p>
    <w:p w14:paraId="1FEC55EF">
      <w:pPr>
        <w:autoSpaceDE w:val="0"/>
        <w:autoSpaceDN w:val="0"/>
        <w:adjustRightInd w:val="0"/>
        <w:snapToGrid w:val="0"/>
        <w:spacing w:line="42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1    </w:t>
      </w:r>
      <w:r>
        <w:rPr>
          <w:rFonts w:hint="eastAsia" w:ascii="宋体" w:cs="宋体"/>
          <w:color w:val="auto"/>
          <w:kern w:val="0"/>
          <w:szCs w:val="21"/>
          <w:highlight w:val="none"/>
        </w:rPr>
        <w:t>种方式解决：</w:t>
      </w:r>
    </w:p>
    <w:p w14:paraId="752862E9">
      <w:pPr>
        <w:numPr>
          <w:ilvl w:val="0"/>
          <w:numId w:val="7"/>
        </w:numPr>
        <w:autoSpaceDE w:val="0"/>
        <w:autoSpaceDN w:val="0"/>
        <w:adjustRightInd w:val="0"/>
        <w:snapToGrid w:val="0"/>
        <w:spacing w:line="420" w:lineRule="exact"/>
        <w:ind w:left="317"/>
        <w:rPr>
          <w:rFonts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滁州   </w:t>
      </w:r>
      <w:r>
        <w:rPr>
          <w:rFonts w:hint="eastAsia" w:ascii="宋体" w:cs="宋体"/>
          <w:color w:val="auto"/>
          <w:kern w:val="0"/>
          <w:szCs w:val="21"/>
          <w:highlight w:val="none"/>
        </w:rPr>
        <w:t>仲裁委员会申请仲裁；</w:t>
      </w:r>
    </w:p>
    <w:p w14:paraId="0C461380">
      <w:pPr>
        <w:numPr>
          <w:ilvl w:val="0"/>
          <w:numId w:val="7"/>
        </w:numPr>
        <w:autoSpaceDE w:val="0"/>
        <w:autoSpaceDN w:val="0"/>
        <w:adjustRightInd w:val="0"/>
        <w:snapToGrid w:val="0"/>
        <w:spacing w:line="420" w:lineRule="exact"/>
        <w:ind w:left="317"/>
        <w:rPr>
          <w:rFonts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bookmarkEnd w:id="861"/>
    <w:bookmarkEnd w:id="862"/>
    <w:bookmarkEnd w:id="863"/>
    <w:bookmarkEnd w:id="864"/>
    <w:bookmarkEnd w:id="893"/>
    <w:bookmarkEnd w:id="894"/>
    <w:p w14:paraId="0B4B6E3A">
      <w:pPr>
        <w:rPr>
          <w:rFonts w:hint="eastAsia" w:ascii="宋体" w:hAnsi="宋体" w:cs="宋体"/>
          <w:bCs/>
          <w:color w:val="auto"/>
          <w:sz w:val="24"/>
          <w:highlight w:val="none"/>
        </w:rPr>
      </w:pPr>
      <w:bookmarkStart w:id="895" w:name="_Toc95223487"/>
      <w:bookmarkStart w:id="896" w:name="_Toc35424970"/>
      <w:bookmarkStart w:id="897" w:name="_Toc78803398"/>
      <w:bookmarkStart w:id="898" w:name="_Toc179632806"/>
      <w:bookmarkStart w:id="899" w:name="_Toc144974855"/>
      <w:bookmarkStart w:id="900" w:name="_Toc247085872"/>
      <w:bookmarkStart w:id="901" w:name="_Toc324404888"/>
      <w:bookmarkStart w:id="902" w:name="_Toc246997097"/>
      <w:bookmarkStart w:id="903" w:name="_Toc152045786"/>
      <w:bookmarkStart w:id="904" w:name="_Toc506107340"/>
      <w:bookmarkStart w:id="905" w:name="_Toc15058934"/>
      <w:bookmarkStart w:id="906" w:name="_Toc35425136"/>
      <w:bookmarkStart w:id="907" w:name="_Toc152042575"/>
      <w:bookmarkStart w:id="908" w:name="_Toc246996354"/>
      <w:r>
        <w:rPr>
          <w:rFonts w:hint="eastAsia" w:ascii="宋体" w:hAnsi="宋体" w:cs="宋体"/>
          <w:bCs/>
          <w:color w:val="auto"/>
          <w:sz w:val="24"/>
          <w:highlight w:val="none"/>
        </w:rPr>
        <w:br w:type="page"/>
      </w:r>
    </w:p>
    <w:p w14:paraId="0707348A">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9" w:name="_Toc296944564"/>
      <w:bookmarkStart w:id="910" w:name="_Toc296346726"/>
      <w:bookmarkStart w:id="911" w:name="_Toc296891053"/>
      <w:bookmarkStart w:id="912" w:name="_Toc296891265"/>
      <w:bookmarkStart w:id="913" w:name="_Toc296503225"/>
      <w:bookmarkStart w:id="914" w:name="_Toc267261692"/>
      <w:bookmarkStart w:id="915" w:name="_Toc296347224"/>
      <w:r>
        <w:rPr>
          <w:rFonts w:hint="eastAsia" w:ascii="宋体" w:hAnsi="宋体" w:cs="宋体"/>
          <w:bCs/>
          <w:color w:val="auto"/>
          <w:sz w:val="24"/>
          <w:highlight w:val="none"/>
        </w:rPr>
        <w:t>件1：发包人供应材料设备一览表</w:t>
      </w:r>
      <w:bookmarkEnd w:id="895"/>
    </w:p>
    <w:bookmarkEnd w:id="909"/>
    <w:bookmarkEnd w:id="910"/>
    <w:bookmarkEnd w:id="911"/>
    <w:bookmarkEnd w:id="912"/>
    <w:bookmarkEnd w:id="913"/>
    <w:bookmarkEnd w:id="914"/>
    <w:bookmarkEnd w:id="915"/>
    <w:p w14:paraId="3F6F1ACA">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59A41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vAlign w:val="center"/>
          </w:tcPr>
          <w:p w14:paraId="1FBEAB1B">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vAlign w:val="center"/>
          </w:tcPr>
          <w:p w14:paraId="0C9357DB">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vAlign w:val="center"/>
          </w:tcPr>
          <w:p w14:paraId="3083DDA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vAlign w:val="center"/>
          </w:tcPr>
          <w:p w14:paraId="0C1CC55F">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vAlign w:val="center"/>
          </w:tcPr>
          <w:p w14:paraId="48A9913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vAlign w:val="center"/>
          </w:tcPr>
          <w:p w14:paraId="6AD4B94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vAlign w:val="center"/>
          </w:tcPr>
          <w:p w14:paraId="6EB3C59E">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vAlign w:val="center"/>
          </w:tcPr>
          <w:p w14:paraId="7E18534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vAlign w:val="center"/>
          </w:tcPr>
          <w:p w14:paraId="01B34D10">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vAlign w:val="center"/>
          </w:tcPr>
          <w:p w14:paraId="30176A85">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7759A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vAlign w:val="center"/>
          </w:tcPr>
          <w:p w14:paraId="31EBA392">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vAlign w:val="center"/>
          </w:tcPr>
          <w:p w14:paraId="751B9BD0">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vAlign w:val="center"/>
          </w:tcPr>
          <w:p w14:paraId="7E6BA53A">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vAlign w:val="center"/>
          </w:tcPr>
          <w:p w14:paraId="4A46ACD9">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vAlign w:val="center"/>
          </w:tcPr>
          <w:p w14:paraId="355C479F">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vAlign w:val="center"/>
          </w:tcPr>
          <w:p w14:paraId="22AD1C87">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vAlign w:val="center"/>
          </w:tcPr>
          <w:p w14:paraId="19B802FD">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vAlign w:val="center"/>
          </w:tcPr>
          <w:p w14:paraId="18FAA516">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vAlign w:val="center"/>
          </w:tcPr>
          <w:p w14:paraId="6ED87C68">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vAlign w:val="center"/>
          </w:tcPr>
          <w:p w14:paraId="0B7FEBF9">
            <w:pPr>
              <w:keepNext/>
              <w:snapToGrid w:val="0"/>
              <w:spacing w:line="360" w:lineRule="auto"/>
              <w:rPr>
                <w:rFonts w:hint="eastAsia" w:ascii="宋体" w:hAnsi="宋体" w:cs="宋体"/>
                <w:color w:val="auto"/>
                <w:sz w:val="22"/>
                <w:szCs w:val="21"/>
                <w:highlight w:val="none"/>
              </w:rPr>
            </w:pPr>
          </w:p>
        </w:tc>
      </w:tr>
      <w:tr w14:paraId="2C476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vAlign w:val="center"/>
          </w:tcPr>
          <w:p w14:paraId="2073D4FC">
            <w:pPr>
              <w:snapToGrid w:val="0"/>
              <w:spacing w:line="360" w:lineRule="auto"/>
              <w:rPr>
                <w:rFonts w:hint="eastAsia" w:ascii="宋体" w:hAnsi="宋体" w:cs="宋体"/>
                <w:color w:val="auto"/>
                <w:sz w:val="22"/>
                <w:szCs w:val="21"/>
                <w:highlight w:val="none"/>
              </w:rPr>
            </w:pPr>
          </w:p>
        </w:tc>
        <w:tc>
          <w:tcPr>
            <w:tcW w:w="1276" w:type="dxa"/>
            <w:vAlign w:val="center"/>
          </w:tcPr>
          <w:p w14:paraId="17FBE1B6">
            <w:pPr>
              <w:snapToGrid w:val="0"/>
              <w:spacing w:line="360" w:lineRule="auto"/>
              <w:rPr>
                <w:rFonts w:hint="eastAsia" w:ascii="宋体" w:hAnsi="宋体" w:cs="宋体"/>
                <w:color w:val="auto"/>
                <w:sz w:val="22"/>
                <w:szCs w:val="21"/>
                <w:highlight w:val="none"/>
              </w:rPr>
            </w:pPr>
          </w:p>
        </w:tc>
        <w:tc>
          <w:tcPr>
            <w:tcW w:w="1082" w:type="dxa"/>
            <w:vAlign w:val="center"/>
          </w:tcPr>
          <w:p w14:paraId="6B668A96">
            <w:pPr>
              <w:snapToGrid w:val="0"/>
              <w:spacing w:line="360" w:lineRule="auto"/>
              <w:rPr>
                <w:rFonts w:hint="eastAsia" w:ascii="宋体" w:hAnsi="宋体" w:cs="宋体"/>
                <w:color w:val="auto"/>
                <w:sz w:val="22"/>
                <w:szCs w:val="21"/>
                <w:highlight w:val="none"/>
              </w:rPr>
            </w:pPr>
          </w:p>
        </w:tc>
        <w:tc>
          <w:tcPr>
            <w:tcW w:w="940" w:type="dxa"/>
            <w:vAlign w:val="center"/>
          </w:tcPr>
          <w:p w14:paraId="4D0EE4D9">
            <w:pPr>
              <w:snapToGrid w:val="0"/>
              <w:spacing w:line="360" w:lineRule="auto"/>
              <w:rPr>
                <w:rFonts w:hint="eastAsia" w:ascii="宋体" w:hAnsi="宋体" w:cs="宋体"/>
                <w:color w:val="auto"/>
                <w:sz w:val="22"/>
                <w:szCs w:val="21"/>
                <w:highlight w:val="none"/>
              </w:rPr>
            </w:pPr>
          </w:p>
        </w:tc>
        <w:tc>
          <w:tcPr>
            <w:tcW w:w="851" w:type="dxa"/>
            <w:vAlign w:val="center"/>
          </w:tcPr>
          <w:p w14:paraId="7DF23E67">
            <w:pPr>
              <w:snapToGrid w:val="0"/>
              <w:spacing w:line="360" w:lineRule="auto"/>
              <w:rPr>
                <w:rFonts w:hint="eastAsia" w:ascii="宋体" w:hAnsi="宋体" w:cs="宋体"/>
                <w:color w:val="auto"/>
                <w:sz w:val="22"/>
                <w:szCs w:val="21"/>
                <w:highlight w:val="none"/>
              </w:rPr>
            </w:pPr>
          </w:p>
        </w:tc>
        <w:tc>
          <w:tcPr>
            <w:tcW w:w="1044" w:type="dxa"/>
            <w:vAlign w:val="center"/>
          </w:tcPr>
          <w:p w14:paraId="08999ACD">
            <w:pPr>
              <w:snapToGrid w:val="0"/>
              <w:spacing w:line="360" w:lineRule="auto"/>
              <w:rPr>
                <w:rFonts w:hint="eastAsia" w:ascii="宋体" w:hAnsi="宋体" w:cs="宋体"/>
                <w:color w:val="auto"/>
                <w:sz w:val="22"/>
                <w:szCs w:val="21"/>
                <w:highlight w:val="none"/>
              </w:rPr>
            </w:pPr>
          </w:p>
        </w:tc>
        <w:tc>
          <w:tcPr>
            <w:tcW w:w="992" w:type="dxa"/>
            <w:vAlign w:val="center"/>
          </w:tcPr>
          <w:p w14:paraId="4AE99518">
            <w:pPr>
              <w:snapToGrid w:val="0"/>
              <w:spacing w:line="360" w:lineRule="auto"/>
              <w:rPr>
                <w:rFonts w:hint="eastAsia" w:ascii="宋体" w:hAnsi="宋体" w:cs="宋体"/>
                <w:color w:val="auto"/>
                <w:sz w:val="22"/>
                <w:szCs w:val="21"/>
                <w:highlight w:val="none"/>
              </w:rPr>
            </w:pPr>
          </w:p>
        </w:tc>
        <w:tc>
          <w:tcPr>
            <w:tcW w:w="851" w:type="dxa"/>
            <w:vAlign w:val="center"/>
          </w:tcPr>
          <w:p w14:paraId="33106444">
            <w:pPr>
              <w:snapToGrid w:val="0"/>
              <w:spacing w:line="360" w:lineRule="auto"/>
              <w:rPr>
                <w:rFonts w:hint="eastAsia" w:ascii="宋体" w:hAnsi="宋体" w:cs="宋体"/>
                <w:color w:val="auto"/>
                <w:sz w:val="22"/>
                <w:szCs w:val="21"/>
                <w:highlight w:val="none"/>
              </w:rPr>
            </w:pPr>
          </w:p>
        </w:tc>
        <w:tc>
          <w:tcPr>
            <w:tcW w:w="966" w:type="dxa"/>
            <w:vAlign w:val="center"/>
          </w:tcPr>
          <w:p w14:paraId="0F60AC3D">
            <w:pPr>
              <w:snapToGrid w:val="0"/>
              <w:spacing w:line="360" w:lineRule="auto"/>
              <w:rPr>
                <w:rFonts w:hint="eastAsia" w:ascii="宋体" w:hAnsi="宋体" w:cs="宋体"/>
                <w:color w:val="auto"/>
                <w:sz w:val="22"/>
                <w:szCs w:val="21"/>
                <w:highlight w:val="none"/>
              </w:rPr>
            </w:pPr>
          </w:p>
        </w:tc>
        <w:tc>
          <w:tcPr>
            <w:tcW w:w="803" w:type="dxa"/>
            <w:vAlign w:val="center"/>
          </w:tcPr>
          <w:p w14:paraId="4F681BE2">
            <w:pPr>
              <w:snapToGrid w:val="0"/>
              <w:spacing w:line="360" w:lineRule="auto"/>
              <w:rPr>
                <w:rFonts w:hint="eastAsia" w:ascii="宋体" w:hAnsi="宋体" w:cs="宋体"/>
                <w:color w:val="auto"/>
                <w:sz w:val="22"/>
                <w:szCs w:val="21"/>
                <w:highlight w:val="none"/>
              </w:rPr>
            </w:pPr>
          </w:p>
        </w:tc>
      </w:tr>
      <w:tr w14:paraId="50221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51" w:type="dxa"/>
            <w:tcBorders>
              <w:bottom w:val="single" w:color="auto" w:sz="12" w:space="0"/>
            </w:tcBorders>
            <w:vAlign w:val="center"/>
          </w:tcPr>
          <w:p w14:paraId="27E53D20">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vAlign w:val="center"/>
          </w:tcPr>
          <w:p w14:paraId="63013487">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vAlign w:val="center"/>
          </w:tcPr>
          <w:p w14:paraId="151D10FE">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vAlign w:val="center"/>
          </w:tcPr>
          <w:p w14:paraId="6ED155F3">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vAlign w:val="center"/>
          </w:tcPr>
          <w:p w14:paraId="6710809F">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vAlign w:val="center"/>
          </w:tcPr>
          <w:p w14:paraId="1006B9E4">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vAlign w:val="center"/>
          </w:tcPr>
          <w:p w14:paraId="7BAF5B4A">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vAlign w:val="center"/>
          </w:tcPr>
          <w:p w14:paraId="4596653F">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vAlign w:val="center"/>
          </w:tcPr>
          <w:p w14:paraId="179C6D6D">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vAlign w:val="center"/>
          </w:tcPr>
          <w:p w14:paraId="1CDFD313">
            <w:pPr>
              <w:snapToGrid w:val="0"/>
              <w:spacing w:line="360" w:lineRule="auto"/>
              <w:rPr>
                <w:rFonts w:hint="eastAsia" w:ascii="宋体" w:hAnsi="宋体" w:cs="宋体"/>
                <w:color w:val="auto"/>
                <w:sz w:val="22"/>
                <w:szCs w:val="21"/>
                <w:highlight w:val="none"/>
              </w:rPr>
            </w:pPr>
          </w:p>
        </w:tc>
      </w:tr>
    </w:tbl>
    <w:p w14:paraId="17187E4D">
      <w:pPr>
        <w:pStyle w:val="2"/>
        <w:ind w:firstLine="420"/>
        <w:rPr>
          <w:color w:val="auto"/>
          <w:highlight w:val="none"/>
        </w:rPr>
      </w:pPr>
    </w:p>
    <w:p w14:paraId="0CBF8DA7">
      <w:pPr>
        <w:rPr>
          <w:rFonts w:hint="eastAsia" w:ascii="宋体" w:hAnsi="宋体" w:cs="宋体"/>
          <w:bCs/>
          <w:color w:val="auto"/>
          <w:sz w:val="24"/>
          <w:highlight w:val="none"/>
        </w:rPr>
      </w:pPr>
      <w:bookmarkStart w:id="916" w:name="_Toc95223490"/>
      <w:r>
        <w:rPr>
          <w:rFonts w:hint="eastAsia" w:ascii="宋体" w:hAnsi="宋体" w:cs="宋体"/>
          <w:bCs/>
          <w:color w:val="auto"/>
          <w:sz w:val="24"/>
          <w:highlight w:val="none"/>
        </w:rPr>
        <w:br w:type="page"/>
      </w:r>
    </w:p>
    <w:p w14:paraId="51455791">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7" w:name="_Toc296891054"/>
      <w:bookmarkStart w:id="918" w:name="_Toc296944565"/>
      <w:bookmarkStart w:id="919" w:name="_Toc296346727"/>
      <w:bookmarkStart w:id="920" w:name="_Toc296503226"/>
      <w:bookmarkStart w:id="921" w:name="_Toc267261693"/>
      <w:bookmarkStart w:id="922" w:name="_Toc296891266"/>
      <w:bookmarkStart w:id="923" w:name="_Toc296347225"/>
      <w:r>
        <w:rPr>
          <w:rFonts w:hint="eastAsia" w:ascii="宋体" w:hAnsi="宋体" w:cs="宋体"/>
          <w:bCs/>
          <w:color w:val="auto"/>
          <w:sz w:val="24"/>
          <w:highlight w:val="none"/>
        </w:rPr>
        <w:t>件2：</w:t>
      </w:r>
      <w:bookmarkEnd w:id="917"/>
      <w:bookmarkEnd w:id="918"/>
      <w:bookmarkEnd w:id="919"/>
      <w:bookmarkEnd w:id="920"/>
      <w:bookmarkEnd w:id="921"/>
      <w:bookmarkEnd w:id="922"/>
      <w:bookmarkEnd w:id="923"/>
      <w:r>
        <w:rPr>
          <w:rFonts w:hint="eastAsia" w:ascii="宋体" w:hAnsi="宋体" w:cs="宋体"/>
          <w:bCs/>
          <w:color w:val="auto"/>
          <w:sz w:val="24"/>
          <w:highlight w:val="none"/>
        </w:rPr>
        <w:t>工程质量保修书</w:t>
      </w:r>
    </w:p>
    <w:p w14:paraId="6F01AFD1">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4046CE99">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6CEE3FC8">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35E9B1E">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655B0D61">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4C1FBFD4">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承包人在质量保修期内，按照有关法律规定和合同约定，承担本工程质量保修责任。</w:t>
      </w:r>
    </w:p>
    <w:p w14:paraId="15C70CB8">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合同文件中明确的全部内容（含设计变更及签证以及决算中所含的全部内容）</w:t>
      </w:r>
      <w:r>
        <w:rPr>
          <w:rFonts w:hint="eastAsia" w:ascii="宋体" w:hAnsi="宋体" w:cs="宋体"/>
          <w:bCs/>
          <w:color w:val="auto"/>
          <w:kern w:val="0"/>
          <w:position w:val="6"/>
          <w:szCs w:val="21"/>
          <w:highlight w:val="none"/>
        </w:rPr>
        <w:t>。</w:t>
      </w:r>
    </w:p>
    <w:p w14:paraId="6002D69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4411EF7D">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根据《建设工程质量管理条例》及有关规定，工程的质量保修期如下：</w:t>
      </w:r>
    </w:p>
    <w:p w14:paraId="1215422C">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1、地基基础工程和主体结构工程为设计文件规定的工程合理使用年限；</w:t>
      </w:r>
    </w:p>
    <w:p w14:paraId="0914DD44">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1132AA3E">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3、装修工程为2年；</w:t>
      </w:r>
    </w:p>
    <w:p w14:paraId="6FC9DF0B">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4、电气管线、给排水管道、设备安装工程为2年；</w:t>
      </w:r>
    </w:p>
    <w:p w14:paraId="0D5080D9">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5、供热与供冷系统为2个采暖期、供冷期；</w:t>
      </w:r>
    </w:p>
    <w:p w14:paraId="1A6BE800">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6、给排水设施、道路等配套工程为2年；</w:t>
      </w:r>
    </w:p>
    <w:p w14:paraId="4E02986E">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 绿化工程为24 个月；</w:t>
      </w:r>
    </w:p>
    <w:p w14:paraId="7FBD1509">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8. 园林附属工程为24个月；</w:t>
      </w:r>
    </w:p>
    <w:p w14:paraId="154C1609">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rPr>
        <w:t xml:space="preserve">    /  </w:t>
      </w:r>
      <w:r>
        <w:rPr>
          <w:rFonts w:hint="eastAsia" w:ascii="宋体" w:hAnsi="宋体" w:cs="宋体"/>
          <w:color w:val="auto"/>
          <w:kern w:val="0"/>
          <w:position w:val="6"/>
          <w:szCs w:val="21"/>
          <w:highlight w:val="none"/>
        </w:rPr>
        <w:t>。</w:t>
      </w:r>
    </w:p>
    <w:p w14:paraId="6C375A1A">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08D7F522">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5B28D79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12个月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50E8F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2806A3E9">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4440ABB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782F909B">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758F2534">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14E9D5B3">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54B909C2">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56D487E3">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56E013EA">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7F4CA4E7">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5DF4898A">
      <w:pPr>
        <w:adjustRightInd w:val="0"/>
        <w:snapToGrid w:val="0"/>
        <w:spacing w:line="360" w:lineRule="auto"/>
        <w:ind w:firstLine="420"/>
        <w:rPr>
          <w:rFonts w:hint="eastAsia" w:ascii="宋体" w:hAnsi="宋体" w:cs="宋体"/>
          <w:color w:val="auto"/>
          <w:szCs w:val="21"/>
          <w:highlight w:val="none"/>
        </w:rPr>
      </w:pPr>
    </w:p>
    <w:p w14:paraId="0F147C7F">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6ABEDED3">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02AB635F">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363D9A8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374BA9E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504876A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CABE72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614B0DA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648B4F">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AF1DF8E">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72246370">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附件3：主要建设工程文件目录</w:t>
      </w:r>
      <w:bookmarkEnd w:id="916"/>
    </w:p>
    <w:p w14:paraId="02967420">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D8C6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14:paraId="26A46997">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vAlign w:val="center"/>
          </w:tcPr>
          <w:p w14:paraId="5DA97936">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vAlign w:val="center"/>
          </w:tcPr>
          <w:p w14:paraId="0627AFE0">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vAlign w:val="center"/>
          </w:tcPr>
          <w:p w14:paraId="34FF84BA">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tcPr>
          <w:p w14:paraId="52971485">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tcPr>
          <w:p w14:paraId="054211BF">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39E93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vAlign w:val="center"/>
          </w:tcPr>
          <w:p w14:paraId="455C362F">
            <w:pPr>
              <w:keepNext/>
              <w:rPr>
                <w:rFonts w:hint="eastAsia" w:ascii="宋体" w:hAnsi="宋体" w:cs="宋体"/>
                <w:color w:val="auto"/>
                <w:szCs w:val="21"/>
                <w:highlight w:val="none"/>
              </w:rPr>
            </w:pPr>
          </w:p>
        </w:tc>
        <w:tc>
          <w:tcPr>
            <w:tcW w:w="1276" w:type="dxa"/>
            <w:tcBorders>
              <w:top w:val="double" w:color="auto" w:sz="6" w:space="0"/>
            </w:tcBorders>
            <w:vAlign w:val="center"/>
          </w:tcPr>
          <w:p w14:paraId="708222D3">
            <w:pPr>
              <w:keepNext/>
              <w:rPr>
                <w:rFonts w:hint="eastAsia" w:ascii="宋体" w:hAnsi="宋体" w:cs="宋体"/>
                <w:color w:val="auto"/>
                <w:szCs w:val="21"/>
                <w:highlight w:val="none"/>
              </w:rPr>
            </w:pPr>
          </w:p>
        </w:tc>
        <w:tc>
          <w:tcPr>
            <w:tcW w:w="1450" w:type="dxa"/>
            <w:tcBorders>
              <w:top w:val="double" w:color="auto" w:sz="6" w:space="0"/>
            </w:tcBorders>
            <w:vAlign w:val="center"/>
          </w:tcPr>
          <w:p w14:paraId="6568A2A4">
            <w:pPr>
              <w:keepNext/>
              <w:rPr>
                <w:rFonts w:hint="eastAsia" w:ascii="宋体" w:hAnsi="宋体" w:cs="宋体"/>
                <w:color w:val="auto"/>
                <w:szCs w:val="21"/>
                <w:highlight w:val="none"/>
              </w:rPr>
            </w:pPr>
          </w:p>
        </w:tc>
        <w:tc>
          <w:tcPr>
            <w:tcW w:w="1243" w:type="dxa"/>
            <w:tcBorders>
              <w:top w:val="double" w:color="auto" w:sz="6" w:space="0"/>
            </w:tcBorders>
            <w:vAlign w:val="center"/>
          </w:tcPr>
          <w:p w14:paraId="42807767">
            <w:pPr>
              <w:keepNext/>
              <w:rPr>
                <w:rFonts w:hint="eastAsia" w:ascii="宋体" w:hAnsi="宋体" w:cs="宋体"/>
                <w:color w:val="auto"/>
                <w:szCs w:val="21"/>
                <w:highlight w:val="none"/>
              </w:rPr>
            </w:pPr>
          </w:p>
        </w:tc>
        <w:tc>
          <w:tcPr>
            <w:tcW w:w="1450" w:type="dxa"/>
            <w:tcBorders>
              <w:top w:val="double" w:color="auto" w:sz="6" w:space="0"/>
            </w:tcBorders>
            <w:vAlign w:val="center"/>
          </w:tcPr>
          <w:p w14:paraId="0882AD66">
            <w:pPr>
              <w:keepNext/>
              <w:rPr>
                <w:rFonts w:hint="eastAsia" w:ascii="宋体" w:hAnsi="宋体" w:cs="宋体"/>
                <w:color w:val="auto"/>
                <w:szCs w:val="21"/>
                <w:highlight w:val="none"/>
              </w:rPr>
            </w:pPr>
          </w:p>
        </w:tc>
        <w:tc>
          <w:tcPr>
            <w:tcW w:w="1667" w:type="dxa"/>
            <w:tcBorders>
              <w:top w:val="double" w:color="auto" w:sz="6" w:space="0"/>
            </w:tcBorders>
            <w:vAlign w:val="center"/>
          </w:tcPr>
          <w:p w14:paraId="3C562E4E">
            <w:pPr>
              <w:keepNext/>
              <w:rPr>
                <w:rFonts w:hint="eastAsia" w:ascii="宋体" w:hAnsi="宋体" w:cs="宋体"/>
                <w:color w:val="auto"/>
                <w:szCs w:val="21"/>
                <w:highlight w:val="none"/>
              </w:rPr>
            </w:pPr>
          </w:p>
        </w:tc>
      </w:tr>
      <w:tr w14:paraId="75DB0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14:paraId="476F1217">
            <w:pPr>
              <w:keepNext/>
              <w:rPr>
                <w:rFonts w:hint="eastAsia" w:ascii="宋体" w:hAnsi="宋体" w:cs="宋体"/>
                <w:color w:val="auto"/>
                <w:szCs w:val="21"/>
                <w:highlight w:val="none"/>
              </w:rPr>
            </w:pPr>
          </w:p>
        </w:tc>
        <w:tc>
          <w:tcPr>
            <w:tcW w:w="1276" w:type="dxa"/>
            <w:tcBorders>
              <w:top w:val="nil"/>
            </w:tcBorders>
            <w:vAlign w:val="center"/>
          </w:tcPr>
          <w:p w14:paraId="2F38BE05">
            <w:pPr>
              <w:keepNext/>
              <w:rPr>
                <w:rFonts w:hint="eastAsia" w:ascii="宋体" w:hAnsi="宋体" w:cs="宋体"/>
                <w:color w:val="auto"/>
                <w:szCs w:val="21"/>
                <w:highlight w:val="none"/>
              </w:rPr>
            </w:pPr>
          </w:p>
        </w:tc>
        <w:tc>
          <w:tcPr>
            <w:tcW w:w="1450" w:type="dxa"/>
            <w:tcBorders>
              <w:top w:val="nil"/>
            </w:tcBorders>
            <w:vAlign w:val="center"/>
          </w:tcPr>
          <w:p w14:paraId="637F5965">
            <w:pPr>
              <w:keepNext/>
              <w:rPr>
                <w:rFonts w:hint="eastAsia" w:ascii="宋体" w:hAnsi="宋体" w:cs="宋体"/>
                <w:color w:val="auto"/>
                <w:szCs w:val="21"/>
                <w:highlight w:val="none"/>
              </w:rPr>
            </w:pPr>
          </w:p>
        </w:tc>
        <w:tc>
          <w:tcPr>
            <w:tcW w:w="1243" w:type="dxa"/>
            <w:tcBorders>
              <w:top w:val="nil"/>
            </w:tcBorders>
            <w:vAlign w:val="center"/>
          </w:tcPr>
          <w:p w14:paraId="2B4A9B76">
            <w:pPr>
              <w:keepNext/>
              <w:rPr>
                <w:rFonts w:hint="eastAsia" w:ascii="宋体" w:hAnsi="宋体" w:cs="宋体"/>
                <w:color w:val="auto"/>
                <w:szCs w:val="21"/>
                <w:highlight w:val="none"/>
              </w:rPr>
            </w:pPr>
          </w:p>
        </w:tc>
        <w:tc>
          <w:tcPr>
            <w:tcW w:w="1450" w:type="dxa"/>
            <w:tcBorders>
              <w:top w:val="nil"/>
            </w:tcBorders>
            <w:vAlign w:val="center"/>
          </w:tcPr>
          <w:p w14:paraId="1A3A2B5C">
            <w:pPr>
              <w:keepNext/>
              <w:rPr>
                <w:rFonts w:hint="eastAsia" w:ascii="宋体" w:hAnsi="宋体" w:cs="宋体"/>
                <w:color w:val="auto"/>
                <w:szCs w:val="21"/>
                <w:highlight w:val="none"/>
              </w:rPr>
            </w:pPr>
          </w:p>
        </w:tc>
        <w:tc>
          <w:tcPr>
            <w:tcW w:w="1667" w:type="dxa"/>
            <w:tcBorders>
              <w:top w:val="nil"/>
            </w:tcBorders>
            <w:vAlign w:val="center"/>
          </w:tcPr>
          <w:p w14:paraId="5B8232A6">
            <w:pPr>
              <w:keepNext/>
              <w:rPr>
                <w:rFonts w:hint="eastAsia" w:ascii="宋体" w:hAnsi="宋体" w:cs="宋体"/>
                <w:color w:val="auto"/>
                <w:szCs w:val="21"/>
                <w:highlight w:val="none"/>
              </w:rPr>
            </w:pPr>
          </w:p>
        </w:tc>
      </w:tr>
      <w:tr w14:paraId="6BB2D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14:paraId="3DAC8172">
            <w:pPr>
              <w:rPr>
                <w:rFonts w:hint="eastAsia" w:ascii="宋体" w:hAnsi="宋体" w:cs="宋体"/>
                <w:color w:val="auto"/>
                <w:szCs w:val="21"/>
                <w:highlight w:val="none"/>
              </w:rPr>
            </w:pPr>
          </w:p>
        </w:tc>
        <w:tc>
          <w:tcPr>
            <w:tcW w:w="1276" w:type="dxa"/>
          </w:tcPr>
          <w:p w14:paraId="7D987BF0">
            <w:pPr>
              <w:rPr>
                <w:rFonts w:hint="eastAsia" w:ascii="宋体" w:hAnsi="宋体" w:cs="宋体"/>
                <w:color w:val="auto"/>
                <w:szCs w:val="21"/>
                <w:highlight w:val="none"/>
              </w:rPr>
            </w:pPr>
          </w:p>
        </w:tc>
        <w:tc>
          <w:tcPr>
            <w:tcW w:w="1450" w:type="dxa"/>
          </w:tcPr>
          <w:p w14:paraId="03A8139D">
            <w:pPr>
              <w:rPr>
                <w:rFonts w:hint="eastAsia" w:ascii="宋体" w:hAnsi="宋体" w:cs="宋体"/>
                <w:color w:val="auto"/>
                <w:szCs w:val="21"/>
                <w:highlight w:val="none"/>
              </w:rPr>
            </w:pPr>
          </w:p>
        </w:tc>
        <w:tc>
          <w:tcPr>
            <w:tcW w:w="1243" w:type="dxa"/>
          </w:tcPr>
          <w:p w14:paraId="13FA562A">
            <w:pPr>
              <w:rPr>
                <w:rFonts w:hint="eastAsia" w:ascii="宋体" w:hAnsi="宋体" w:cs="宋体"/>
                <w:color w:val="auto"/>
                <w:szCs w:val="21"/>
                <w:highlight w:val="none"/>
              </w:rPr>
            </w:pPr>
          </w:p>
        </w:tc>
        <w:tc>
          <w:tcPr>
            <w:tcW w:w="1450" w:type="dxa"/>
          </w:tcPr>
          <w:p w14:paraId="3757D3C3">
            <w:pPr>
              <w:rPr>
                <w:rFonts w:hint="eastAsia" w:ascii="宋体" w:hAnsi="宋体" w:cs="宋体"/>
                <w:color w:val="auto"/>
                <w:szCs w:val="21"/>
                <w:highlight w:val="none"/>
              </w:rPr>
            </w:pPr>
          </w:p>
        </w:tc>
        <w:tc>
          <w:tcPr>
            <w:tcW w:w="1667" w:type="dxa"/>
          </w:tcPr>
          <w:p w14:paraId="30EE2484">
            <w:pPr>
              <w:rPr>
                <w:rFonts w:hint="eastAsia" w:ascii="宋体" w:hAnsi="宋体" w:cs="宋体"/>
                <w:color w:val="auto"/>
                <w:szCs w:val="21"/>
                <w:highlight w:val="none"/>
              </w:rPr>
            </w:pPr>
          </w:p>
        </w:tc>
      </w:tr>
      <w:tr w14:paraId="63C5F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14:paraId="7FD64E59">
            <w:pPr>
              <w:rPr>
                <w:rFonts w:hint="eastAsia" w:ascii="宋体" w:hAnsi="宋体" w:cs="宋体"/>
                <w:color w:val="auto"/>
                <w:szCs w:val="21"/>
                <w:highlight w:val="none"/>
              </w:rPr>
            </w:pPr>
          </w:p>
        </w:tc>
        <w:tc>
          <w:tcPr>
            <w:tcW w:w="1276" w:type="dxa"/>
          </w:tcPr>
          <w:p w14:paraId="7EF558A6">
            <w:pPr>
              <w:rPr>
                <w:rFonts w:hint="eastAsia" w:ascii="宋体" w:hAnsi="宋体" w:cs="宋体"/>
                <w:color w:val="auto"/>
                <w:szCs w:val="21"/>
                <w:highlight w:val="none"/>
              </w:rPr>
            </w:pPr>
          </w:p>
        </w:tc>
        <w:tc>
          <w:tcPr>
            <w:tcW w:w="1450" w:type="dxa"/>
          </w:tcPr>
          <w:p w14:paraId="7A46F964">
            <w:pPr>
              <w:rPr>
                <w:rFonts w:hint="eastAsia" w:ascii="宋体" w:hAnsi="宋体" w:cs="宋体"/>
                <w:color w:val="auto"/>
                <w:szCs w:val="21"/>
                <w:highlight w:val="none"/>
              </w:rPr>
            </w:pPr>
          </w:p>
        </w:tc>
        <w:tc>
          <w:tcPr>
            <w:tcW w:w="1243" w:type="dxa"/>
          </w:tcPr>
          <w:p w14:paraId="3727BF8C">
            <w:pPr>
              <w:rPr>
                <w:rFonts w:hint="eastAsia" w:ascii="宋体" w:hAnsi="宋体" w:cs="宋体"/>
                <w:color w:val="auto"/>
                <w:szCs w:val="21"/>
                <w:highlight w:val="none"/>
              </w:rPr>
            </w:pPr>
          </w:p>
        </w:tc>
        <w:tc>
          <w:tcPr>
            <w:tcW w:w="1450" w:type="dxa"/>
          </w:tcPr>
          <w:p w14:paraId="73DA5A31">
            <w:pPr>
              <w:rPr>
                <w:rFonts w:hint="eastAsia" w:ascii="宋体" w:hAnsi="宋体" w:cs="宋体"/>
                <w:color w:val="auto"/>
                <w:szCs w:val="21"/>
                <w:highlight w:val="none"/>
              </w:rPr>
            </w:pPr>
          </w:p>
        </w:tc>
        <w:tc>
          <w:tcPr>
            <w:tcW w:w="1667" w:type="dxa"/>
          </w:tcPr>
          <w:p w14:paraId="59D01B48">
            <w:pPr>
              <w:rPr>
                <w:rFonts w:hint="eastAsia" w:ascii="宋体" w:hAnsi="宋体" w:cs="宋体"/>
                <w:color w:val="auto"/>
                <w:szCs w:val="21"/>
                <w:highlight w:val="none"/>
              </w:rPr>
            </w:pPr>
          </w:p>
        </w:tc>
      </w:tr>
      <w:tr w14:paraId="6E08A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tcPr>
          <w:p w14:paraId="4D92126F">
            <w:pPr>
              <w:rPr>
                <w:rFonts w:hint="eastAsia" w:ascii="宋体" w:hAnsi="宋体" w:cs="宋体"/>
                <w:color w:val="auto"/>
                <w:szCs w:val="21"/>
                <w:highlight w:val="none"/>
              </w:rPr>
            </w:pPr>
          </w:p>
        </w:tc>
        <w:tc>
          <w:tcPr>
            <w:tcW w:w="1276" w:type="dxa"/>
            <w:tcBorders>
              <w:bottom w:val="single" w:color="auto" w:sz="12" w:space="0"/>
            </w:tcBorders>
          </w:tcPr>
          <w:p w14:paraId="023A3323">
            <w:pPr>
              <w:rPr>
                <w:rFonts w:hint="eastAsia" w:ascii="宋体" w:hAnsi="宋体" w:cs="宋体"/>
                <w:color w:val="auto"/>
                <w:szCs w:val="21"/>
                <w:highlight w:val="none"/>
              </w:rPr>
            </w:pPr>
          </w:p>
        </w:tc>
        <w:tc>
          <w:tcPr>
            <w:tcW w:w="1450" w:type="dxa"/>
            <w:tcBorders>
              <w:bottom w:val="single" w:color="auto" w:sz="12" w:space="0"/>
            </w:tcBorders>
          </w:tcPr>
          <w:p w14:paraId="0D5BC8E1">
            <w:pPr>
              <w:rPr>
                <w:rFonts w:hint="eastAsia" w:ascii="宋体" w:hAnsi="宋体" w:cs="宋体"/>
                <w:color w:val="auto"/>
                <w:szCs w:val="21"/>
                <w:highlight w:val="none"/>
              </w:rPr>
            </w:pPr>
          </w:p>
        </w:tc>
        <w:tc>
          <w:tcPr>
            <w:tcW w:w="1243" w:type="dxa"/>
            <w:tcBorders>
              <w:bottom w:val="single" w:color="auto" w:sz="12" w:space="0"/>
            </w:tcBorders>
          </w:tcPr>
          <w:p w14:paraId="72E05FB1">
            <w:pPr>
              <w:rPr>
                <w:rFonts w:hint="eastAsia" w:ascii="宋体" w:hAnsi="宋体" w:cs="宋体"/>
                <w:color w:val="auto"/>
                <w:szCs w:val="21"/>
                <w:highlight w:val="none"/>
              </w:rPr>
            </w:pPr>
          </w:p>
        </w:tc>
        <w:tc>
          <w:tcPr>
            <w:tcW w:w="1450" w:type="dxa"/>
            <w:tcBorders>
              <w:bottom w:val="single" w:color="auto" w:sz="12" w:space="0"/>
            </w:tcBorders>
          </w:tcPr>
          <w:p w14:paraId="1B9B9901">
            <w:pPr>
              <w:rPr>
                <w:rFonts w:hint="eastAsia" w:ascii="宋体" w:hAnsi="宋体" w:cs="宋体"/>
                <w:color w:val="auto"/>
                <w:szCs w:val="21"/>
                <w:highlight w:val="none"/>
              </w:rPr>
            </w:pPr>
          </w:p>
        </w:tc>
        <w:tc>
          <w:tcPr>
            <w:tcW w:w="1667" w:type="dxa"/>
            <w:tcBorders>
              <w:bottom w:val="single" w:color="auto" w:sz="12" w:space="0"/>
            </w:tcBorders>
          </w:tcPr>
          <w:p w14:paraId="212352CA">
            <w:pPr>
              <w:rPr>
                <w:rFonts w:hint="eastAsia" w:ascii="宋体" w:hAnsi="宋体" w:cs="宋体"/>
                <w:color w:val="auto"/>
                <w:szCs w:val="21"/>
                <w:highlight w:val="none"/>
              </w:rPr>
            </w:pPr>
          </w:p>
        </w:tc>
      </w:tr>
    </w:tbl>
    <w:p w14:paraId="41CEBD45">
      <w:pPr>
        <w:rPr>
          <w:rFonts w:hint="eastAsia" w:ascii="宋体" w:hAnsi="宋体" w:cs="宋体"/>
          <w:color w:val="auto"/>
          <w:szCs w:val="21"/>
          <w:highlight w:val="none"/>
        </w:rPr>
      </w:pPr>
    </w:p>
    <w:p w14:paraId="7A9172FF">
      <w:pPr>
        <w:keepNext/>
        <w:keepLines/>
        <w:spacing w:before="120" w:after="120" w:line="360" w:lineRule="auto"/>
        <w:jc w:val="left"/>
        <w:outlineLvl w:val="2"/>
        <w:rPr>
          <w:rFonts w:hint="eastAsia" w:ascii="宋体" w:hAnsi="宋体" w:cs="宋体"/>
          <w:bCs/>
          <w:color w:val="auto"/>
          <w:sz w:val="24"/>
          <w:highlight w:val="none"/>
        </w:rPr>
      </w:pPr>
      <w:bookmarkStart w:id="924" w:name="_Toc95223491"/>
      <w:r>
        <w:rPr>
          <w:rFonts w:hint="eastAsia" w:ascii="宋体" w:hAnsi="宋体" w:cs="宋体"/>
          <w:bCs/>
          <w:color w:val="auto"/>
          <w:sz w:val="24"/>
          <w:highlight w:val="none"/>
        </w:rPr>
        <w:t>附</w:t>
      </w:r>
      <w:bookmarkStart w:id="925" w:name="_Toc296891267"/>
      <w:bookmarkStart w:id="926" w:name="_Toc296944566"/>
      <w:bookmarkStart w:id="927" w:name="_Toc296346728"/>
      <w:bookmarkStart w:id="928" w:name="_Toc296347226"/>
      <w:bookmarkStart w:id="929" w:name="_Toc296503227"/>
      <w:bookmarkStart w:id="930" w:name="_Toc296891055"/>
      <w:bookmarkStart w:id="931" w:name="_Toc267261698"/>
      <w:r>
        <w:rPr>
          <w:rFonts w:hint="eastAsia" w:ascii="宋体" w:hAnsi="宋体" w:cs="宋体"/>
          <w:bCs/>
          <w:color w:val="auto"/>
          <w:sz w:val="24"/>
          <w:highlight w:val="none"/>
        </w:rPr>
        <w:t>件4：承包人用于本工程施工的机械设备表</w:t>
      </w:r>
      <w:bookmarkEnd w:id="924"/>
    </w:p>
    <w:bookmarkEnd w:id="925"/>
    <w:bookmarkEnd w:id="926"/>
    <w:bookmarkEnd w:id="927"/>
    <w:bookmarkEnd w:id="928"/>
    <w:bookmarkEnd w:id="929"/>
    <w:bookmarkEnd w:id="930"/>
    <w:bookmarkEnd w:id="931"/>
    <w:p w14:paraId="6A3A4FBF">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4E525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vAlign w:val="center"/>
          </w:tcPr>
          <w:p w14:paraId="17B47149">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vAlign w:val="center"/>
          </w:tcPr>
          <w:p w14:paraId="4ED1A514">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vAlign w:val="center"/>
          </w:tcPr>
          <w:p w14:paraId="022F65FC">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vAlign w:val="center"/>
          </w:tcPr>
          <w:p w14:paraId="4E2D0797">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vAlign w:val="center"/>
          </w:tcPr>
          <w:p w14:paraId="2ACBBF09">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vAlign w:val="center"/>
          </w:tcPr>
          <w:p w14:paraId="38365780">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vAlign w:val="center"/>
          </w:tcPr>
          <w:p w14:paraId="0EEAA45F">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vAlign w:val="center"/>
          </w:tcPr>
          <w:p w14:paraId="38905567">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vAlign w:val="center"/>
          </w:tcPr>
          <w:p w14:paraId="2B7F8044">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B17E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vAlign w:val="center"/>
          </w:tcPr>
          <w:p w14:paraId="6636762A">
            <w:pPr>
              <w:keepNext/>
              <w:rPr>
                <w:rFonts w:hint="eastAsia" w:ascii="宋体" w:hAnsi="宋体" w:cs="宋体"/>
                <w:color w:val="auto"/>
                <w:szCs w:val="21"/>
                <w:highlight w:val="none"/>
              </w:rPr>
            </w:pPr>
          </w:p>
        </w:tc>
        <w:tc>
          <w:tcPr>
            <w:tcW w:w="1418" w:type="dxa"/>
            <w:tcBorders>
              <w:top w:val="double" w:color="auto" w:sz="6" w:space="0"/>
            </w:tcBorders>
            <w:vAlign w:val="center"/>
          </w:tcPr>
          <w:p w14:paraId="49D9F094">
            <w:pPr>
              <w:keepNext/>
              <w:rPr>
                <w:rFonts w:hint="eastAsia" w:ascii="宋体" w:hAnsi="宋体" w:cs="宋体"/>
                <w:color w:val="auto"/>
                <w:szCs w:val="21"/>
                <w:highlight w:val="none"/>
              </w:rPr>
            </w:pPr>
          </w:p>
        </w:tc>
        <w:tc>
          <w:tcPr>
            <w:tcW w:w="850" w:type="dxa"/>
            <w:tcBorders>
              <w:top w:val="double" w:color="auto" w:sz="6" w:space="0"/>
            </w:tcBorders>
            <w:vAlign w:val="center"/>
          </w:tcPr>
          <w:p w14:paraId="3530A970">
            <w:pPr>
              <w:keepNext/>
              <w:rPr>
                <w:rFonts w:hint="eastAsia" w:ascii="宋体" w:hAnsi="宋体" w:cs="宋体"/>
                <w:color w:val="auto"/>
                <w:szCs w:val="21"/>
                <w:highlight w:val="none"/>
              </w:rPr>
            </w:pPr>
          </w:p>
        </w:tc>
        <w:tc>
          <w:tcPr>
            <w:tcW w:w="709" w:type="dxa"/>
            <w:tcBorders>
              <w:top w:val="double" w:color="auto" w:sz="6" w:space="0"/>
            </w:tcBorders>
            <w:vAlign w:val="center"/>
          </w:tcPr>
          <w:p w14:paraId="145F739F">
            <w:pPr>
              <w:keepNext/>
              <w:rPr>
                <w:rFonts w:hint="eastAsia" w:ascii="宋体" w:hAnsi="宋体" w:cs="宋体"/>
                <w:color w:val="auto"/>
                <w:szCs w:val="21"/>
                <w:highlight w:val="none"/>
              </w:rPr>
            </w:pPr>
          </w:p>
        </w:tc>
        <w:tc>
          <w:tcPr>
            <w:tcW w:w="850" w:type="dxa"/>
            <w:tcBorders>
              <w:top w:val="double" w:color="auto" w:sz="6" w:space="0"/>
            </w:tcBorders>
            <w:vAlign w:val="center"/>
          </w:tcPr>
          <w:p w14:paraId="405F0D6A">
            <w:pPr>
              <w:keepNext/>
              <w:rPr>
                <w:rFonts w:hint="eastAsia" w:ascii="宋体" w:hAnsi="宋体" w:cs="宋体"/>
                <w:color w:val="auto"/>
                <w:szCs w:val="21"/>
                <w:highlight w:val="none"/>
              </w:rPr>
            </w:pPr>
          </w:p>
        </w:tc>
        <w:tc>
          <w:tcPr>
            <w:tcW w:w="963" w:type="dxa"/>
            <w:tcBorders>
              <w:top w:val="double" w:color="auto" w:sz="6" w:space="0"/>
            </w:tcBorders>
            <w:vAlign w:val="center"/>
          </w:tcPr>
          <w:p w14:paraId="633CD6B4">
            <w:pPr>
              <w:keepNext/>
              <w:rPr>
                <w:rFonts w:hint="eastAsia" w:ascii="宋体" w:hAnsi="宋体" w:cs="宋体"/>
                <w:color w:val="auto"/>
                <w:szCs w:val="21"/>
                <w:highlight w:val="none"/>
              </w:rPr>
            </w:pPr>
          </w:p>
        </w:tc>
        <w:tc>
          <w:tcPr>
            <w:tcW w:w="1480" w:type="dxa"/>
            <w:tcBorders>
              <w:top w:val="double" w:color="auto" w:sz="6" w:space="0"/>
            </w:tcBorders>
            <w:vAlign w:val="center"/>
          </w:tcPr>
          <w:p w14:paraId="22842667">
            <w:pPr>
              <w:keepNext/>
              <w:rPr>
                <w:rFonts w:hint="eastAsia" w:ascii="宋体" w:hAnsi="宋体" w:cs="宋体"/>
                <w:color w:val="auto"/>
                <w:szCs w:val="21"/>
                <w:highlight w:val="none"/>
              </w:rPr>
            </w:pPr>
          </w:p>
        </w:tc>
        <w:tc>
          <w:tcPr>
            <w:tcW w:w="1020" w:type="dxa"/>
            <w:tcBorders>
              <w:top w:val="double" w:color="auto" w:sz="6" w:space="0"/>
            </w:tcBorders>
            <w:vAlign w:val="center"/>
          </w:tcPr>
          <w:p w14:paraId="5B2F7D02">
            <w:pPr>
              <w:keepNext/>
              <w:rPr>
                <w:rFonts w:hint="eastAsia" w:ascii="宋体" w:hAnsi="宋体" w:cs="宋体"/>
                <w:color w:val="auto"/>
                <w:szCs w:val="21"/>
                <w:highlight w:val="none"/>
              </w:rPr>
            </w:pPr>
          </w:p>
        </w:tc>
        <w:tc>
          <w:tcPr>
            <w:tcW w:w="932" w:type="dxa"/>
            <w:tcBorders>
              <w:top w:val="double" w:color="auto" w:sz="6" w:space="0"/>
            </w:tcBorders>
            <w:vAlign w:val="center"/>
          </w:tcPr>
          <w:p w14:paraId="56E7B9C7">
            <w:pPr>
              <w:keepNext/>
              <w:rPr>
                <w:rFonts w:hint="eastAsia" w:ascii="宋体" w:hAnsi="宋体" w:cs="宋体"/>
                <w:color w:val="auto"/>
                <w:szCs w:val="21"/>
                <w:highlight w:val="none"/>
              </w:rPr>
            </w:pPr>
          </w:p>
        </w:tc>
      </w:tr>
      <w:tr w14:paraId="20DD1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vAlign w:val="center"/>
          </w:tcPr>
          <w:p w14:paraId="3F53D3F0">
            <w:pPr>
              <w:keepNext/>
              <w:rPr>
                <w:rFonts w:hint="eastAsia" w:ascii="宋体" w:hAnsi="宋体" w:cs="宋体"/>
                <w:color w:val="auto"/>
                <w:szCs w:val="21"/>
                <w:highlight w:val="none"/>
              </w:rPr>
            </w:pPr>
          </w:p>
        </w:tc>
        <w:tc>
          <w:tcPr>
            <w:tcW w:w="1418" w:type="dxa"/>
            <w:tcBorders>
              <w:top w:val="nil"/>
            </w:tcBorders>
            <w:vAlign w:val="center"/>
          </w:tcPr>
          <w:p w14:paraId="018B3791">
            <w:pPr>
              <w:keepNext/>
              <w:rPr>
                <w:rFonts w:hint="eastAsia" w:ascii="宋体" w:hAnsi="宋体" w:cs="宋体"/>
                <w:color w:val="auto"/>
                <w:szCs w:val="21"/>
                <w:highlight w:val="none"/>
              </w:rPr>
            </w:pPr>
          </w:p>
        </w:tc>
        <w:tc>
          <w:tcPr>
            <w:tcW w:w="850" w:type="dxa"/>
            <w:tcBorders>
              <w:top w:val="nil"/>
            </w:tcBorders>
            <w:vAlign w:val="center"/>
          </w:tcPr>
          <w:p w14:paraId="542720A8">
            <w:pPr>
              <w:keepNext/>
              <w:rPr>
                <w:rFonts w:hint="eastAsia" w:ascii="宋体" w:hAnsi="宋体" w:cs="宋体"/>
                <w:color w:val="auto"/>
                <w:szCs w:val="21"/>
                <w:highlight w:val="none"/>
              </w:rPr>
            </w:pPr>
          </w:p>
        </w:tc>
        <w:tc>
          <w:tcPr>
            <w:tcW w:w="709" w:type="dxa"/>
            <w:tcBorders>
              <w:top w:val="nil"/>
            </w:tcBorders>
            <w:vAlign w:val="center"/>
          </w:tcPr>
          <w:p w14:paraId="1622A37F">
            <w:pPr>
              <w:keepNext/>
              <w:rPr>
                <w:rFonts w:hint="eastAsia" w:ascii="宋体" w:hAnsi="宋体" w:cs="宋体"/>
                <w:color w:val="auto"/>
                <w:szCs w:val="21"/>
                <w:highlight w:val="none"/>
              </w:rPr>
            </w:pPr>
          </w:p>
        </w:tc>
        <w:tc>
          <w:tcPr>
            <w:tcW w:w="850" w:type="dxa"/>
            <w:tcBorders>
              <w:top w:val="nil"/>
            </w:tcBorders>
            <w:vAlign w:val="center"/>
          </w:tcPr>
          <w:p w14:paraId="39BE5574">
            <w:pPr>
              <w:keepNext/>
              <w:rPr>
                <w:rFonts w:hint="eastAsia" w:ascii="宋体" w:hAnsi="宋体" w:cs="宋体"/>
                <w:color w:val="auto"/>
                <w:szCs w:val="21"/>
                <w:highlight w:val="none"/>
              </w:rPr>
            </w:pPr>
          </w:p>
        </w:tc>
        <w:tc>
          <w:tcPr>
            <w:tcW w:w="963" w:type="dxa"/>
            <w:tcBorders>
              <w:top w:val="nil"/>
            </w:tcBorders>
            <w:vAlign w:val="center"/>
          </w:tcPr>
          <w:p w14:paraId="42D5349B">
            <w:pPr>
              <w:keepNext/>
              <w:rPr>
                <w:rFonts w:hint="eastAsia" w:ascii="宋体" w:hAnsi="宋体" w:cs="宋体"/>
                <w:color w:val="auto"/>
                <w:szCs w:val="21"/>
                <w:highlight w:val="none"/>
              </w:rPr>
            </w:pPr>
          </w:p>
        </w:tc>
        <w:tc>
          <w:tcPr>
            <w:tcW w:w="1480" w:type="dxa"/>
            <w:tcBorders>
              <w:top w:val="nil"/>
            </w:tcBorders>
            <w:vAlign w:val="center"/>
          </w:tcPr>
          <w:p w14:paraId="6D860F6C">
            <w:pPr>
              <w:keepNext/>
              <w:rPr>
                <w:rFonts w:hint="eastAsia" w:ascii="宋体" w:hAnsi="宋体" w:cs="宋体"/>
                <w:color w:val="auto"/>
                <w:szCs w:val="21"/>
                <w:highlight w:val="none"/>
              </w:rPr>
            </w:pPr>
          </w:p>
        </w:tc>
        <w:tc>
          <w:tcPr>
            <w:tcW w:w="1020" w:type="dxa"/>
            <w:tcBorders>
              <w:top w:val="nil"/>
            </w:tcBorders>
            <w:vAlign w:val="center"/>
          </w:tcPr>
          <w:p w14:paraId="22436E92">
            <w:pPr>
              <w:keepNext/>
              <w:rPr>
                <w:rFonts w:hint="eastAsia" w:ascii="宋体" w:hAnsi="宋体" w:cs="宋体"/>
                <w:color w:val="auto"/>
                <w:szCs w:val="21"/>
                <w:highlight w:val="none"/>
              </w:rPr>
            </w:pPr>
          </w:p>
        </w:tc>
        <w:tc>
          <w:tcPr>
            <w:tcW w:w="932" w:type="dxa"/>
            <w:tcBorders>
              <w:top w:val="nil"/>
            </w:tcBorders>
            <w:vAlign w:val="center"/>
          </w:tcPr>
          <w:p w14:paraId="4AC5237F">
            <w:pPr>
              <w:keepNext/>
              <w:rPr>
                <w:rFonts w:hint="eastAsia" w:ascii="宋体" w:hAnsi="宋体" w:cs="宋体"/>
                <w:color w:val="auto"/>
                <w:szCs w:val="21"/>
                <w:highlight w:val="none"/>
              </w:rPr>
            </w:pPr>
          </w:p>
        </w:tc>
      </w:tr>
      <w:tr w14:paraId="08A68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14:paraId="6EB572BC">
            <w:pPr>
              <w:rPr>
                <w:rFonts w:hint="eastAsia" w:ascii="宋体" w:hAnsi="宋体" w:cs="宋体"/>
                <w:color w:val="auto"/>
                <w:szCs w:val="21"/>
                <w:highlight w:val="none"/>
              </w:rPr>
            </w:pPr>
          </w:p>
        </w:tc>
        <w:tc>
          <w:tcPr>
            <w:tcW w:w="1418" w:type="dxa"/>
          </w:tcPr>
          <w:p w14:paraId="10B98C46">
            <w:pPr>
              <w:rPr>
                <w:rFonts w:hint="eastAsia" w:ascii="宋体" w:hAnsi="宋体" w:cs="宋体"/>
                <w:color w:val="auto"/>
                <w:szCs w:val="21"/>
                <w:highlight w:val="none"/>
              </w:rPr>
            </w:pPr>
          </w:p>
        </w:tc>
        <w:tc>
          <w:tcPr>
            <w:tcW w:w="850" w:type="dxa"/>
          </w:tcPr>
          <w:p w14:paraId="26B51E07">
            <w:pPr>
              <w:rPr>
                <w:rFonts w:hint="eastAsia" w:ascii="宋体" w:hAnsi="宋体" w:cs="宋体"/>
                <w:color w:val="auto"/>
                <w:szCs w:val="21"/>
                <w:highlight w:val="none"/>
              </w:rPr>
            </w:pPr>
          </w:p>
        </w:tc>
        <w:tc>
          <w:tcPr>
            <w:tcW w:w="709" w:type="dxa"/>
          </w:tcPr>
          <w:p w14:paraId="24748AE9">
            <w:pPr>
              <w:rPr>
                <w:rFonts w:hint="eastAsia" w:ascii="宋体" w:hAnsi="宋体" w:cs="宋体"/>
                <w:color w:val="auto"/>
                <w:szCs w:val="21"/>
                <w:highlight w:val="none"/>
              </w:rPr>
            </w:pPr>
          </w:p>
        </w:tc>
        <w:tc>
          <w:tcPr>
            <w:tcW w:w="850" w:type="dxa"/>
          </w:tcPr>
          <w:p w14:paraId="08548CBA">
            <w:pPr>
              <w:rPr>
                <w:rFonts w:hint="eastAsia" w:ascii="宋体" w:hAnsi="宋体" w:cs="宋体"/>
                <w:color w:val="auto"/>
                <w:szCs w:val="21"/>
                <w:highlight w:val="none"/>
              </w:rPr>
            </w:pPr>
          </w:p>
        </w:tc>
        <w:tc>
          <w:tcPr>
            <w:tcW w:w="963" w:type="dxa"/>
          </w:tcPr>
          <w:p w14:paraId="085EE1CC">
            <w:pPr>
              <w:rPr>
                <w:rFonts w:hint="eastAsia" w:ascii="宋体" w:hAnsi="宋体" w:cs="宋体"/>
                <w:color w:val="auto"/>
                <w:szCs w:val="21"/>
                <w:highlight w:val="none"/>
              </w:rPr>
            </w:pPr>
          </w:p>
        </w:tc>
        <w:tc>
          <w:tcPr>
            <w:tcW w:w="1480" w:type="dxa"/>
          </w:tcPr>
          <w:p w14:paraId="47AB1ED0">
            <w:pPr>
              <w:rPr>
                <w:rFonts w:hint="eastAsia" w:ascii="宋体" w:hAnsi="宋体" w:cs="宋体"/>
                <w:color w:val="auto"/>
                <w:szCs w:val="21"/>
                <w:highlight w:val="none"/>
              </w:rPr>
            </w:pPr>
          </w:p>
        </w:tc>
        <w:tc>
          <w:tcPr>
            <w:tcW w:w="1020" w:type="dxa"/>
          </w:tcPr>
          <w:p w14:paraId="094C1C96">
            <w:pPr>
              <w:rPr>
                <w:rFonts w:hint="eastAsia" w:ascii="宋体" w:hAnsi="宋体" w:cs="宋体"/>
                <w:color w:val="auto"/>
                <w:szCs w:val="21"/>
                <w:highlight w:val="none"/>
              </w:rPr>
            </w:pPr>
          </w:p>
        </w:tc>
        <w:tc>
          <w:tcPr>
            <w:tcW w:w="932" w:type="dxa"/>
          </w:tcPr>
          <w:p w14:paraId="463F8DA6">
            <w:pPr>
              <w:rPr>
                <w:rFonts w:hint="eastAsia" w:ascii="宋体" w:hAnsi="宋体" w:cs="宋体"/>
                <w:color w:val="auto"/>
                <w:szCs w:val="21"/>
                <w:highlight w:val="none"/>
              </w:rPr>
            </w:pPr>
          </w:p>
        </w:tc>
      </w:tr>
      <w:tr w14:paraId="75E8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14:paraId="45C572DB">
            <w:pPr>
              <w:rPr>
                <w:rFonts w:hint="eastAsia" w:ascii="宋体" w:hAnsi="宋体" w:cs="宋体"/>
                <w:color w:val="auto"/>
                <w:szCs w:val="21"/>
                <w:highlight w:val="none"/>
              </w:rPr>
            </w:pPr>
          </w:p>
        </w:tc>
        <w:tc>
          <w:tcPr>
            <w:tcW w:w="1418" w:type="dxa"/>
          </w:tcPr>
          <w:p w14:paraId="7145AF43">
            <w:pPr>
              <w:rPr>
                <w:rFonts w:hint="eastAsia" w:ascii="宋体" w:hAnsi="宋体" w:cs="宋体"/>
                <w:color w:val="auto"/>
                <w:szCs w:val="21"/>
                <w:highlight w:val="none"/>
              </w:rPr>
            </w:pPr>
          </w:p>
        </w:tc>
        <w:tc>
          <w:tcPr>
            <w:tcW w:w="850" w:type="dxa"/>
          </w:tcPr>
          <w:p w14:paraId="0C0362FD">
            <w:pPr>
              <w:rPr>
                <w:rFonts w:hint="eastAsia" w:ascii="宋体" w:hAnsi="宋体" w:cs="宋体"/>
                <w:color w:val="auto"/>
                <w:szCs w:val="21"/>
                <w:highlight w:val="none"/>
              </w:rPr>
            </w:pPr>
          </w:p>
        </w:tc>
        <w:tc>
          <w:tcPr>
            <w:tcW w:w="709" w:type="dxa"/>
          </w:tcPr>
          <w:p w14:paraId="444F6F31">
            <w:pPr>
              <w:rPr>
                <w:rFonts w:hint="eastAsia" w:ascii="宋体" w:hAnsi="宋体" w:cs="宋体"/>
                <w:color w:val="auto"/>
                <w:szCs w:val="21"/>
                <w:highlight w:val="none"/>
              </w:rPr>
            </w:pPr>
          </w:p>
        </w:tc>
        <w:tc>
          <w:tcPr>
            <w:tcW w:w="850" w:type="dxa"/>
          </w:tcPr>
          <w:p w14:paraId="29EE0675">
            <w:pPr>
              <w:rPr>
                <w:rFonts w:hint="eastAsia" w:ascii="宋体" w:hAnsi="宋体" w:cs="宋体"/>
                <w:color w:val="auto"/>
                <w:szCs w:val="21"/>
                <w:highlight w:val="none"/>
              </w:rPr>
            </w:pPr>
          </w:p>
        </w:tc>
        <w:tc>
          <w:tcPr>
            <w:tcW w:w="963" w:type="dxa"/>
          </w:tcPr>
          <w:p w14:paraId="38A32A16">
            <w:pPr>
              <w:rPr>
                <w:rFonts w:hint="eastAsia" w:ascii="宋体" w:hAnsi="宋体" w:cs="宋体"/>
                <w:color w:val="auto"/>
                <w:szCs w:val="21"/>
                <w:highlight w:val="none"/>
              </w:rPr>
            </w:pPr>
          </w:p>
        </w:tc>
        <w:tc>
          <w:tcPr>
            <w:tcW w:w="1480" w:type="dxa"/>
          </w:tcPr>
          <w:p w14:paraId="296F0BA6">
            <w:pPr>
              <w:rPr>
                <w:rFonts w:hint="eastAsia" w:ascii="宋体" w:hAnsi="宋体" w:cs="宋体"/>
                <w:color w:val="auto"/>
                <w:szCs w:val="21"/>
                <w:highlight w:val="none"/>
              </w:rPr>
            </w:pPr>
          </w:p>
        </w:tc>
        <w:tc>
          <w:tcPr>
            <w:tcW w:w="1020" w:type="dxa"/>
          </w:tcPr>
          <w:p w14:paraId="5C9508DC">
            <w:pPr>
              <w:rPr>
                <w:rFonts w:hint="eastAsia" w:ascii="宋体" w:hAnsi="宋体" w:cs="宋体"/>
                <w:color w:val="auto"/>
                <w:szCs w:val="21"/>
                <w:highlight w:val="none"/>
              </w:rPr>
            </w:pPr>
          </w:p>
        </w:tc>
        <w:tc>
          <w:tcPr>
            <w:tcW w:w="932" w:type="dxa"/>
          </w:tcPr>
          <w:p w14:paraId="3AA36110">
            <w:pPr>
              <w:rPr>
                <w:rFonts w:hint="eastAsia" w:ascii="宋体" w:hAnsi="宋体" w:cs="宋体"/>
                <w:color w:val="auto"/>
                <w:szCs w:val="21"/>
                <w:highlight w:val="none"/>
              </w:rPr>
            </w:pPr>
          </w:p>
        </w:tc>
      </w:tr>
      <w:tr w14:paraId="4E6B5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tcPr>
          <w:p w14:paraId="6686ECA6">
            <w:pPr>
              <w:rPr>
                <w:rFonts w:hint="eastAsia" w:ascii="宋体" w:hAnsi="宋体" w:cs="宋体"/>
                <w:color w:val="auto"/>
                <w:szCs w:val="21"/>
                <w:highlight w:val="none"/>
              </w:rPr>
            </w:pPr>
          </w:p>
        </w:tc>
        <w:tc>
          <w:tcPr>
            <w:tcW w:w="1418" w:type="dxa"/>
            <w:tcBorders>
              <w:bottom w:val="single" w:color="auto" w:sz="12" w:space="0"/>
            </w:tcBorders>
          </w:tcPr>
          <w:p w14:paraId="3634660B">
            <w:pPr>
              <w:rPr>
                <w:rFonts w:hint="eastAsia" w:ascii="宋体" w:hAnsi="宋体" w:cs="宋体"/>
                <w:color w:val="auto"/>
                <w:szCs w:val="21"/>
                <w:highlight w:val="none"/>
              </w:rPr>
            </w:pPr>
          </w:p>
        </w:tc>
        <w:tc>
          <w:tcPr>
            <w:tcW w:w="850" w:type="dxa"/>
            <w:tcBorders>
              <w:bottom w:val="single" w:color="auto" w:sz="12" w:space="0"/>
            </w:tcBorders>
          </w:tcPr>
          <w:p w14:paraId="7125B35A">
            <w:pPr>
              <w:rPr>
                <w:rFonts w:hint="eastAsia" w:ascii="宋体" w:hAnsi="宋体" w:cs="宋体"/>
                <w:color w:val="auto"/>
                <w:szCs w:val="21"/>
                <w:highlight w:val="none"/>
              </w:rPr>
            </w:pPr>
          </w:p>
        </w:tc>
        <w:tc>
          <w:tcPr>
            <w:tcW w:w="709" w:type="dxa"/>
            <w:tcBorders>
              <w:bottom w:val="single" w:color="auto" w:sz="12" w:space="0"/>
            </w:tcBorders>
          </w:tcPr>
          <w:p w14:paraId="27518F1B">
            <w:pPr>
              <w:rPr>
                <w:rFonts w:hint="eastAsia" w:ascii="宋体" w:hAnsi="宋体" w:cs="宋体"/>
                <w:color w:val="auto"/>
                <w:szCs w:val="21"/>
                <w:highlight w:val="none"/>
              </w:rPr>
            </w:pPr>
          </w:p>
        </w:tc>
        <w:tc>
          <w:tcPr>
            <w:tcW w:w="850" w:type="dxa"/>
            <w:tcBorders>
              <w:bottom w:val="single" w:color="auto" w:sz="12" w:space="0"/>
            </w:tcBorders>
          </w:tcPr>
          <w:p w14:paraId="2F953DAE">
            <w:pPr>
              <w:rPr>
                <w:rFonts w:hint="eastAsia" w:ascii="宋体" w:hAnsi="宋体" w:cs="宋体"/>
                <w:color w:val="auto"/>
                <w:szCs w:val="21"/>
                <w:highlight w:val="none"/>
              </w:rPr>
            </w:pPr>
          </w:p>
        </w:tc>
        <w:tc>
          <w:tcPr>
            <w:tcW w:w="963" w:type="dxa"/>
            <w:tcBorders>
              <w:bottom w:val="single" w:color="auto" w:sz="12" w:space="0"/>
            </w:tcBorders>
          </w:tcPr>
          <w:p w14:paraId="32D4FBAA">
            <w:pPr>
              <w:rPr>
                <w:rFonts w:hint="eastAsia" w:ascii="宋体" w:hAnsi="宋体" w:cs="宋体"/>
                <w:color w:val="auto"/>
                <w:szCs w:val="21"/>
                <w:highlight w:val="none"/>
              </w:rPr>
            </w:pPr>
          </w:p>
        </w:tc>
        <w:tc>
          <w:tcPr>
            <w:tcW w:w="1480" w:type="dxa"/>
            <w:tcBorders>
              <w:bottom w:val="single" w:color="auto" w:sz="12" w:space="0"/>
            </w:tcBorders>
          </w:tcPr>
          <w:p w14:paraId="725C3F22">
            <w:pPr>
              <w:rPr>
                <w:rFonts w:hint="eastAsia" w:ascii="宋体" w:hAnsi="宋体" w:cs="宋体"/>
                <w:color w:val="auto"/>
                <w:szCs w:val="21"/>
                <w:highlight w:val="none"/>
              </w:rPr>
            </w:pPr>
          </w:p>
        </w:tc>
        <w:tc>
          <w:tcPr>
            <w:tcW w:w="1020" w:type="dxa"/>
            <w:tcBorders>
              <w:bottom w:val="single" w:color="auto" w:sz="12" w:space="0"/>
            </w:tcBorders>
          </w:tcPr>
          <w:p w14:paraId="331D719F">
            <w:pPr>
              <w:rPr>
                <w:rFonts w:hint="eastAsia" w:ascii="宋体" w:hAnsi="宋体" w:cs="宋体"/>
                <w:color w:val="auto"/>
                <w:szCs w:val="21"/>
                <w:highlight w:val="none"/>
              </w:rPr>
            </w:pPr>
          </w:p>
        </w:tc>
        <w:tc>
          <w:tcPr>
            <w:tcW w:w="932" w:type="dxa"/>
            <w:tcBorders>
              <w:bottom w:val="single" w:color="auto" w:sz="12" w:space="0"/>
            </w:tcBorders>
          </w:tcPr>
          <w:p w14:paraId="51112174">
            <w:pPr>
              <w:rPr>
                <w:rFonts w:hint="eastAsia" w:ascii="宋体" w:hAnsi="宋体" w:cs="宋体"/>
                <w:color w:val="auto"/>
                <w:szCs w:val="21"/>
                <w:highlight w:val="none"/>
              </w:rPr>
            </w:pPr>
          </w:p>
        </w:tc>
      </w:tr>
    </w:tbl>
    <w:p w14:paraId="1C272C2B">
      <w:pPr>
        <w:rPr>
          <w:rFonts w:hint="eastAsia" w:ascii="宋体" w:hAnsi="宋体" w:cs="宋体"/>
          <w:color w:val="auto"/>
          <w:szCs w:val="21"/>
          <w:highlight w:val="none"/>
        </w:rPr>
      </w:pPr>
    </w:p>
    <w:p w14:paraId="7749BCA0">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41263B91">
      <w:pPr>
        <w:keepNext/>
        <w:keepLines/>
        <w:spacing w:before="120" w:after="120" w:line="360" w:lineRule="auto"/>
        <w:jc w:val="left"/>
        <w:outlineLvl w:val="2"/>
        <w:rPr>
          <w:rFonts w:hint="eastAsia" w:ascii="宋体" w:hAnsi="宋体" w:cs="宋体"/>
          <w:bCs/>
          <w:color w:val="auto"/>
          <w:sz w:val="24"/>
          <w:highlight w:val="none"/>
        </w:rPr>
      </w:pPr>
      <w:bookmarkStart w:id="932" w:name="_Toc95223492"/>
      <w:r>
        <w:rPr>
          <w:rFonts w:hint="eastAsia" w:ascii="宋体" w:hAnsi="宋体" w:cs="宋体"/>
          <w:bCs/>
          <w:color w:val="auto"/>
          <w:sz w:val="24"/>
          <w:highlight w:val="none"/>
        </w:rPr>
        <w:t>附</w:t>
      </w:r>
      <w:bookmarkStart w:id="933" w:name="_Toc296347227"/>
      <w:bookmarkStart w:id="934" w:name="_Toc296944567"/>
      <w:bookmarkStart w:id="935" w:name="_Toc296503228"/>
      <w:bookmarkStart w:id="936" w:name="_Toc267261699"/>
      <w:bookmarkStart w:id="937" w:name="_Toc296346729"/>
      <w:bookmarkStart w:id="938" w:name="_Toc296891268"/>
      <w:bookmarkStart w:id="939" w:name="_Toc296891056"/>
      <w:r>
        <w:rPr>
          <w:rFonts w:hint="eastAsia" w:ascii="宋体" w:hAnsi="宋体" w:cs="宋体"/>
          <w:bCs/>
          <w:color w:val="auto"/>
          <w:sz w:val="24"/>
          <w:highlight w:val="none"/>
        </w:rPr>
        <w:t>件</w:t>
      </w:r>
      <w:bookmarkEnd w:id="933"/>
      <w:bookmarkEnd w:id="934"/>
      <w:bookmarkEnd w:id="935"/>
      <w:bookmarkEnd w:id="936"/>
      <w:bookmarkEnd w:id="937"/>
      <w:bookmarkEnd w:id="938"/>
      <w:bookmarkEnd w:id="939"/>
      <w:r>
        <w:rPr>
          <w:rFonts w:hint="eastAsia" w:ascii="宋体" w:hAnsi="宋体" w:cs="宋体"/>
          <w:bCs/>
          <w:color w:val="auto"/>
          <w:sz w:val="24"/>
          <w:highlight w:val="none"/>
        </w:rPr>
        <w:t>5：承包人主要施工管理人员表</w:t>
      </w:r>
      <w:bookmarkEnd w:id="932"/>
    </w:p>
    <w:p w14:paraId="189145E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2CF09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vAlign w:val="center"/>
          </w:tcPr>
          <w:p w14:paraId="4C785A2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vAlign w:val="center"/>
          </w:tcPr>
          <w:p w14:paraId="73E209F3">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vAlign w:val="center"/>
          </w:tcPr>
          <w:p w14:paraId="6860B207">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vAlign w:val="center"/>
          </w:tcPr>
          <w:p w14:paraId="772D8BDA">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vAlign w:val="center"/>
          </w:tcPr>
          <w:p w14:paraId="6596F18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tcPr>
          <w:p w14:paraId="54B2F1E1">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62782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vAlign w:val="center"/>
          </w:tcPr>
          <w:p w14:paraId="025B7FA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tcPr>
          <w:p w14:paraId="36F5F9E3">
            <w:pPr>
              <w:keepNext/>
              <w:spacing w:line="360" w:lineRule="auto"/>
              <w:jc w:val="center"/>
              <w:rPr>
                <w:rFonts w:hint="eastAsia" w:ascii="宋体" w:hAnsi="宋体" w:cs="宋体"/>
                <w:color w:val="auto"/>
                <w:szCs w:val="21"/>
                <w:highlight w:val="none"/>
              </w:rPr>
            </w:pPr>
          </w:p>
        </w:tc>
      </w:tr>
      <w:tr w14:paraId="730F0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5873A2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vAlign w:val="center"/>
          </w:tcPr>
          <w:p w14:paraId="3BF970E9">
            <w:pPr>
              <w:keepNext/>
              <w:spacing w:line="360" w:lineRule="auto"/>
              <w:jc w:val="center"/>
              <w:rPr>
                <w:rFonts w:hint="eastAsia" w:ascii="宋体" w:hAnsi="宋体" w:cs="宋体"/>
                <w:color w:val="auto"/>
                <w:szCs w:val="21"/>
                <w:highlight w:val="none"/>
              </w:rPr>
            </w:pPr>
          </w:p>
        </w:tc>
        <w:tc>
          <w:tcPr>
            <w:tcW w:w="502" w:type="pct"/>
            <w:tcBorders>
              <w:top w:val="nil"/>
            </w:tcBorders>
            <w:vAlign w:val="center"/>
          </w:tcPr>
          <w:p w14:paraId="43ADBF24">
            <w:pPr>
              <w:keepNext/>
              <w:spacing w:line="360" w:lineRule="auto"/>
              <w:jc w:val="center"/>
              <w:rPr>
                <w:rFonts w:hint="eastAsia" w:ascii="宋体" w:hAnsi="宋体" w:cs="宋体"/>
                <w:color w:val="auto"/>
                <w:szCs w:val="21"/>
                <w:highlight w:val="none"/>
              </w:rPr>
            </w:pPr>
          </w:p>
        </w:tc>
        <w:tc>
          <w:tcPr>
            <w:tcW w:w="502" w:type="pct"/>
            <w:tcBorders>
              <w:top w:val="nil"/>
            </w:tcBorders>
            <w:vAlign w:val="center"/>
          </w:tcPr>
          <w:p w14:paraId="3739E6F5">
            <w:pPr>
              <w:keepNext/>
              <w:spacing w:line="360" w:lineRule="auto"/>
              <w:jc w:val="center"/>
              <w:rPr>
                <w:rFonts w:hint="eastAsia" w:ascii="宋体" w:hAnsi="宋体" w:cs="宋体"/>
                <w:color w:val="auto"/>
                <w:szCs w:val="21"/>
                <w:highlight w:val="none"/>
              </w:rPr>
            </w:pPr>
          </w:p>
        </w:tc>
        <w:tc>
          <w:tcPr>
            <w:tcW w:w="1279" w:type="pct"/>
            <w:tcBorders>
              <w:top w:val="nil"/>
            </w:tcBorders>
            <w:vAlign w:val="center"/>
          </w:tcPr>
          <w:p w14:paraId="769808BA">
            <w:pPr>
              <w:keepNext/>
              <w:spacing w:line="360" w:lineRule="auto"/>
              <w:jc w:val="center"/>
              <w:rPr>
                <w:rFonts w:hint="eastAsia" w:ascii="宋体" w:hAnsi="宋体" w:cs="宋体"/>
                <w:color w:val="auto"/>
                <w:szCs w:val="21"/>
                <w:highlight w:val="none"/>
              </w:rPr>
            </w:pPr>
          </w:p>
        </w:tc>
        <w:tc>
          <w:tcPr>
            <w:tcW w:w="1153" w:type="pct"/>
            <w:tcBorders>
              <w:top w:val="nil"/>
            </w:tcBorders>
          </w:tcPr>
          <w:p w14:paraId="268996A8">
            <w:pPr>
              <w:keepNext/>
              <w:spacing w:line="360" w:lineRule="auto"/>
              <w:jc w:val="center"/>
              <w:rPr>
                <w:rFonts w:hint="eastAsia" w:ascii="宋体" w:hAnsi="宋体" w:cs="宋体"/>
                <w:color w:val="auto"/>
                <w:szCs w:val="21"/>
                <w:highlight w:val="none"/>
              </w:rPr>
            </w:pPr>
          </w:p>
        </w:tc>
      </w:tr>
      <w:tr w14:paraId="15DF3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vAlign w:val="center"/>
          </w:tcPr>
          <w:p w14:paraId="4D329E6A">
            <w:pPr>
              <w:spacing w:line="360" w:lineRule="auto"/>
              <w:jc w:val="center"/>
              <w:rPr>
                <w:rFonts w:hint="eastAsia" w:ascii="宋体" w:hAnsi="宋体" w:cs="宋体"/>
                <w:color w:val="auto"/>
                <w:szCs w:val="21"/>
                <w:highlight w:val="none"/>
              </w:rPr>
            </w:pPr>
          </w:p>
        </w:tc>
        <w:tc>
          <w:tcPr>
            <w:tcW w:w="627" w:type="pct"/>
            <w:vAlign w:val="center"/>
          </w:tcPr>
          <w:p w14:paraId="29D0334C">
            <w:pPr>
              <w:keepNext/>
              <w:spacing w:line="360" w:lineRule="auto"/>
              <w:jc w:val="center"/>
              <w:rPr>
                <w:rFonts w:hint="eastAsia" w:ascii="宋体" w:hAnsi="宋体" w:cs="宋体"/>
                <w:color w:val="auto"/>
                <w:szCs w:val="21"/>
                <w:highlight w:val="none"/>
              </w:rPr>
            </w:pPr>
          </w:p>
        </w:tc>
        <w:tc>
          <w:tcPr>
            <w:tcW w:w="502" w:type="pct"/>
            <w:vAlign w:val="center"/>
          </w:tcPr>
          <w:p w14:paraId="1025C996">
            <w:pPr>
              <w:keepNext/>
              <w:spacing w:line="360" w:lineRule="auto"/>
              <w:jc w:val="center"/>
              <w:rPr>
                <w:rFonts w:hint="eastAsia" w:ascii="宋体" w:hAnsi="宋体" w:cs="宋体"/>
                <w:color w:val="auto"/>
                <w:szCs w:val="21"/>
                <w:highlight w:val="none"/>
              </w:rPr>
            </w:pPr>
          </w:p>
        </w:tc>
        <w:tc>
          <w:tcPr>
            <w:tcW w:w="502" w:type="pct"/>
            <w:vAlign w:val="center"/>
          </w:tcPr>
          <w:p w14:paraId="5CFB499A">
            <w:pPr>
              <w:keepNext/>
              <w:spacing w:line="360" w:lineRule="auto"/>
              <w:jc w:val="center"/>
              <w:rPr>
                <w:rFonts w:hint="eastAsia" w:ascii="宋体" w:hAnsi="宋体" w:cs="宋体"/>
                <w:color w:val="auto"/>
                <w:szCs w:val="21"/>
                <w:highlight w:val="none"/>
              </w:rPr>
            </w:pPr>
          </w:p>
        </w:tc>
        <w:tc>
          <w:tcPr>
            <w:tcW w:w="1279" w:type="pct"/>
            <w:vAlign w:val="center"/>
          </w:tcPr>
          <w:p w14:paraId="2FC5C5D5">
            <w:pPr>
              <w:keepNext/>
              <w:spacing w:line="360" w:lineRule="auto"/>
              <w:jc w:val="center"/>
              <w:rPr>
                <w:rFonts w:hint="eastAsia" w:ascii="宋体" w:hAnsi="宋体" w:cs="宋体"/>
                <w:color w:val="auto"/>
                <w:szCs w:val="21"/>
                <w:highlight w:val="none"/>
              </w:rPr>
            </w:pPr>
          </w:p>
        </w:tc>
        <w:tc>
          <w:tcPr>
            <w:tcW w:w="1153" w:type="pct"/>
          </w:tcPr>
          <w:p w14:paraId="405353B0">
            <w:pPr>
              <w:keepNext/>
              <w:spacing w:line="360" w:lineRule="auto"/>
              <w:jc w:val="center"/>
              <w:rPr>
                <w:rFonts w:hint="eastAsia" w:ascii="宋体" w:hAnsi="宋体" w:cs="宋体"/>
                <w:color w:val="auto"/>
                <w:szCs w:val="21"/>
                <w:highlight w:val="none"/>
              </w:rPr>
            </w:pPr>
          </w:p>
        </w:tc>
      </w:tr>
      <w:tr w14:paraId="29D96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53A7F5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vAlign w:val="center"/>
          </w:tcPr>
          <w:p w14:paraId="520327FD">
            <w:pPr>
              <w:keepNext/>
              <w:spacing w:line="360" w:lineRule="auto"/>
              <w:jc w:val="center"/>
              <w:rPr>
                <w:rFonts w:hint="eastAsia" w:ascii="宋体" w:hAnsi="宋体" w:cs="宋体"/>
                <w:color w:val="auto"/>
                <w:szCs w:val="21"/>
                <w:highlight w:val="none"/>
              </w:rPr>
            </w:pPr>
          </w:p>
        </w:tc>
        <w:tc>
          <w:tcPr>
            <w:tcW w:w="502" w:type="pct"/>
            <w:vAlign w:val="center"/>
          </w:tcPr>
          <w:p w14:paraId="646F0AE0">
            <w:pPr>
              <w:keepNext/>
              <w:spacing w:line="360" w:lineRule="auto"/>
              <w:jc w:val="center"/>
              <w:rPr>
                <w:rFonts w:hint="eastAsia" w:ascii="宋体" w:hAnsi="宋体" w:cs="宋体"/>
                <w:color w:val="auto"/>
                <w:szCs w:val="21"/>
                <w:highlight w:val="none"/>
              </w:rPr>
            </w:pPr>
          </w:p>
        </w:tc>
        <w:tc>
          <w:tcPr>
            <w:tcW w:w="502" w:type="pct"/>
            <w:vAlign w:val="center"/>
          </w:tcPr>
          <w:p w14:paraId="5D3B1543">
            <w:pPr>
              <w:keepNext/>
              <w:spacing w:line="360" w:lineRule="auto"/>
              <w:jc w:val="center"/>
              <w:rPr>
                <w:rFonts w:hint="eastAsia" w:ascii="宋体" w:hAnsi="宋体" w:cs="宋体"/>
                <w:color w:val="auto"/>
                <w:szCs w:val="21"/>
                <w:highlight w:val="none"/>
              </w:rPr>
            </w:pPr>
          </w:p>
        </w:tc>
        <w:tc>
          <w:tcPr>
            <w:tcW w:w="1279" w:type="pct"/>
            <w:vAlign w:val="center"/>
          </w:tcPr>
          <w:p w14:paraId="578C3E1D">
            <w:pPr>
              <w:keepNext/>
              <w:spacing w:line="360" w:lineRule="auto"/>
              <w:jc w:val="center"/>
              <w:rPr>
                <w:rFonts w:hint="eastAsia" w:ascii="宋体" w:hAnsi="宋体" w:cs="宋体"/>
                <w:color w:val="auto"/>
                <w:szCs w:val="21"/>
                <w:highlight w:val="none"/>
              </w:rPr>
            </w:pPr>
          </w:p>
        </w:tc>
        <w:tc>
          <w:tcPr>
            <w:tcW w:w="1153" w:type="pct"/>
          </w:tcPr>
          <w:p w14:paraId="5CEEA3B1">
            <w:pPr>
              <w:keepNext/>
              <w:spacing w:line="360" w:lineRule="auto"/>
              <w:jc w:val="center"/>
              <w:rPr>
                <w:rFonts w:hint="eastAsia" w:ascii="宋体" w:hAnsi="宋体" w:cs="宋体"/>
                <w:color w:val="auto"/>
                <w:szCs w:val="21"/>
                <w:highlight w:val="none"/>
              </w:rPr>
            </w:pPr>
          </w:p>
        </w:tc>
      </w:tr>
      <w:tr w14:paraId="55173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8" w:type="pct"/>
            <w:tcBorders>
              <w:top w:val="nil"/>
              <w:bottom w:val="nil"/>
            </w:tcBorders>
            <w:vAlign w:val="center"/>
          </w:tcPr>
          <w:p w14:paraId="4A33D3E0">
            <w:pPr>
              <w:spacing w:line="360" w:lineRule="auto"/>
              <w:jc w:val="center"/>
              <w:rPr>
                <w:rFonts w:hint="eastAsia" w:ascii="宋体" w:hAnsi="宋体" w:cs="宋体"/>
                <w:color w:val="auto"/>
                <w:szCs w:val="21"/>
                <w:highlight w:val="none"/>
              </w:rPr>
            </w:pPr>
          </w:p>
        </w:tc>
        <w:tc>
          <w:tcPr>
            <w:tcW w:w="627" w:type="pct"/>
            <w:vAlign w:val="center"/>
          </w:tcPr>
          <w:p w14:paraId="7CE1477E">
            <w:pPr>
              <w:keepNext/>
              <w:spacing w:line="360" w:lineRule="auto"/>
              <w:jc w:val="center"/>
              <w:rPr>
                <w:rFonts w:hint="eastAsia" w:ascii="宋体" w:hAnsi="宋体" w:cs="宋体"/>
                <w:color w:val="auto"/>
                <w:szCs w:val="21"/>
                <w:highlight w:val="none"/>
              </w:rPr>
            </w:pPr>
          </w:p>
        </w:tc>
        <w:tc>
          <w:tcPr>
            <w:tcW w:w="502" w:type="pct"/>
            <w:vAlign w:val="center"/>
          </w:tcPr>
          <w:p w14:paraId="5A23916E">
            <w:pPr>
              <w:keepNext/>
              <w:spacing w:line="360" w:lineRule="auto"/>
              <w:jc w:val="center"/>
              <w:rPr>
                <w:rFonts w:hint="eastAsia" w:ascii="宋体" w:hAnsi="宋体" w:cs="宋体"/>
                <w:color w:val="auto"/>
                <w:szCs w:val="21"/>
                <w:highlight w:val="none"/>
              </w:rPr>
            </w:pPr>
          </w:p>
        </w:tc>
        <w:tc>
          <w:tcPr>
            <w:tcW w:w="502" w:type="pct"/>
            <w:vAlign w:val="center"/>
          </w:tcPr>
          <w:p w14:paraId="456FCF2F">
            <w:pPr>
              <w:keepNext/>
              <w:spacing w:line="360" w:lineRule="auto"/>
              <w:jc w:val="center"/>
              <w:rPr>
                <w:rFonts w:hint="eastAsia" w:ascii="宋体" w:hAnsi="宋体" w:cs="宋体"/>
                <w:color w:val="auto"/>
                <w:szCs w:val="21"/>
                <w:highlight w:val="none"/>
              </w:rPr>
            </w:pPr>
          </w:p>
        </w:tc>
        <w:tc>
          <w:tcPr>
            <w:tcW w:w="1279" w:type="pct"/>
            <w:vAlign w:val="center"/>
          </w:tcPr>
          <w:p w14:paraId="7E921AA6">
            <w:pPr>
              <w:keepNext/>
              <w:spacing w:line="360" w:lineRule="auto"/>
              <w:jc w:val="center"/>
              <w:rPr>
                <w:rFonts w:hint="eastAsia" w:ascii="宋体" w:hAnsi="宋体" w:cs="宋体"/>
                <w:color w:val="auto"/>
                <w:szCs w:val="21"/>
                <w:highlight w:val="none"/>
              </w:rPr>
            </w:pPr>
          </w:p>
        </w:tc>
        <w:tc>
          <w:tcPr>
            <w:tcW w:w="1153" w:type="pct"/>
          </w:tcPr>
          <w:p w14:paraId="2DE115D0">
            <w:pPr>
              <w:keepNext/>
              <w:spacing w:line="360" w:lineRule="auto"/>
              <w:jc w:val="center"/>
              <w:rPr>
                <w:rFonts w:hint="eastAsia" w:ascii="宋体" w:hAnsi="宋体" w:cs="宋体"/>
                <w:color w:val="auto"/>
                <w:szCs w:val="21"/>
                <w:highlight w:val="none"/>
              </w:rPr>
            </w:pPr>
          </w:p>
        </w:tc>
      </w:tr>
      <w:tr w14:paraId="45C56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vAlign w:val="center"/>
          </w:tcPr>
          <w:p w14:paraId="384A6A5F">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tcPr>
          <w:p w14:paraId="5791D043">
            <w:pPr>
              <w:keepNext/>
              <w:spacing w:line="360" w:lineRule="auto"/>
              <w:jc w:val="center"/>
              <w:rPr>
                <w:rFonts w:hint="eastAsia" w:ascii="宋体" w:hAnsi="宋体" w:cs="宋体"/>
                <w:color w:val="auto"/>
                <w:szCs w:val="21"/>
                <w:highlight w:val="none"/>
              </w:rPr>
            </w:pPr>
          </w:p>
        </w:tc>
      </w:tr>
      <w:tr w14:paraId="0A438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20984D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vAlign w:val="center"/>
          </w:tcPr>
          <w:p w14:paraId="102A5E77">
            <w:pPr>
              <w:keepNext/>
              <w:spacing w:line="360" w:lineRule="auto"/>
              <w:jc w:val="center"/>
              <w:rPr>
                <w:rFonts w:hint="eastAsia" w:ascii="宋体" w:hAnsi="宋体" w:cs="宋体"/>
                <w:color w:val="auto"/>
                <w:szCs w:val="21"/>
                <w:highlight w:val="none"/>
              </w:rPr>
            </w:pPr>
          </w:p>
        </w:tc>
        <w:tc>
          <w:tcPr>
            <w:tcW w:w="502" w:type="pct"/>
            <w:vAlign w:val="center"/>
          </w:tcPr>
          <w:p w14:paraId="007EF80C">
            <w:pPr>
              <w:keepNext/>
              <w:spacing w:line="360" w:lineRule="auto"/>
              <w:jc w:val="center"/>
              <w:rPr>
                <w:rFonts w:hint="eastAsia" w:ascii="宋体" w:hAnsi="宋体" w:cs="宋体"/>
                <w:color w:val="auto"/>
                <w:szCs w:val="21"/>
                <w:highlight w:val="none"/>
              </w:rPr>
            </w:pPr>
          </w:p>
        </w:tc>
        <w:tc>
          <w:tcPr>
            <w:tcW w:w="502" w:type="pct"/>
            <w:vAlign w:val="center"/>
          </w:tcPr>
          <w:p w14:paraId="5D814A31">
            <w:pPr>
              <w:keepNext/>
              <w:spacing w:line="360" w:lineRule="auto"/>
              <w:jc w:val="center"/>
              <w:rPr>
                <w:rFonts w:hint="eastAsia" w:ascii="宋体" w:hAnsi="宋体" w:cs="宋体"/>
                <w:color w:val="auto"/>
                <w:szCs w:val="21"/>
                <w:highlight w:val="none"/>
              </w:rPr>
            </w:pPr>
          </w:p>
        </w:tc>
        <w:tc>
          <w:tcPr>
            <w:tcW w:w="1279" w:type="pct"/>
            <w:vAlign w:val="center"/>
          </w:tcPr>
          <w:p w14:paraId="1A841CB6">
            <w:pPr>
              <w:keepNext/>
              <w:spacing w:line="360" w:lineRule="auto"/>
              <w:jc w:val="center"/>
              <w:rPr>
                <w:rFonts w:hint="eastAsia" w:ascii="宋体" w:hAnsi="宋体" w:cs="宋体"/>
                <w:color w:val="auto"/>
                <w:szCs w:val="21"/>
                <w:highlight w:val="none"/>
              </w:rPr>
            </w:pPr>
          </w:p>
        </w:tc>
        <w:tc>
          <w:tcPr>
            <w:tcW w:w="1153" w:type="pct"/>
          </w:tcPr>
          <w:p w14:paraId="6CEF046C">
            <w:pPr>
              <w:keepNext/>
              <w:spacing w:line="360" w:lineRule="auto"/>
              <w:jc w:val="center"/>
              <w:rPr>
                <w:rFonts w:hint="eastAsia" w:ascii="宋体" w:hAnsi="宋体" w:cs="宋体"/>
                <w:color w:val="auto"/>
                <w:szCs w:val="21"/>
                <w:highlight w:val="none"/>
              </w:rPr>
            </w:pPr>
          </w:p>
        </w:tc>
      </w:tr>
      <w:tr w14:paraId="4134A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4414BE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vAlign w:val="center"/>
          </w:tcPr>
          <w:p w14:paraId="1D0F654F">
            <w:pPr>
              <w:keepNext/>
              <w:spacing w:line="360" w:lineRule="auto"/>
              <w:jc w:val="center"/>
              <w:rPr>
                <w:rFonts w:hint="eastAsia" w:ascii="宋体" w:hAnsi="宋体" w:cs="宋体"/>
                <w:color w:val="auto"/>
                <w:szCs w:val="21"/>
                <w:highlight w:val="none"/>
              </w:rPr>
            </w:pPr>
          </w:p>
        </w:tc>
        <w:tc>
          <w:tcPr>
            <w:tcW w:w="502" w:type="pct"/>
            <w:vAlign w:val="center"/>
          </w:tcPr>
          <w:p w14:paraId="029FD50C">
            <w:pPr>
              <w:keepNext/>
              <w:spacing w:line="360" w:lineRule="auto"/>
              <w:jc w:val="center"/>
              <w:rPr>
                <w:rFonts w:hint="eastAsia" w:ascii="宋体" w:hAnsi="宋体" w:cs="宋体"/>
                <w:color w:val="auto"/>
                <w:szCs w:val="21"/>
                <w:highlight w:val="none"/>
              </w:rPr>
            </w:pPr>
          </w:p>
        </w:tc>
        <w:tc>
          <w:tcPr>
            <w:tcW w:w="502" w:type="pct"/>
            <w:vAlign w:val="center"/>
          </w:tcPr>
          <w:p w14:paraId="7FAF1B00">
            <w:pPr>
              <w:keepNext/>
              <w:spacing w:line="360" w:lineRule="auto"/>
              <w:jc w:val="center"/>
              <w:rPr>
                <w:rFonts w:hint="eastAsia" w:ascii="宋体" w:hAnsi="宋体" w:cs="宋体"/>
                <w:color w:val="auto"/>
                <w:szCs w:val="21"/>
                <w:highlight w:val="none"/>
              </w:rPr>
            </w:pPr>
          </w:p>
        </w:tc>
        <w:tc>
          <w:tcPr>
            <w:tcW w:w="1279" w:type="pct"/>
            <w:vAlign w:val="center"/>
          </w:tcPr>
          <w:p w14:paraId="26B2E5E1">
            <w:pPr>
              <w:keepNext/>
              <w:spacing w:line="360" w:lineRule="auto"/>
              <w:jc w:val="center"/>
              <w:rPr>
                <w:rFonts w:hint="eastAsia" w:ascii="宋体" w:hAnsi="宋体" w:cs="宋体"/>
                <w:color w:val="auto"/>
                <w:szCs w:val="21"/>
                <w:highlight w:val="none"/>
              </w:rPr>
            </w:pPr>
          </w:p>
        </w:tc>
        <w:tc>
          <w:tcPr>
            <w:tcW w:w="1153" w:type="pct"/>
          </w:tcPr>
          <w:p w14:paraId="5404AF46">
            <w:pPr>
              <w:keepNext/>
              <w:spacing w:line="360" w:lineRule="auto"/>
              <w:jc w:val="center"/>
              <w:rPr>
                <w:rFonts w:hint="eastAsia" w:ascii="宋体" w:hAnsi="宋体" w:cs="宋体"/>
                <w:color w:val="auto"/>
                <w:szCs w:val="21"/>
                <w:highlight w:val="none"/>
              </w:rPr>
            </w:pPr>
          </w:p>
        </w:tc>
      </w:tr>
      <w:tr w14:paraId="340A8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6ECA32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vAlign w:val="center"/>
          </w:tcPr>
          <w:p w14:paraId="572D167C">
            <w:pPr>
              <w:keepNext/>
              <w:spacing w:line="360" w:lineRule="auto"/>
              <w:jc w:val="center"/>
              <w:rPr>
                <w:rFonts w:hint="eastAsia" w:ascii="宋体" w:hAnsi="宋体" w:cs="宋体"/>
                <w:color w:val="auto"/>
                <w:szCs w:val="21"/>
                <w:highlight w:val="none"/>
              </w:rPr>
            </w:pPr>
          </w:p>
        </w:tc>
        <w:tc>
          <w:tcPr>
            <w:tcW w:w="502" w:type="pct"/>
            <w:vAlign w:val="center"/>
          </w:tcPr>
          <w:p w14:paraId="0CC48BF5">
            <w:pPr>
              <w:keepNext/>
              <w:spacing w:line="360" w:lineRule="auto"/>
              <w:jc w:val="center"/>
              <w:rPr>
                <w:rFonts w:hint="eastAsia" w:ascii="宋体" w:hAnsi="宋体" w:cs="宋体"/>
                <w:color w:val="auto"/>
                <w:szCs w:val="21"/>
                <w:highlight w:val="none"/>
              </w:rPr>
            </w:pPr>
          </w:p>
        </w:tc>
        <w:tc>
          <w:tcPr>
            <w:tcW w:w="502" w:type="pct"/>
            <w:vAlign w:val="center"/>
          </w:tcPr>
          <w:p w14:paraId="3F7AC92C">
            <w:pPr>
              <w:keepNext/>
              <w:spacing w:line="360" w:lineRule="auto"/>
              <w:jc w:val="center"/>
              <w:rPr>
                <w:rFonts w:hint="eastAsia" w:ascii="宋体" w:hAnsi="宋体" w:cs="宋体"/>
                <w:color w:val="auto"/>
                <w:szCs w:val="21"/>
                <w:highlight w:val="none"/>
              </w:rPr>
            </w:pPr>
          </w:p>
        </w:tc>
        <w:tc>
          <w:tcPr>
            <w:tcW w:w="1279" w:type="pct"/>
            <w:vAlign w:val="center"/>
          </w:tcPr>
          <w:p w14:paraId="5E6A877E">
            <w:pPr>
              <w:keepNext/>
              <w:spacing w:line="360" w:lineRule="auto"/>
              <w:jc w:val="center"/>
              <w:rPr>
                <w:rFonts w:hint="eastAsia" w:ascii="宋体" w:hAnsi="宋体" w:cs="宋体"/>
                <w:color w:val="auto"/>
                <w:szCs w:val="21"/>
                <w:highlight w:val="none"/>
              </w:rPr>
            </w:pPr>
          </w:p>
        </w:tc>
        <w:tc>
          <w:tcPr>
            <w:tcW w:w="1153" w:type="pct"/>
          </w:tcPr>
          <w:p w14:paraId="74CCA89D">
            <w:pPr>
              <w:keepNext/>
              <w:spacing w:line="360" w:lineRule="auto"/>
              <w:jc w:val="center"/>
              <w:rPr>
                <w:rFonts w:hint="eastAsia" w:ascii="宋体" w:hAnsi="宋体" w:cs="宋体"/>
                <w:color w:val="auto"/>
                <w:szCs w:val="21"/>
                <w:highlight w:val="none"/>
              </w:rPr>
            </w:pPr>
          </w:p>
        </w:tc>
      </w:tr>
      <w:tr w14:paraId="3C8EC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55EB1C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vAlign w:val="center"/>
          </w:tcPr>
          <w:p w14:paraId="2022C9A6">
            <w:pPr>
              <w:keepNext/>
              <w:spacing w:line="360" w:lineRule="auto"/>
              <w:jc w:val="center"/>
              <w:rPr>
                <w:rFonts w:hint="eastAsia" w:ascii="宋体" w:hAnsi="宋体" w:cs="宋体"/>
                <w:color w:val="auto"/>
                <w:szCs w:val="21"/>
                <w:highlight w:val="none"/>
              </w:rPr>
            </w:pPr>
          </w:p>
        </w:tc>
        <w:tc>
          <w:tcPr>
            <w:tcW w:w="502" w:type="pct"/>
            <w:vAlign w:val="center"/>
          </w:tcPr>
          <w:p w14:paraId="49A28027">
            <w:pPr>
              <w:keepNext/>
              <w:spacing w:line="360" w:lineRule="auto"/>
              <w:jc w:val="center"/>
              <w:rPr>
                <w:rFonts w:hint="eastAsia" w:ascii="宋体" w:hAnsi="宋体" w:cs="宋体"/>
                <w:color w:val="auto"/>
                <w:szCs w:val="21"/>
                <w:highlight w:val="none"/>
              </w:rPr>
            </w:pPr>
          </w:p>
        </w:tc>
        <w:tc>
          <w:tcPr>
            <w:tcW w:w="502" w:type="pct"/>
            <w:vAlign w:val="center"/>
          </w:tcPr>
          <w:p w14:paraId="4879CB0A">
            <w:pPr>
              <w:keepNext/>
              <w:spacing w:line="360" w:lineRule="auto"/>
              <w:jc w:val="center"/>
              <w:rPr>
                <w:rFonts w:hint="eastAsia" w:ascii="宋体" w:hAnsi="宋体" w:cs="宋体"/>
                <w:color w:val="auto"/>
                <w:szCs w:val="21"/>
                <w:highlight w:val="none"/>
              </w:rPr>
            </w:pPr>
          </w:p>
        </w:tc>
        <w:tc>
          <w:tcPr>
            <w:tcW w:w="1279" w:type="pct"/>
            <w:vAlign w:val="center"/>
          </w:tcPr>
          <w:p w14:paraId="23D321A5">
            <w:pPr>
              <w:keepNext/>
              <w:spacing w:line="360" w:lineRule="auto"/>
              <w:jc w:val="center"/>
              <w:rPr>
                <w:rFonts w:hint="eastAsia" w:ascii="宋体" w:hAnsi="宋体" w:cs="宋体"/>
                <w:color w:val="auto"/>
                <w:szCs w:val="21"/>
                <w:highlight w:val="none"/>
              </w:rPr>
            </w:pPr>
          </w:p>
        </w:tc>
        <w:tc>
          <w:tcPr>
            <w:tcW w:w="1153" w:type="pct"/>
          </w:tcPr>
          <w:p w14:paraId="5A4DB820">
            <w:pPr>
              <w:keepNext/>
              <w:spacing w:line="360" w:lineRule="auto"/>
              <w:jc w:val="center"/>
              <w:rPr>
                <w:rFonts w:hint="eastAsia" w:ascii="宋体" w:hAnsi="宋体" w:cs="宋体"/>
                <w:color w:val="auto"/>
                <w:szCs w:val="21"/>
                <w:highlight w:val="none"/>
              </w:rPr>
            </w:pPr>
          </w:p>
        </w:tc>
      </w:tr>
      <w:tr w14:paraId="1CFA2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8" w:type="pct"/>
            <w:vAlign w:val="center"/>
          </w:tcPr>
          <w:p w14:paraId="4FD793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vAlign w:val="center"/>
          </w:tcPr>
          <w:p w14:paraId="0B7FF8B7">
            <w:pPr>
              <w:keepNext/>
              <w:spacing w:line="360" w:lineRule="auto"/>
              <w:jc w:val="center"/>
              <w:rPr>
                <w:rFonts w:hint="eastAsia" w:ascii="宋体" w:hAnsi="宋体" w:cs="宋体"/>
                <w:color w:val="auto"/>
                <w:szCs w:val="21"/>
                <w:highlight w:val="none"/>
              </w:rPr>
            </w:pPr>
          </w:p>
        </w:tc>
        <w:tc>
          <w:tcPr>
            <w:tcW w:w="502" w:type="pct"/>
            <w:vAlign w:val="center"/>
          </w:tcPr>
          <w:p w14:paraId="52AFAC4D">
            <w:pPr>
              <w:keepNext/>
              <w:spacing w:line="360" w:lineRule="auto"/>
              <w:jc w:val="center"/>
              <w:rPr>
                <w:rFonts w:hint="eastAsia" w:ascii="宋体" w:hAnsi="宋体" w:cs="宋体"/>
                <w:color w:val="auto"/>
                <w:szCs w:val="21"/>
                <w:highlight w:val="none"/>
              </w:rPr>
            </w:pPr>
          </w:p>
        </w:tc>
        <w:tc>
          <w:tcPr>
            <w:tcW w:w="502" w:type="pct"/>
            <w:vAlign w:val="center"/>
          </w:tcPr>
          <w:p w14:paraId="558BC869">
            <w:pPr>
              <w:keepNext/>
              <w:spacing w:line="360" w:lineRule="auto"/>
              <w:jc w:val="center"/>
              <w:rPr>
                <w:rFonts w:hint="eastAsia" w:ascii="宋体" w:hAnsi="宋体" w:cs="宋体"/>
                <w:color w:val="auto"/>
                <w:szCs w:val="21"/>
                <w:highlight w:val="none"/>
              </w:rPr>
            </w:pPr>
          </w:p>
        </w:tc>
        <w:tc>
          <w:tcPr>
            <w:tcW w:w="1279" w:type="pct"/>
            <w:vAlign w:val="center"/>
          </w:tcPr>
          <w:p w14:paraId="2FDFB1EE">
            <w:pPr>
              <w:keepNext/>
              <w:spacing w:line="360" w:lineRule="auto"/>
              <w:jc w:val="center"/>
              <w:rPr>
                <w:rFonts w:hint="eastAsia" w:ascii="宋体" w:hAnsi="宋体" w:cs="宋体"/>
                <w:color w:val="auto"/>
                <w:szCs w:val="21"/>
                <w:highlight w:val="none"/>
              </w:rPr>
            </w:pPr>
          </w:p>
        </w:tc>
        <w:tc>
          <w:tcPr>
            <w:tcW w:w="1153" w:type="pct"/>
          </w:tcPr>
          <w:p w14:paraId="4BF58016">
            <w:pPr>
              <w:keepNext/>
              <w:spacing w:line="360" w:lineRule="auto"/>
              <w:jc w:val="center"/>
              <w:rPr>
                <w:rFonts w:hint="eastAsia" w:ascii="宋体" w:hAnsi="宋体" w:cs="宋体"/>
                <w:color w:val="auto"/>
                <w:szCs w:val="21"/>
                <w:highlight w:val="none"/>
              </w:rPr>
            </w:pPr>
          </w:p>
        </w:tc>
      </w:tr>
      <w:tr w14:paraId="02090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11A2FD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vAlign w:val="center"/>
          </w:tcPr>
          <w:p w14:paraId="1C805D07">
            <w:pPr>
              <w:keepNext/>
              <w:spacing w:line="360" w:lineRule="auto"/>
              <w:jc w:val="center"/>
              <w:rPr>
                <w:rFonts w:hint="eastAsia" w:ascii="宋体" w:hAnsi="宋体" w:cs="宋体"/>
                <w:color w:val="auto"/>
                <w:szCs w:val="21"/>
                <w:highlight w:val="none"/>
              </w:rPr>
            </w:pPr>
          </w:p>
        </w:tc>
        <w:tc>
          <w:tcPr>
            <w:tcW w:w="502" w:type="pct"/>
            <w:vAlign w:val="center"/>
          </w:tcPr>
          <w:p w14:paraId="0DC04979">
            <w:pPr>
              <w:keepNext/>
              <w:spacing w:line="360" w:lineRule="auto"/>
              <w:jc w:val="center"/>
              <w:rPr>
                <w:rFonts w:hint="eastAsia" w:ascii="宋体" w:hAnsi="宋体" w:cs="宋体"/>
                <w:color w:val="auto"/>
                <w:szCs w:val="21"/>
                <w:highlight w:val="none"/>
              </w:rPr>
            </w:pPr>
          </w:p>
        </w:tc>
        <w:tc>
          <w:tcPr>
            <w:tcW w:w="502" w:type="pct"/>
            <w:vAlign w:val="center"/>
          </w:tcPr>
          <w:p w14:paraId="66D8E553">
            <w:pPr>
              <w:keepNext/>
              <w:spacing w:line="360" w:lineRule="auto"/>
              <w:jc w:val="center"/>
              <w:rPr>
                <w:rFonts w:hint="eastAsia" w:ascii="宋体" w:hAnsi="宋体" w:cs="宋体"/>
                <w:color w:val="auto"/>
                <w:szCs w:val="21"/>
                <w:highlight w:val="none"/>
              </w:rPr>
            </w:pPr>
          </w:p>
        </w:tc>
        <w:tc>
          <w:tcPr>
            <w:tcW w:w="1279" w:type="pct"/>
            <w:vAlign w:val="center"/>
          </w:tcPr>
          <w:p w14:paraId="261E3EC6">
            <w:pPr>
              <w:keepNext/>
              <w:spacing w:line="360" w:lineRule="auto"/>
              <w:jc w:val="center"/>
              <w:rPr>
                <w:rFonts w:hint="eastAsia" w:ascii="宋体" w:hAnsi="宋体" w:cs="宋体"/>
                <w:color w:val="auto"/>
                <w:szCs w:val="21"/>
                <w:highlight w:val="none"/>
              </w:rPr>
            </w:pPr>
          </w:p>
        </w:tc>
        <w:tc>
          <w:tcPr>
            <w:tcW w:w="1153" w:type="pct"/>
          </w:tcPr>
          <w:p w14:paraId="5D4C74F8">
            <w:pPr>
              <w:keepNext/>
              <w:spacing w:line="360" w:lineRule="auto"/>
              <w:jc w:val="center"/>
              <w:rPr>
                <w:rFonts w:hint="eastAsia" w:ascii="宋体" w:hAnsi="宋体" w:cs="宋体"/>
                <w:color w:val="auto"/>
                <w:szCs w:val="21"/>
                <w:highlight w:val="none"/>
              </w:rPr>
            </w:pPr>
          </w:p>
        </w:tc>
      </w:tr>
      <w:tr w14:paraId="7638C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60ED63F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vAlign w:val="center"/>
          </w:tcPr>
          <w:p w14:paraId="30025799">
            <w:pPr>
              <w:keepNext/>
              <w:spacing w:line="360" w:lineRule="auto"/>
              <w:jc w:val="center"/>
              <w:rPr>
                <w:rFonts w:hint="eastAsia" w:ascii="宋体" w:hAnsi="宋体" w:cs="宋体"/>
                <w:color w:val="auto"/>
                <w:szCs w:val="21"/>
                <w:highlight w:val="none"/>
              </w:rPr>
            </w:pPr>
          </w:p>
        </w:tc>
        <w:tc>
          <w:tcPr>
            <w:tcW w:w="502" w:type="pct"/>
            <w:vAlign w:val="center"/>
          </w:tcPr>
          <w:p w14:paraId="446630C6">
            <w:pPr>
              <w:keepNext/>
              <w:spacing w:line="360" w:lineRule="auto"/>
              <w:jc w:val="center"/>
              <w:rPr>
                <w:rFonts w:hint="eastAsia" w:ascii="宋体" w:hAnsi="宋体" w:cs="宋体"/>
                <w:color w:val="auto"/>
                <w:szCs w:val="21"/>
                <w:highlight w:val="none"/>
              </w:rPr>
            </w:pPr>
          </w:p>
        </w:tc>
        <w:tc>
          <w:tcPr>
            <w:tcW w:w="502" w:type="pct"/>
            <w:vAlign w:val="center"/>
          </w:tcPr>
          <w:p w14:paraId="1D96ABED">
            <w:pPr>
              <w:keepNext/>
              <w:spacing w:line="360" w:lineRule="auto"/>
              <w:jc w:val="center"/>
              <w:rPr>
                <w:rFonts w:hint="eastAsia" w:ascii="宋体" w:hAnsi="宋体" w:cs="宋体"/>
                <w:color w:val="auto"/>
                <w:szCs w:val="21"/>
                <w:highlight w:val="none"/>
              </w:rPr>
            </w:pPr>
          </w:p>
        </w:tc>
        <w:tc>
          <w:tcPr>
            <w:tcW w:w="1279" w:type="pct"/>
            <w:vAlign w:val="center"/>
          </w:tcPr>
          <w:p w14:paraId="4781CD74">
            <w:pPr>
              <w:keepNext/>
              <w:spacing w:line="360" w:lineRule="auto"/>
              <w:jc w:val="center"/>
              <w:rPr>
                <w:rFonts w:hint="eastAsia" w:ascii="宋体" w:hAnsi="宋体" w:cs="宋体"/>
                <w:color w:val="auto"/>
                <w:szCs w:val="21"/>
                <w:highlight w:val="none"/>
              </w:rPr>
            </w:pPr>
          </w:p>
        </w:tc>
        <w:tc>
          <w:tcPr>
            <w:tcW w:w="1153" w:type="pct"/>
          </w:tcPr>
          <w:p w14:paraId="66F45593">
            <w:pPr>
              <w:keepNext/>
              <w:spacing w:line="360" w:lineRule="auto"/>
              <w:jc w:val="center"/>
              <w:rPr>
                <w:rFonts w:hint="eastAsia" w:ascii="宋体" w:hAnsi="宋体" w:cs="宋体"/>
                <w:color w:val="auto"/>
                <w:szCs w:val="21"/>
                <w:highlight w:val="none"/>
              </w:rPr>
            </w:pPr>
          </w:p>
        </w:tc>
      </w:tr>
      <w:tr w14:paraId="0801D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vAlign w:val="center"/>
          </w:tcPr>
          <w:p w14:paraId="4BED9D0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vAlign w:val="center"/>
          </w:tcPr>
          <w:p w14:paraId="050C6540">
            <w:pPr>
              <w:keepNext/>
              <w:spacing w:line="360" w:lineRule="auto"/>
              <w:jc w:val="center"/>
              <w:rPr>
                <w:rFonts w:hint="eastAsia" w:ascii="宋体" w:hAnsi="宋体" w:cs="宋体"/>
                <w:color w:val="auto"/>
                <w:szCs w:val="21"/>
                <w:highlight w:val="none"/>
              </w:rPr>
            </w:pPr>
          </w:p>
        </w:tc>
        <w:tc>
          <w:tcPr>
            <w:tcW w:w="502" w:type="pct"/>
            <w:vAlign w:val="center"/>
          </w:tcPr>
          <w:p w14:paraId="5EBC3F3A">
            <w:pPr>
              <w:keepNext/>
              <w:spacing w:line="360" w:lineRule="auto"/>
              <w:jc w:val="center"/>
              <w:rPr>
                <w:rFonts w:hint="eastAsia" w:ascii="宋体" w:hAnsi="宋体" w:cs="宋体"/>
                <w:color w:val="auto"/>
                <w:szCs w:val="21"/>
                <w:highlight w:val="none"/>
              </w:rPr>
            </w:pPr>
          </w:p>
        </w:tc>
        <w:tc>
          <w:tcPr>
            <w:tcW w:w="502" w:type="pct"/>
            <w:vAlign w:val="center"/>
          </w:tcPr>
          <w:p w14:paraId="508DFC02">
            <w:pPr>
              <w:keepNext/>
              <w:spacing w:line="360" w:lineRule="auto"/>
              <w:jc w:val="center"/>
              <w:rPr>
                <w:rFonts w:hint="eastAsia" w:ascii="宋体" w:hAnsi="宋体" w:cs="宋体"/>
                <w:color w:val="auto"/>
                <w:szCs w:val="21"/>
                <w:highlight w:val="none"/>
              </w:rPr>
            </w:pPr>
          </w:p>
        </w:tc>
        <w:tc>
          <w:tcPr>
            <w:tcW w:w="1279" w:type="pct"/>
            <w:vAlign w:val="center"/>
          </w:tcPr>
          <w:p w14:paraId="1F6DD780">
            <w:pPr>
              <w:keepNext/>
              <w:spacing w:line="360" w:lineRule="auto"/>
              <w:jc w:val="center"/>
              <w:rPr>
                <w:rFonts w:hint="eastAsia" w:ascii="宋体" w:hAnsi="宋体" w:cs="宋体"/>
                <w:color w:val="auto"/>
                <w:szCs w:val="21"/>
                <w:highlight w:val="none"/>
              </w:rPr>
            </w:pPr>
          </w:p>
        </w:tc>
        <w:tc>
          <w:tcPr>
            <w:tcW w:w="1153" w:type="pct"/>
          </w:tcPr>
          <w:p w14:paraId="6DA67338">
            <w:pPr>
              <w:keepNext/>
              <w:spacing w:line="360" w:lineRule="auto"/>
              <w:jc w:val="center"/>
              <w:rPr>
                <w:rFonts w:hint="eastAsia" w:ascii="宋体" w:hAnsi="宋体" w:cs="宋体"/>
                <w:color w:val="auto"/>
                <w:szCs w:val="21"/>
                <w:highlight w:val="none"/>
              </w:rPr>
            </w:pPr>
          </w:p>
        </w:tc>
      </w:tr>
      <w:tr w14:paraId="76BCD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0CF3D3AD">
            <w:pPr>
              <w:keepNext/>
              <w:spacing w:line="360" w:lineRule="auto"/>
              <w:jc w:val="center"/>
              <w:rPr>
                <w:rFonts w:hint="eastAsia" w:ascii="宋体" w:hAnsi="宋体" w:cs="宋体"/>
                <w:color w:val="auto"/>
                <w:szCs w:val="21"/>
                <w:highlight w:val="none"/>
              </w:rPr>
            </w:pPr>
          </w:p>
        </w:tc>
        <w:tc>
          <w:tcPr>
            <w:tcW w:w="627" w:type="pct"/>
            <w:tcBorders>
              <w:bottom w:val="nil"/>
            </w:tcBorders>
            <w:vAlign w:val="center"/>
          </w:tcPr>
          <w:p w14:paraId="7A071381">
            <w:pPr>
              <w:keepNext/>
              <w:spacing w:line="360" w:lineRule="auto"/>
              <w:jc w:val="center"/>
              <w:rPr>
                <w:rFonts w:hint="eastAsia" w:ascii="宋体" w:hAnsi="宋体" w:cs="宋体"/>
                <w:color w:val="auto"/>
                <w:szCs w:val="21"/>
                <w:highlight w:val="none"/>
              </w:rPr>
            </w:pPr>
          </w:p>
        </w:tc>
        <w:tc>
          <w:tcPr>
            <w:tcW w:w="502" w:type="pct"/>
            <w:tcBorders>
              <w:bottom w:val="nil"/>
            </w:tcBorders>
            <w:vAlign w:val="center"/>
          </w:tcPr>
          <w:p w14:paraId="611E62B3">
            <w:pPr>
              <w:keepNext/>
              <w:spacing w:line="360" w:lineRule="auto"/>
              <w:jc w:val="center"/>
              <w:rPr>
                <w:rFonts w:hint="eastAsia" w:ascii="宋体" w:hAnsi="宋体" w:cs="宋体"/>
                <w:color w:val="auto"/>
                <w:szCs w:val="21"/>
                <w:highlight w:val="none"/>
              </w:rPr>
            </w:pPr>
          </w:p>
        </w:tc>
        <w:tc>
          <w:tcPr>
            <w:tcW w:w="502" w:type="pct"/>
            <w:tcBorders>
              <w:bottom w:val="nil"/>
            </w:tcBorders>
            <w:vAlign w:val="center"/>
          </w:tcPr>
          <w:p w14:paraId="5CA1DDD1">
            <w:pPr>
              <w:keepNext/>
              <w:spacing w:line="360" w:lineRule="auto"/>
              <w:jc w:val="center"/>
              <w:rPr>
                <w:rFonts w:hint="eastAsia" w:ascii="宋体" w:hAnsi="宋体" w:cs="宋体"/>
                <w:color w:val="auto"/>
                <w:szCs w:val="21"/>
                <w:highlight w:val="none"/>
              </w:rPr>
            </w:pPr>
          </w:p>
        </w:tc>
        <w:tc>
          <w:tcPr>
            <w:tcW w:w="1279" w:type="pct"/>
            <w:tcBorders>
              <w:bottom w:val="nil"/>
            </w:tcBorders>
            <w:vAlign w:val="center"/>
          </w:tcPr>
          <w:p w14:paraId="0B29BD5D">
            <w:pPr>
              <w:keepNext/>
              <w:spacing w:line="360" w:lineRule="auto"/>
              <w:jc w:val="center"/>
              <w:rPr>
                <w:rFonts w:hint="eastAsia" w:ascii="宋体" w:hAnsi="宋体" w:cs="宋体"/>
                <w:color w:val="auto"/>
                <w:szCs w:val="21"/>
                <w:highlight w:val="none"/>
              </w:rPr>
            </w:pPr>
          </w:p>
        </w:tc>
        <w:tc>
          <w:tcPr>
            <w:tcW w:w="1153" w:type="pct"/>
            <w:tcBorders>
              <w:bottom w:val="nil"/>
            </w:tcBorders>
          </w:tcPr>
          <w:p w14:paraId="6B3041B8">
            <w:pPr>
              <w:keepNext/>
              <w:spacing w:line="360" w:lineRule="auto"/>
              <w:jc w:val="center"/>
              <w:rPr>
                <w:rFonts w:hint="eastAsia" w:ascii="宋体" w:hAnsi="宋体" w:cs="宋体"/>
                <w:color w:val="auto"/>
                <w:szCs w:val="21"/>
                <w:highlight w:val="none"/>
              </w:rPr>
            </w:pPr>
          </w:p>
        </w:tc>
      </w:tr>
      <w:tr w14:paraId="6B4F5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69045BC1">
            <w:pPr>
              <w:keepNext/>
              <w:spacing w:line="360" w:lineRule="auto"/>
              <w:jc w:val="center"/>
              <w:rPr>
                <w:rFonts w:hint="eastAsia" w:ascii="宋体" w:hAnsi="宋体" w:cs="宋体"/>
                <w:color w:val="auto"/>
                <w:szCs w:val="21"/>
                <w:highlight w:val="none"/>
              </w:rPr>
            </w:pPr>
          </w:p>
        </w:tc>
        <w:tc>
          <w:tcPr>
            <w:tcW w:w="627" w:type="pct"/>
            <w:vAlign w:val="center"/>
          </w:tcPr>
          <w:p w14:paraId="1C6767E8">
            <w:pPr>
              <w:keepNext/>
              <w:spacing w:line="360" w:lineRule="auto"/>
              <w:jc w:val="center"/>
              <w:rPr>
                <w:rFonts w:hint="eastAsia" w:ascii="宋体" w:hAnsi="宋体" w:cs="宋体"/>
                <w:color w:val="auto"/>
                <w:szCs w:val="21"/>
                <w:highlight w:val="none"/>
              </w:rPr>
            </w:pPr>
          </w:p>
        </w:tc>
        <w:tc>
          <w:tcPr>
            <w:tcW w:w="502" w:type="pct"/>
            <w:vAlign w:val="center"/>
          </w:tcPr>
          <w:p w14:paraId="0968FD96">
            <w:pPr>
              <w:keepNext/>
              <w:spacing w:line="360" w:lineRule="auto"/>
              <w:jc w:val="center"/>
              <w:rPr>
                <w:rFonts w:hint="eastAsia" w:ascii="宋体" w:hAnsi="宋体" w:cs="宋体"/>
                <w:color w:val="auto"/>
                <w:szCs w:val="21"/>
                <w:highlight w:val="none"/>
              </w:rPr>
            </w:pPr>
          </w:p>
        </w:tc>
        <w:tc>
          <w:tcPr>
            <w:tcW w:w="502" w:type="pct"/>
            <w:vAlign w:val="center"/>
          </w:tcPr>
          <w:p w14:paraId="3EA3F65A">
            <w:pPr>
              <w:keepNext/>
              <w:spacing w:line="360" w:lineRule="auto"/>
              <w:jc w:val="center"/>
              <w:rPr>
                <w:rFonts w:hint="eastAsia" w:ascii="宋体" w:hAnsi="宋体" w:cs="宋体"/>
                <w:color w:val="auto"/>
                <w:szCs w:val="21"/>
                <w:highlight w:val="none"/>
              </w:rPr>
            </w:pPr>
          </w:p>
        </w:tc>
        <w:tc>
          <w:tcPr>
            <w:tcW w:w="1279" w:type="pct"/>
            <w:vAlign w:val="center"/>
          </w:tcPr>
          <w:p w14:paraId="1B647881">
            <w:pPr>
              <w:keepNext/>
              <w:spacing w:line="360" w:lineRule="auto"/>
              <w:jc w:val="center"/>
              <w:rPr>
                <w:rFonts w:hint="eastAsia" w:ascii="宋体" w:hAnsi="宋体" w:cs="宋体"/>
                <w:color w:val="auto"/>
                <w:szCs w:val="21"/>
                <w:highlight w:val="none"/>
              </w:rPr>
            </w:pPr>
          </w:p>
        </w:tc>
        <w:tc>
          <w:tcPr>
            <w:tcW w:w="1153" w:type="pct"/>
          </w:tcPr>
          <w:p w14:paraId="324CEA2C">
            <w:pPr>
              <w:keepNext/>
              <w:spacing w:line="360" w:lineRule="auto"/>
              <w:jc w:val="center"/>
              <w:rPr>
                <w:rFonts w:hint="eastAsia" w:ascii="宋体" w:hAnsi="宋体" w:cs="宋体"/>
                <w:color w:val="auto"/>
                <w:szCs w:val="21"/>
                <w:highlight w:val="none"/>
              </w:rPr>
            </w:pPr>
          </w:p>
        </w:tc>
      </w:tr>
      <w:tr w14:paraId="12E27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1BE88952">
            <w:pPr>
              <w:keepNext/>
              <w:spacing w:line="360" w:lineRule="auto"/>
              <w:jc w:val="center"/>
              <w:rPr>
                <w:rFonts w:hint="eastAsia" w:ascii="宋体" w:hAnsi="宋体" w:cs="宋体"/>
                <w:color w:val="auto"/>
                <w:szCs w:val="21"/>
                <w:highlight w:val="none"/>
              </w:rPr>
            </w:pPr>
          </w:p>
        </w:tc>
        <w:tc>
          <w:tcPr>
            <w:tcW w:w="627" w:type="pct"/>
            <w:vAlign w:val="center"/>
          </w:tcPr>
          <w:p w14:paraId="4AEDEA11">
            <w:pPr>
              <w:keepNext/>
              <w:spacing w:line="360" w:lineRule="auto"/>
              <w:jc w:val="center"/>
              <w:rPr>
                <w:rFonts w:hint="eastAsia" w:ascii="宋体" w:hAnsi="宋体" w:cs="宋体"/>
                <w:color w:val="auto"/>
                <w:szCs w:val="21"/>
                <w:highlight w:val="none"/>
              </w:rPr>
            </w:pPr>
          </w:p>
        </w:tc>
        <w:tc>
          <w:tcPr>
            <w:tcW w:w="502" w:type="pct"/>
            <w:vAlign w:val="center"/>
          </w:tcPr>
          <w:p w14:paraId="62485C38">
            <w:pPr>
              <w:keepNext/>
              <w:spacing w:line="360" w:lineRule="auto"/>
              <w:jc w:val="center"/>
              <w:rPr>
                <w:rFonts w:hint="eastAsia" w:ascii="宋体" w:hAnsi="宋体" w:cs="宋体"/>
                <w:color w:val="auto"/>
                <w:szCs w:val="21"/>
                <w:highlight w:val="none"/>
              </w:rPr>
            </w:pPr>
          </w:p>
        </w:tc>
        <w:tc>
          <w:tcPr>
            <w:tcW w:w="502" w:type="pct"/>
            <w:vAlign w:val="center"/>
          </w:tcPr>
          <w:p w14:paraId="586F37EB">
            <w:pPr>
              <w:keepNext/>
              <w:spacing w:line="360" w:lineRule="auto"/>
              <w:jc w:val="center"/>
              <w:rPr>
                <w:rFonts w:hint="eastAsia" w:ascii="宋体" w:hAnsi="宋体" w:cs="宋体"/>
                <w:color w:val="auto"/>
                <w:szCs w:val="21"/>
                <w:highlight w:val="none"/>
              </w:rPr>
            </w:pPr>
          </w:p>
        </w:tc>
        <w:tc>
          <w:tcPr>
            <w:tcW w:w="1279" w:type="pct"/>
            <w:vAlign w:val="center"/>
          </w:tcPr>
          <w:p w14:paraId="6F7BD34B">
            <w:pPr>
              <w:keepNext/>
              <w:spacing w:line="360" w:lineRule="auto"/>
              <w:jc w:val="center"/>
              <w:rPr>
                <w:rFonts w:hint="eastAsia" w:ascii="宋体" w:hAnsi="宋体" w:cs="宋体"/>
                <w:color w:val="auto"/>
                <w:szCs w:val="21"/>
                <w:highlight w:val="none"/>
              </w:rPr>
            </w:pPr>
          </w:p>
        </w:tc>
        <w:tc>
          <w:tcPr>
            <w:tcW w:w="1153" w:type="pct"/>
          </w:tcPr>
          <w:p w14:paraId="04431E9D">
            <w:pPr>
              <w:keepNext/>
              <w:spacing w:line="360" w:lineRule="auto"/>
              <w:jc w:val="center"/>
              <w:rPr>
                <w:rFonts w:hint="eastAsia" w:ascii="宋体" w:hAnsi="宋体" w:cs="宋体"/>
                <w:color w:val="auto"/>
                <w:szCs w:val="21"/>
                <w:highlight w:val="none"/>
              </w:rPr>
            </w:pPr>
          </w:p>
        </w:tc>
      </w:tr>
      <w:tr w14:paraId="707E4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3BCBD650">
            <w:pPr>
              <w:keepNext/>
              <w:spacing w:line="360" w:lineRule="auto"/>
              <w:jc w:val="center"/>
              <w:rPr>
                <w:rFonts w:hint="eastAsia" w:ascii="宋体" w:hAnsi="宋体" w:cs="宋体"/>
                <w:color w:val="auto"/>
                <w:szCs w:val="21"/>
                <w:highlight w:val="none"/>
              </w:rPr>
            </w:pPr>
          </w:p>
        </w:tc>
        <w:tc>
          <w:tcPr>
            <w:tcW w:w="627" w:type="pct"/>
            <w:vAlign w:val="center"/>
          </w:tcPr>
          <w:p w14:paraId="3A8F254E">
            <w:pPr>
              <w:keepNext/>
              <w:spacing w:line="360" w:lineRule="auto"/>
              <w:jc w:val="center"/>
              <w:rPr>
                <w:rFonts w:hint="eastAsia" w:ascii="宋体" w:hAnsi="宋体" w:cs="宋体"/>
                <w:color w:val="auto"/>
                <w:szCs w:val="21"/>
                <w:highlight w:val="none"/>
              </w:rPr>
            </w:pPr>
          </w:p>
        </w:tc>
        <w:tc>
          <w:tcPr>
            <w:tcW w:w="502" w:type="pct"/>
            <w:vAlign w:val="center"/>
          </w:tcPr>
          <w:p w14:paraId="412A7567">
            <w:pPr>
              <w:keepNext/>
              <w:spacing w:line="360" w:lineRule="auto"/>
              <w:jc w:val="center"/>
              <w:rPr>
                <w:rFonts w:hint="eastAsia" w:ascii="宋体" w:hAnsi="宋体" w:cs="宋体"/>
                <w:color w:val="auto"/>
                <w:szCs w:val="21"/>
                <w:highlight w:val="none"/>
              </w:rPr>
            </w:pPr>
          </w:p>
        </w:tc>
        <w:tc>
          <w:tcPr>
            <w:tcW w:w="502" w:type="pct"/>
            <w:vAlign w:val="center"/>
          </w:tcPr>
          <w:p w14:paraId="242E5426">
            <w:pPr>
              <w:keepNext/>
              <w:spacing w:line="360" w:lineRule="auto"/>
              <w:jc w:val="center"/>
              <w:rPr>
                <w:rFonts w:hint="eastAsia" w:ascii="宋体" w:hAnsi="宋体" w:cs="宋体"/>
                <w:color w:val="auto"/>
                <w:szCs w:val="21"/>
                <w:highlight w:val="none"/>
              </w:rPr>
            </w:pPr>
          </w:p>
        </w:tc>
        <w:tc>
          <w:tcPr>
            <w:tcW w:w="1279" w:type="pct"/>
            <w:vAlign w:val="center"/>
          </w:tcPr>
          <w:p w14:paraId="42396CE7">
            <w:pPr>
              <w:keepNext/>
              <w:spacing w:line="360" w:lineRule="auto"/>
              <w:jc w:val="center"/>
              <w:rPr>
                <w:rFonts w:hint="eastAsia" w:ascii="宋体" w:hAnsi="宋体" w:cs="宋体"/>
                <w:color w:val="auto"/>
                <w:szCs w:val="21"/>
                <w:highlight w:val="none"/>
              </w:rPr>
            </w:pPr>
          </w:p>
        </w:tc>
        <w:tc>
          <w:tcPr>
            <w:tcW w:w="1153" w:type="pct"/>
          </w:tcPr>
          <w:p w14:paraId="402817CB">
            <w:pPr>
              <w:keepNext/>
              <w:spacing w:line="360" w:lineRule="auto"/>
              <w:jc w:val="center"/>
              <w:rPr>
                <w:rFonts w:hint="eastAsia" w:ascii="宋体" w:hAnsi="宋体" w:cs="宋体"/>
                <w:color w:val="auto"/>
                <w:szCs w:val="21"/>
                <w:highlight w:val="none"/>
              </w:rPr>
            </w:pPr>
          </w:p>
        </w:tc>
      </w:tr>
      <w:tr w14:paraId="68EFC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vAlign w:val="center"/>
          </w:tcPr>
          <w:p w14:paraId="2C969650">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vAlign w:val="center"/>
          </w:tcPr>
          <w:p w14:paraId="2D626B6E">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vAlign w:val="center"/>
          </w:tcPr>
          <w:p w14:paraId="310DD022">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vAlign w:val="center"/>
          </w:tcPr>
          <w:p w14:paraId="269612A8">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vAlign w:val="center"/>
          </w:tcPr>
          <w:p w14:paraId="0EA68ECF">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tcPr>
          <w:p w14:paraId="627D76DB">
            <w:pPr>
              <w:keepNext/>
              <w:spacing w:line="360" w:lineRule="auto"/>
              <w:jc w:val="center"/>
              <w:rPr>
                <w:rFonts w:hint="eastAsia" w:ascii="宋体" w:hAnsi="宋体" w:cs="宋体"/>
                <w:color w:val="auto"/>
                <w:szCs w:val="21"/>
                <w:highlight w:val="none"/>
              </w:rPr>
            </w:pPr>
          </w:p>
        </w:tc>
      </w:tr>
    </w:tbl>
    <w:p w14:paraId="31BD4C40">
      <w:pPr>
        <w:pStyle w:val="44"/>
        <w:spacing w:before="120" w:beforeLines="50" w:after="120" w:afterLines="50" w:line="440" w:lineRule="exact"/>
        <w:rPr>
          <w:bCs/>
          <w:color w:val="auto"/>
          <w:szCs w:val="32"/>
          <w:highlight w:val="none"/>
        </w:rPr>
      </w:pPr>
    </w:p>
    <w:p w14:paraId="6EDEBE5B">
      <w:pPr>
        <w:rPr>
          <w:rFonts w:hint="eastAsia" w:ascii="宋体" w:hAnsi="宋体" w:cs="宋体"/>
          <w:bCs/>
          <w:color w:val="auto"/>
          <w:sz w:val="24"/>
          <w:highlight w:val="none"/>
        </w:rPr>
      </w:pPr>
      <w:bookmarkStart w:id="940" w:name="_Toc95223495"/>
      <w:bookmarkStart w:id="941" w:name="_Toc7655"/>
      <w:bookmarkStart w:id="942" w:name="_Toc25726"/>
      <w:r>
        <w:rPr>
          <w:rFonts w:hint="eastAsia" w:ascii="宋体" w:hAnsi="宋体" w:cs="宋体"/>
          <w:bCs/>
          <w:color w:val="auto"/>
          <w:sz w:val="24"/>
          <w:highlight w:val="none"/>
        </w:rPr>
        <w:br w:type="page"/>
      </w:r>
    </w:p>
    <w:p w14:paraId="1B2EAE91">
      <w:pPr>
        <w:keepNext/>
        <w:keepLines/>
        <w:spacing w:before="120" w:after="120" w:line="360" w:lineRule="auto"/>
        <w:jc w:val="left"/>
        <w:outlineLvl w:val="0"/>
        <w:rPr>
          <w:rFonts w:hint="eastAsia" w:ascii="宋体" w:hAnsi="宋体" w:cs="宋体"/>
          <w:bCs/>
          <w:color w:val="auto"/>
          <w:sz w:val="24"/>
          <w:highlight w:val="none"/>
        </w:rPr>
      </w:pPr>
      <w:bookmarkStart w:id="943" w:name="_Toc3028"/>
      <w:bookmarkStart w:id="944" w:name="_Toc9955"/>
      <w:r>
        <w:rPr>
          <w:rFonts w:hint="eastAsia" w:ascii="宋体" w:hAnsi="宋体" w:cs="宋体"/>
          <w:bCs/>
          <w:color w:val="auto"/>
          <w:sz w:val="24"/>
          <w:highlight w:val="none"/>
        </w:rPr>
        <w:t>附</w:t>
      </w:r>
      <w:bookmarkStart w:id="945" w:name="_Toc296346732"/>
      <w:bookmarkStart w:id="946" w:name="_Toc296944570"/>
      <w:bookmarkStart w:id="947" w:name="_Toc296891271"/>
      <w:bookmarkStart w:id="948" w:name="_Toc296503231"/>
      <w:bookmarkStart w:id="949" w:name="_Toc296891059"/>
      <w:bookmarkStart w:id="950" w:name="_Toc296347230"/>
      <w:r>
        <w:rPr>
          <w:rFonts w:hint="eastAsia" w:ascii="宋体" w:hAnsi="宋体" w:cs="宋体"/>
          <w:bCs/>
          <w:color w:val="auto"/>
          <w:sz w:val="24"/>
          <w:highlight w:val="none"/>
        </w:rPr>
        <w:t>件6：廉政协议</w:t>
      </w:r>
      <w:bookmarkEnd w:id="940"/>
      <w:bookmarkEnd w:id="941"/>
      <w:bookmarkEnd w:id="942"/>
      <w:bookmarkEnd w:id="943"/>
      <w:bookmarkEnd w:id="944"/>
    </w:p>
    <w:bookmarkEnd w:id="945"/>
    <w:bookmarkEnd w:id="946"/>
    <w:bookmarkEnd w:id="947"/>
    <w:bookmarkEnd w:id="948"/>
    <w:bookmarkEnd w:id="949"/>
    <w:bookmarkEnd w:id="950"/>
    <w:p w14:paraId="460181CB">
      <w:pPr>
        <w:widowControl/>
        <w:spacing w:line="360" w:lineRule="auto"/>
        <w:ind w:firstLine="643"/>
        <w:jc w:val="center"/>
        <w:outlineLvl w:val="0"/>
        <w:rPr>
          <w:rFonts w:hint="eastAsia" w:ascii="宋体" w:hAnsi="宋体" w:cs="宋体"/>
          <w:b/>
          <w:bCs/>
          <w:color w:val="auto"/>
          <w:kern w:val="0"/>
          <w:sz w:val="32"/>
          <w:szCs w:val="32"/>
          <w:highlight w:val="none"/>
        </w:rPr>
      </w:pPr>
      <w:bookmarkStart w:id="951" w:name="_Toc26092"/>
      <w:bookmarkStart w:id="952" w:name="_Toc26094"/>
      <w:bookmarkStart w:id="953" w:name="_Toc7607"/>
      <w:bookmarkStart w:id="954" w:name="_Toc95223496"/>
      <w:bookmarkStart w:id="955" w:name="_Toc9808"/>
      <w:r>
        <w:rPr>
          <w:rFonts w:hint="eastAsia" w:ascii="宋体" w:hAnsi="宋体" w:cs="宋体"/>
          <w:b/>
          <w:bCs/>
          <w:color w:val="auto"/>
          <w:kern w:val="0"/>
          <w:sz w:val="32"/>
          <w:szCs w:val="32"/>
          <w:highlight w:val="none"/>
        </w:rPr>
        <w:t>廉 政 协 议</w:t>
      </w:r>
      <w:bookmarkEnd w:id="951"/>
      <w:bookmarkEnd w:id="952"/>
      <w:bookmarkEnd w:id="953"/>
      <w:bookmarkEnd w:id="954"/>
      <w:bookmarkEnd w:id="955"/>
    </w:p>
    <w:p w14:paraId="773A0C5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1C69AB76">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9888"/>
      <w:bookmarkStart w:id="957" w:name="_Toc23614"/>
      <w:bookmarkStart w:id="958" w:name="_Toc10794"/>
      <w:bookmarkStart w:id="959" w:name="_Toc21306"/>
      <w:bookmarkStart w:id="960" w:name="_Toc95223497"/>
      <w:r>
        <w:rPr>
          <w:rFonts w:hint="eastAsia" w:ascii="宋体" w:hAnsi="宋体" w:cs="宋体"/>
          <w:color w:val="auto"/>
          <w:kern w:val="0"/>
          <w:szCs w:val="21"/>
          <w:highlight w:val="none"/>
        </w:rPr>
        <w:t>第一条 甲乙双方的权利和义务</w:t>
      </w:r>
      <w:bookmarkEnd w:id="956"/>
      <w:bookmarkEnd w:id="957"/>
      <w:bookmarkEnd w:id="958"/>
      <w:bookmarkEnd w:id="959"/>
      <w:bookmarkEnd w:id="960"/>
    </w:p>
    <w:p w14:paraId="3235ED0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BD0B23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6997E53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1A06D69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73BCAA2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34E1518">
      <w:pPr>
        <w:widowControl/>
        <w:spacing w:line="360" w:lineRule="auto"/>
        <w:ind w:firstLine="420" w:firstLineChars="200"/>
        <w:jc w:val="left"/>
        <w:outlineLvl w:val="0"/>
        <w:rPr>
          <w:rFonts w:hint="eastAsia" w:ascii="宋体" w:hAnsi="宋体" w:cs="宋体"/>
          <w:color w:val="auto"/>
          <w:kern w:val="0"/>
          <w:szCs w:val="21"/>
          <w:highlight w:val="none"/>
        </w:rPr>
      </w:pPr>
      <w:bookmarkStart w:id="961" w:name="_Toc1917"/>
      <w:bookmarkStart w:id="962" w:name="_Toc3866"/>
      <w:bookmarkStart w:id="963" w:name="_Toc20007"/>
      <w:bookmarkStart w:id="964" w:name="_Toc27534"/>
      <w:bookmarkStart w:id="965" w:name="_Toc95223498"/>
      <w:r>
        <w:rPr>
          <w:rFonts w:hint="eastAsia" w:ascii="宋体" w:hAnsi="宋体" w:cs="宋体"/>
          <w:color w:val="auto"/>
          <w:kern w:val="0"/>
          <w:szCs w:val="21"/>
          <w:highlight w:val="none"/>
        </w:rPr>
        <w:t>第二条 甲方的义务</w:t>
      </w:r>
      <w:bookmarkEnd w:id="961"/>
      <w:bookmarkEnd w:id="962"/>
      <w:bookmarkEnd w:id="963"/>
      <w:bookmarkEnd w:id="964"/>
      <w:bookmarkEnd w:id="965"/>
    </w:p>
    <w:p w14:paraId="39A6A7AE">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35E37D0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63E7AC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182631E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4ED4E6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6D704A6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7AF82E6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4C18B4E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AA71B1A">
      <w:pPr>
        <w:widowControl/>
        <w:spacing w:line="360" w:lineRule="auto"/>
        <w:ind w:firstLine="420" w:firstLineChars="200"/>
        <w:jc w:val="left"/>
        <w:outlineLvl w:val="0"/>
        <w:rPr>
          <w:rFonts w:hint="eastAsia" w:ascii="宋体" w:hAnsi="宋体" w:cs="宋体"/>
          <w:color w:val="auto"/>
          <w:kern w:val="0"/>
          <w:szCs w:val="21"/>
          <w:highlight w:val="none"/>
        </w:rPr>
      </w:pPr>
      <w:bookmarkStart w:id="966" w:name="_Toc11255"/>
      <w:bookmarkStart w:id="967" w:name="_Toc20831"/>
      <w:bookmarkStart w:id="968" w:name="_Toc27727"/>
      <w:bookmarkStart w:id="969" w:name="_Toc95223499"/>
      <w:bookmarkStart w:id="970" w:name="_Toc10556"/>
      <w:r>
        <w:rPr>
          <w:rFonts w:hint="eastAsia" w:ascii="宋体" w:hAnsi="宋体" w:cs="宋体"/>
          <w:color w:val="auto"/>
          <w:kern w:val="0"/>
          <w:szCs w:val="21"/>
          <w:highlight w:val="none"/>
        </w:rPr>
        <w:t>第三条 乙方的义务</w:t>
      </w:r>
      <w:bookmarkEnd w:id="966"/>
      <w:bookmarkEnd w:id="967"/>
      <w:bookmarkEnd w:id="968"/>
      <w:bookmarkEnd w:id="969"/>
      <w:bookmarkEnd w:id="970"/>
    </w:p>
    <w:p w14:paraId="743D7241">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55BE96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8E6FC0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5C0F577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51DB5E0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0591CC0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7B8D9EC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3DD56D8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4AA41370">
      <w:pPr>
        <w:widowControl/>
        <w:spacing w:line="360" w:lineRule="auto"/>
        <w:ind w:firstLine="420" w:firstLineChars="200"/>
        <w:jc w:val="left"/>
        <w:outlineLvl w:val="0"/>
        <w:rPr>
          <w:rFonts w:hint="eastAsia" w:ascii="宋体" w:hAnsi="宋体" w:cs="宋体"/>
          <w:color w:val="auto"/>
          <w:kern w:val="0"/>
          <w:szCs w:val="21"/>
          <w:highlight w:val="none"/>
        </w:rPr>
      </w:pPr>
      <w:bookmarkStart w:id="971" w:name="_Toc7904"/>
      <w:bookmarkStart w:id="972" w:name="_Toc4145"/>
      <w:bookmarkStart w:id="973" w:name="_Toc14507"/>
      <w:bookmarkStart w:id="974" w:name="_Toc95223500"/>
      <w:bookmarkStart w:id="975" w:name="_Toc2198"/>
      <w:r>
        <w:rPr>
          <w:rFonts w:hint="eastAsia" w:ascii="宋体" w:hAnsi="宋体" w:cs="宋体"/>
          <w:color w:val="auto"/>
          <w:kern w:val="0"/>
          <w:szCs w:val="21"/>
          <w:highlight w:val="none"/>
        </w:rPr>
        <w:t>第四条 违约责任</w:t>
      </w:r>
      <w:bookmarkEnd w:id="971"/>
      <w:bookmarkEnd w:id="972"/>
      <w:bookmarkEnd w:id="973"/>
      <w:bookmarkEnd w:id="974"/>
      <w:bookmarkEnd w:id="975"/>
    </w:p>
    <w:p w14:paraId="38E19C6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3FFFC7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7EB9FE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1A43450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45D364A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7E3490C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3E3471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6F469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11320158">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10228"/>
      <w:bookmarkStart w:id="977" w:name="_Toc95223501"/>
      <w:bookmarkStart w:id="978" w:name="_Toc2334"/>
      <w:bookmarkStart w:id="979" w:name="_Toc26114"/>
      <w:bookmarkStart w:id="980" w:name="_Toc6544"/>
      <w:r>
        <w:rPr>
          <w:rFonts w:hint="eastAsia" w:ascii="宋体" w:hAnsi="宋体" w:cs="宋体"/>
          <w:color w:val="auto"/>
          <w:kern w:val="0"/>
          <w:szCs w:val="21"/>
          <w:highlight w:val="none"/>
        </w:rPr>
        <w:t>第五条 双方约定</w:t>
      </w:r>
      <w:bookmarkEnd w:id="976"/>
      <w:bookmarkEnd w:id="977"/>
      <w:bookmarkEnd w:id="978"/>
      <w:bookmarkEnd w:id="979"/>
      <w:bookmarkEnd w:id="980"/>
    </w:p>
    <w:p w14:paraId="6F848AF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B25E032">
      <w:pPr>
        <w:widowControl/>
        <w:spacing w:line="360" w:lineRule="auto"/>
        <w:ind w:firstLine="420" w:firstLineChars="200"/>
        <w:jc w:val="left"/>
        <w:outlineLvl w:val="0"/>
        <w:rPr>
          <w:rFonts w:hint="eastAsia" w:ascii="宋体" w:hAnsi="宋体" w:cs="宋体"/>
          <w:color w:val="auto"/>
          <w:kern w:val="0"/>
          <w:szCs w:val="21"/>
          <w:highlight w:val="none"/>
        </w:rPr>
      </w:pPr>
      <w:bookmarkStart w:id="981" w:name="_Toc95223502"/>
      <w:bookmarkStart w:id="982" w:name="_Toc8779"/>
      <w:bookmarkStart w:id="983" w:name="_Toc10240"/>
      <w:bookmarkStart w:id="984" w:name="_Toc17717"/>
      <w:bookmarkStart w:id="985" w:name="_Toc32140"/>
      <w:r>
        <w:rPr>
          <w:rFonts w:hint="eastAsia" w:ascii="宋体" w:hAnsi="宋体" w:cs="宋体"/>
          <w:color w:val="auto"/>
          <w:kern w:val="0"/>
          <w:szCs w:val="21"/>
          <w:highlight w:val="none"/>
        </w:rPr>
        <w:t>第六条  本协议有效期为甲乙双方签署之日起至合同终止。</w:t>
      </w:r>
      <w:bookmarkEnd w:id="981"/>
      <w:bookmarkEnd w:id="982"/>
      <w:bookmarkEnd w:id="983"/>
      <w:bookmarkEnd w:id="984"/>
      <w:bookmarkEnd w:id="985"/>
      <w:r>
        <w:rPr>
          <w:rFonts w:hint="eastAsia" w:ascii="宋体" w:hAnsi="宋体" w:cs="宋体"/>
          <w:color w:val="auto"/>
          <w:kern w:val="0"/>
          <w:szCs w:val="21"/>
          <w:highlight w:val="none"/>
        </w:rPr>
        <w:t xml:space="preserve">  </w:t>
      </w:r>
    </w:p>
    <w:p w14:paraId="5FE1E566">
      <w:pPr>
        <w:widowControl/>
        <w:spacing w:line="360" w:lineRule="auto"/>
        <w:ind w:firstLine="420" w:firstLineChars="200"/>
        <w:jc w:val="left"/>
        <w:outlineLvl w:val="0"/>
        <w:rPr>
          <w:rFonts w:hint="eastAsia" w:ascii="宋体" w:hAnsi="宋体" w:cs="宋体"/>
          <w:color w:val="auto"/>
          <w:kern w:val="0"/>
          <w:szCs w:val="21"/>
          <w:highlight w:val="none"/>
        </w:rPr>
      </w:pPr>
      <w:bookmarkStart w:id="986" w:name="_Toc28117"/>
      <w:bookmarkStart w:id="987" w:name="_Toc1871"/>
      <w:bookmarkStart w:id="988" w:name="_Toc22264"/>
      <w:bookmarkStart w:id="989" w:name="_Toc95223503"/>
      <w:bookmarkStart w:id="990" w:name="_Toc24032"/>
      <w:r>
        <w:rPr>
          <w:rFonts w:hint="eastAsia" w:ascii="宋体" w:hAnsi="宋体" w:cs="宋体"/>
          <w:color w:val="auto"/>
          <w:kern w:val="0"/>
          <w:szCs w:val="21"/>
          <w:highlight w:val="none"/>
        </w:rPr>
        <w:t>第七条  本协议作为合同的附件，与本合同具有同等法律效力。</w:t>
      </w:r>
      <w:bookmarkEnd w:id="986"/>
      <w:bookmarkEnd w:id="987"/>
      <w:bookmarkEnd w:id="988"/>
      <w:bookmarkEnd w:id="989"/>
      <w:bookmarkEnd w:id="990"/>
    </w:p>
    <w:p w14:paraId="5A2A916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729168C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20B1AEDA">
      <w:pPr>
        <w:widowControl/>
        <w:spacing w:line="360" w:lineRule="auto"/>
        <w:ind w:firstLine="420" w:firstLineChars="200"/>
        <w:jc w:val="left"/>
        <w:rPr>
          <w:rFonts w:hint="eastAsia" w:ascii="宋体" w:hAnsi="宋体" w:cs="宋体"/>
          <w:color w:val="auto"/>
          <w:kern w:val="0"/>
          <w:szCs w:val="21"/>
          <w:highlight w:val="none"/>
        </w:rPr>
      </w:pPr>
    </w:p>
    <w:p w14:paraId="736A4DC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4E786F3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34FFFD6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6197F4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E582D8F">
      <w:pPr>
        <w:widowControl/>
        <w:spacing w:line="360" w:lineRule="auto"/>
        <w:ind w:firstLine="420" w:firstLineChars="200"/>
        <w:jc w:val="left"/>
        <w:rPr>
          <w:rFonts w:hint="eastAsia" w:ascii="宋体" w:hAnsi="宋体" w:cs="宋体"/>
          <w:color w:val="auto"/>
          <w:kern w:val="0"/>
          <w:szCs w:val="21"/>
          <w:highlight w:val="none"/>
        </w:rPr>
      </w:pPr>
    </w:p>
    <w:p w14:paraId="106FAC2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0828993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17CE8FA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60370B2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58E8EC6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1AF69C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9D59BA7">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91" w:name="_Toc95223504"/>
      <w:r>
        <w:rPr>
          <w:rFonts w:hint="eastAsia" w:ascii="宋体" w:hAnsi="宋体" w:cs="宋体"/>
          <w:bCs/>
          <w:color w:val="auto"/>
          <w:sz w:val="24"/>
          <w:highlight w:val="none"/>
        </w:rPr>
        <w:t>附件7：履约保证金</w:t>
      </w:r>
      <w:bookmarkEnd w:id="991"/>
    </w:p>
    <w:p w14:paraId="764FBEB2">
      <w:pPr>
        <w:adjustRightInd w:val="0"/>
        <w:snapToGrid w:val="0"/>
        <w:spacing w:line="360" w:lineRule="auto"/>
        <w:jc w:val="center"/>
        <w:outlineLvl w:val="0"/>
        <w:rPr>
          <w:rFonts w:hint="eastAsia" w:ascii="宋体" w:hAnsi="宋体" w:cs="宋体"/>
          <w:b/>
          <w:bCs/>
          <w:color w:val="auto"/>
          <w:sz w:val="32"/>
          <w:szCs w:val="32"/>
          <w:highlight w:val="none"/>
        </w:rPr>
      </w:pPr>
      <w:bookmarkStart w:id="992" w:name="_Toc25855"/>
      <w:bookmarkStart w:id="993" w:name="_Toc95223505"/>
      <w:bookmarkStart w:id="994" w:name="_Toc8655"/>
      <w:bookmarkStart w:id="995" w:name="_Toc28010"/>
      <w:bookmarkStart w:id="996" w:name="_Toc10681"/>
      <w:r>
        <w:rPr>
          <w:rFonts w:hint="eastAsia" w:ascii="宋体" w:hAnsi="宋体" w:cs="宋体"/>
          <w:b/>
          <w:bCs/>
          <w:color w:val="auto"/>
          <w:sz w:val="32"/>
          <w:szCs w:val="32"/>
          <w:highlight w:val="none"/>
        </w:rPr>
        <w:t>履约保函示范文本</w:t>
      </w:r>
      <w:bookmarkEnd w:id="992"/>
      <w:bookmarkEnd w:id="993"/>
      <w:bookmarkEnd w:id="994"/>
      <w:bookmarkEnd w:id="995"/>
      <w:bookmarkEnd w:id="996"/>
    </w:p>
    <w:p w14:paraId="7C74C1FF">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271CCFA5">
      <w:pPr>
        <w:adjustRightInd w:val="0"/>
        <w:snapToGrid w:val="0"/>
        <w:spacing w:line="360" w:lineRule="auto"/>
        <w:rPr>
          <w:rFonts w:hint="eastAsia" w:ascii="宋体" w:hAnsi="宋体" w:cs="宋体"/>
          <w:color w:val="auto"/>
          <w:szCs w:val="21"/>
          <w:highlight w:val="none"/>
        </w:rPr>
      </w:pPr>
    </w:p>
    <w:p w14:paraId="67AA1C7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104F83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F658D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065FDC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78F2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6DC1D44E">
      <w:pPr>
        <w:adjustRightInd w:val="0"/>
        <w:snapToGrid w:val="0"/>
        <w:spacing w:line="360" w:lineRule="auto"/>
        <w:ind w:firstLine="480"/>
        <w:rPr>
          <w:rFonts w:hint="eastAsia" w:ascii="宋体" w:hAnsi="宋体" w:cs="宋体"/>
          <w:color w:val="auto"/>
          <w:szCs w:val="21"/>
          <w:highlight w:val="none"/>
        </w:rPr>
      </w:pPr>
      <w:bookmarkStart w:id="997"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97"/>
    <w:p w14:paraId="4186752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5AC2A85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410E0A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A351F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43DB89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B9B3C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98" w:name="_Hlk40303486"/>
      <w:r>
        <w:rPr>
          <w:rFonts w:hint="eastAsia" w:ascii="宋体" w:hAnsi="宋体" w:cs="宋体"/>
          <w:color w:val="auto"/>
          <w:szCs w:val="21"/>
          <w:highlight w:val="none"/>
        </w:rPr>
        <w:t>受益人发出的书面付款通知应由其法定代表人（负责人）或授权代理人签字并加盖公章。</w:t>
      </w:r>
      <w:bookmarkEnd w:id="998"/>
    </w:p>
    <w:p w14:paraId="0628E37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1A9196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0AB913">
      <w:pPr>
        <w:adjustRightInd w:val="0"/>
        <w:snapToGrid w:val="0"/>
        <w:spacing w:line="360" w:lineRule="auto"/>
        <w:ind w:firstLine="420" w:firstLineChars="200"/>
        <w:rPr>
          <w:rFonts w:hint="eastAsia" w:ascii="宋体" w:hAnsi="宋体" w:cs="宋体"/>
          <w:color w:val="auto"/>
          <w:szCs w:val="21"/>
          <w:highlight w:val="none"/>
        </w:rPr>
      </w:pPr>
      <w:bookmarkStart w:id="999" w:name="_Hlk40303383"/>
      <w:bookmarkStart w:id="1000" w:name="_Hlk40354981"/>
      <w:r>
        <w:rPr>
          <w:rFonts w:hint="eastAsia" w:ascii="宋体" w:hAnsi="宋体" w:cs="宋体"/>
          <w:color w:val="auto"/>
          <w:szCs w:val="21"/>
          <w:highlight w:val="none"/>
        </w:rPr>
        <w:t xml:space="preserve">七、本保函项下的义务和责任均在保函有效期到期后自动消灭。 </w:t>
      </w:r>
    </w:p>
    <w:p w14:paraId="675692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99"/>
      <w:r>
        <w:rPr>
          <w:rFonts w:hint="eastAsia" w:ascii="宋体" w:hAnsi="宋体" w:cs="宋体"/>
          <w:color w:val="auto"/>
          <w:szCs w:val="21"/>
          <w:highlight w:val="none"/>
        </w:rPr>
        <w:t xml:space="preserve">由受益人所在地人民法院管辖。 </w:t>
      </w:r>
    </w:p>
    <w:bookmarkEnd w:id="1000"/>
    <w:p w14:paraId="2EB8298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0962EFA">
      <w:pPr>
        <w:adjustRightInd w:val="0"/>
        <w:snapToGrid w:val="0"/>
        <w:spacing w:line="360" w:lineRule="auto"/>
        <w:ind w:firstLine="420" w:firstLineChars="200"/>
        <w:rPr>
          <w:rFonts w:hint="eastAsia" w:ascii="宋体" w:hAnsi="宋体" w:cs="宋体"/>
          <w:color w:val="auto"/>
          <w:szCs w:val="21"/>
          <w:highlight w:val="none"/>
        </w:rPr>
      </w:pPr>
    </w:p>
    <w:p w14:paraId="47A106E0">
      <w:pPr>
        <w:adjustRightInd w:val="0"/>
        <w:snapToGrid w:val="0"/>
        <w:spacing w:line="360" w:lineRule="auto"/>
        <w:ind w:firstLine="420" w:firstLineChars="200"/>
        <w:rPr>
          <w:rFonts w:hint="eastAsia" w:ascii="宋体" w:hAnsi="宋体" w:cs="宋体"/>
          <w:color w:val="auto"/>
          <w:szCs w:val="21"/>
          <w:highlight w:val="none"/>
        </w:rPr>
      </w:pPr>
    </w:p>
    <w:p w14:paraId="7A8DE720">
      <w:pPr>
        <w:adjustRightInd w:val="0"/>
        <w:snapToGrid w:val="0"/>
        <w:spacing w:line="360" w:lineRule="auto"/>
        <w:ind w:firstLine="420" w:firstLineChars="200"/>
        <w:rPr>
          <w:rFonts w:hint="eastAsia" w:ascii="宋体" w:hAnsi="宋体" w:cs="宋体"/>
          <w:color w:val="auto"/>
          <w:szCs w:val="21"/>
          <w:highlight w:val="none"/>
        </w:rPr>
      </w:pPr>
    </w:p>
    <w:p w14:paraId="200A14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774423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33CE95B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580F0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47770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59880638">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7B000DF3">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D46FC1">
      <w:pPr>
        <w:rPr>
          <w:rFonts w:hint="eastAsia" w:ascii="宋体" w:hAnsi="宋体" w:cs="宋体"/>
          <w:bCs/>
          <w:color w:val="auto"/>
          <w:sz w:val="24"/>
          <w:highlight w:val="none"/>
        </w:rPr>
      </w:pPr>
      <w:bookmarkStart w:id="1001" w:name="_Toc95223510"/>
      <w:r>
        <w:rPr>
          <w:rFonts w:hint="eastAsia" w:ascii="宋体" w:hAnsi="宋体" w:cs="宋体"/>
          <w:bCs/>
          <w:color w:val="auto"/>
          <w:sz w:val="24"/>
          <w:highlight w:val="none"/>
        </w:rPr>
        <w:br w:type="page"/>
      </w:r>
    </w:p>
    <w:p w14:paraId="01D83AE5">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附件8：暂估价一览表</w:t>
      </w:r>
      <w:bookmarkEnd w:id="1001"/>
    </w:p>
    <w:p w14:paraId="7B88EAAE">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7F20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587360D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14:paraId="240D9A2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14:paraId="17AB3A5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14:paraId="14D0538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14:paraId="21EF17C3">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14:paraId="5B05B57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14:paraId="6B3852A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4999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2AD414E1">
            <w:pPr>
              <w:keepNext/>
              <w:spacing w:line="440" w:lineRule="exact"/>
              <w:rPr>
                <w:rFonts w:hint="eastAsia" w:ascii="宋体" w:hAnsi="宋体" w:cs="宋体"/>
                <w:color w:val="auto"/>
                <w:szCs w:val="21"/>
                <w:highlight w:val="none"/>
              </w:rPr>
            </w:pPr>
          </w:p>
        </w:tc>
        <w:tc>
          <w:tcPr>
            <w:tcW w:w="1984" w:type="dxa"/>
            <w:tcBorders>
              <w:top w:val="double" w:color="auto" w:sz="6" w:space="0"/>
            </w:tcBorders>
          </w:tcPr>
          <w:p w14:paraId="3BB565A8">
            <w:pPr>
              <w:keepNext/>
              <w:spacing w:line="440" w:lineRule="exact"/>
              <w:rPr>
                <w:rFonts w:hint="eastAsia" w:ascii="宋体" w:hAnsi="宋体" w:cs="宋体"/>
                <w:color w:val="auto"/>
                <w:szCs w:val="21"/>
                <w:highlight w:val="none"/>
              </w:rPr>
            </w:pPr>
          </w:p>
        </w:tc>
        <w:tc>
          <w:tcPr>
            <w:tcW w:w="851" w:type="dxa"/>
            <w:tcBorders>
              <w:top w:val="double" w:color="auto" w:sz="6" w:space="0"/>
            </w:tcBorders>
          </w:tcPr>
          <w:p w14:paraId="41EF4F01">
            <w:pPr>
              <w:keepNext/>
              <w:spacing w:line="440" w:lineRule="exact"/>
              <w:rPr>
                <w:rFonts w:hint="eastAsia" w:ascii="宋体" w:hAnsi="宋体" w:cs="宋体"/>
                <w:color w:val="auto"/>
                <w:szCs w:val="21"/>
                <w:highlight w:val="none"/>
              </w:rPr>
            </w:pPr>
          </w:p>
        </w:tc>
        <w:tc>
          <w:tcPr>
            <w:tcW w:w="774" w:type="dxa"/>
            <w:tcBorders>
              <w:top w:val="double" w:color="auto" w:sz="6" w:space="0"/>
            </w:tcBorders>
          </w:tcPr>
          <w:p w14:paraId="750A4E00">
            <w:pPr>
              <w:keepNext/>
              <w:spacing w:line="440" w:lineRule="exact"/>
              <w:rPr>
                <w:rFonts w:hint="eastAsia" w:ascii="宋体" w:hAnsi="宋体" w:cs="宋体"/>
                <w:color w:val="auto"/>
                <w:szCs w:val="21"/>
                <w:highlight w:val="none"/>
              </w:rPr>
            </w:pPr>
          </w:p>
        </w:tc>
        <w:tc>
          <w:tcPr>
            <w:tcW w:w="1352" w:type="dxa"/>
            <w:tcBorders>
              <w:top w:val="double" w:color="auto" w:sz="6" w:space="0"/>
            </w:tcBorders>
          </w:tcPr>
          <w:p w14:paraId="1800A7D0">
            <w:pPr>
              <w:keepNext/>
              <w:spacing w:line="440" w:lineRule="exact"/>
              <w:rPr>
                <w:rFonts w:hint="eastAsia" w:ascii="宋体" w:hAnsi="宋体" w:cs="宋体"/>
                <w:color w:val="auto"/>
                <w:szCs w:val="21"/>
                <w:highlight w:val="none"/>
              </w:rPr>
            </w:pPr>
          </w:p>
        </w:tc>
        <w:tc>
          <w:tcPr>
            <w:tcW w:w="1418" w:type="dxa"/>
            <w:tcBorders>
              <w:top w:val="double" w:color="auto" w:sz="6" w:space="0"/>
            </w:tcBorders>
          </w:tcPr>
          <w:p w14:paraId="19EAF72C">
            <w:pPr>
              <w:keepNext/>
              <w:spacing w:line="440" w:lineRule="exact"/>
              <w:rPr>
                <w:rFonts w:hint="eastAsia" w:ascii="宋体" w:hAnsi="宋体" w:cs="宋体"/>
                <w:color w:val="auto"/>
                <w:szCs w:val="21"/>
                <w:highlight w:val="none"/>
              </w:rPr>
            </w:pPr>
          </w:p>
        </w:tc>
        <w:tc>
          <w:tcPr>
            <w:tcW w:w="1701" w:type="dxa"/>
            <w:tcBorders>
              <w:top w:val="double" w:color="auto" w:sz="6" w:space="0"/>
            </w:tcBorders>
          </w:tcPr>
          <w:p w14:paraId="05AB9D55">
            <w:pPr>
              <w:keepNext/>
              <w:spacing w:line="440" w:lineRule="exact"/>
              <w:rPr>
                <w:rFonts w:hint="eastAsia" w:ascii="宋体" w:hAnsi="宋体" w:cs="宋体"/>
                <w:color w:val="auto"/>
                <w:szCs w:val="21"/>
                <w:highlight w:val="none"/>
              </w:rPr>
            </w:pPr>
          </w:p>
        </w:tc>
      </w:tr>
      <w:tr w14:paraId="18F50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0602C3A2">
            <w:pPr>
              <w:keepNext/>
              <w:spacing w:line="440" w:lineRule="exact"/>
              <w:rPr>
                <w:rFonts w:hint="eastAsia" w:ascii="宋体" w:hAnsi="宋体" w:cs="宋体"/>
                <w:color w:val="auto"/>
                <w:szCs w:val="21"/>
                <w:highlight w:val="none"/>
              </w:rPr>
            </w:pPr>
          </w:p>
        </w:tc>
        <w:tc>
          <w:tcPr>
            <w:tcW w:w="1984" w:type="dxa"/>
            <w:tcBorders>
              <w:top w:val="nil"/>
            </w:tcBorders>
          </w:tcPr>
          <w:p w14:paraId="5E454D17">
            <w:pPr>
              <w:keepNext/>
              <w:spacing w:line="440" w:lineRule="exact"/>
              <w:rPr>
                <w:rFonts w:hint="eastAsia" w:ascii="宋体" w:hAnsi="宋体" w:cs="宋体"/>
                <w:color w:val="auto"/>
                <w:szCs w:val="21"/>
                <w:highlight w:val="none"/>
              </w:rPr>
            </w:pPr>
          </w:p>
        </w:tc>
        <w:tc>
          <w:tcPr>
            <w:tcW w:w="851" w:type="dxa"/>
            <w:tcBorders>
              <w:top w:val="nil"/>
            </w:tcBorders>
          </w:tcPr>
          <w:p w14:paraId="49A213DC">
            <w:pPr>
              <w:keepNext/>
              <w:spacing w:line="440" w:lineRule="exact"/>
              <w:rPr>
                <w:rFonts w:hint="eastAsia" w:ascii="宋体" w:hAnsi="宋体" w:cs="宋体"/>
                <w:color w:val="auto"/>
                <w:szCs w:val="21"/>
                <w:highlight w:val="none"/>
              </w:rPr>
            </w:pPr>
          </w:p>
        </w:tc>
        <w:tc>
          <w:tcPr>
            <w:tcW w:w="774" w:type="dxa"/>
            <w:tcBorders>
              <w:top w:val="nil"/>
            </w:tcBorders>
          </w:tcPr>
          <w:p w14:paraId="2D66B801">
            <w:pPr>
              <w:keepNext/>
              <w:spacing w:line="440" w:lineRule="exact"/>
              <w:rPr>
                <w:rFonts w:hint="eastAsia" w:ascii="宋体" w:hAnsi="宋体" w:cs="宋体"/>
                <w:color w:val="auto"/>
                <w:szCs w:val="21"/>
                <w:highlight w:val="none"/>
              </w:rPr>
            </w:pPr>
          </w:p>
        </w:tc>
        <w:tc>
          <w:tcPr>
            <w:tcW w:w="1352" w:type="dxa"/>
            <w:tcBorders>
              <w:top w:val="nil"/>
            </w:tcBorders>
          </w:tcPr>
          <w:p w14:paraId="6994BFFA">
            <w:pPr>
              <w:keepNext/>
              <w:spacing w:line="440" w:lineRule="exact"/>
              <w:rPr>
                <w:rFonts w:hint="eastAsia" w:ascii="宋体" w:hAnsi="宋体" w:cs="宋体"/>
                <w:color w:val="auto"/>
                <w:szCs w:val="21"/>
                <w:highlight w:val="none"/>
              </w:rPr>
            </w:pPr>
          </w:p>
        </w:tc>
        <w:tc>
          <w:tcPr>
            <w:tcW w:w="1418" w:type="dxa"/>
            <w:tcBorders>
              <w:top w:val="nil"/>
            </w:tcBorders>
          </w:tcPr>
          <w:p w14:paraId="20935ABB">
            <w:pPr>
              <w:keepNext/>
              <w:spacing w:line="440" w:lineRule="exact"/>
              <w:rPr>
                <w:rFonts w:hint="eastAsia" w:ascii="宋体" w:hAnsi="宋体" w:cs="宋体"/>
                <w:color w:val="auto"/>
                <w:szCs w:val="21"/>
                <w:highlight w:val="none"/>
              </w:rPr>
            </w:pPr>
          </w:p>
        </w:tc>
        <w:tc>
          <w:tcPr>
            <w:tcW w:w="1701" w:type="dxa"/>
            <w:tcBorders>
              <w:top w:val="nil"/>
            </w:tcBorders>
          </w:tcPr>
          <w:p w14:paraId="575569BA">
            <w:pPr>
              <w:keepNext/>
              <w:spacing w:line="440" w:lineRule="exact"/>
              <w:rPr>
                <w:rFonts w:hint="eastAsia" w:ascii="宋体" w:hAnsi="宋体" w:cs="宋体"/>
                <w:color w:val="auto"/>
                <w:szCs w:val="21"/>
                <w:highlight w:val="none"/>
              </w:rPr>
            </w:pPr>
          </w:p>
        </w:tc>
      </w:tr>
      <w:tr w14:paraId="51258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6D27B0">
            <w:pPr>
              <w:keepNext/>
              <w:spacing w:line="440" w:lineRule="exact"/>
              <w:rPr>
                <w:rFonts w:hint="eastAsia" w:ascii="宋体" w:hAnsi="宋体" w:cs="宋体"/>
                <w:color w:val="auto"/>
                <w:szCs w:val="21"/>
                <w:highlight w:val="none"/>
              </w:rPr>
            </w:pPr>
          </w:p>
        </w:tc>
        <w:tc>
          <w:tcPr>
            <w:tcW w:w="1984" w:type="dxa"/>
          </w:tcPr>
          <w:p w14:paraId="628CF65A">
            <w:pPr>
              <w:keepNext/>
              <w:spacing w:line="440" w:lineRule="exact"/>
              <w:rPr>
                <w:rFonts w:hint="eastAsia" w:ascii="宋体" w:hAnsi="宋体" w:cs="宋体"/>
                <w:color w:val="auto"/>
                <w:szCs w:val="21"/>
                <w:highlight w:val="none"/>
              </w:rPr>
            </w:pPr>
          </w:p>
        </w:tc>
        <w:tc>
          <w:tcPr>
            <w:tcW w:w="851" w:type="dxa"/>
          </w:tcPr>
          <w:p w14:paraId="71BB8D3F">
            <w:pPr>
              <w:keepNext/>
              <w:spacing w:line="440" w:lineRule="exact"/>
              <w:rPr>
                <w:rFonts w:hint="eastAsia" w:ascii="宋体" w:hAnsi="宋体" w:cs="宋体"/>
                <w:color w:val="auto"/>
                <w:szCs w:val="21"/>
                <w:highlight w:val="none"/>
              </w:rPr>
            </w:pPr>
          </w:p>
        </w:tc>
        <w:tc>
          <w:tcPr>
            <w:tcW w:w="774" w:type="dxa"/>
          </w:tcPr>
          <w:p w14:paraId="7529E7EC">
            <w:pPr>
              <w:keepNext/>
              <w:spacing w:line="440" w:lineRule="exact"/>
              <w:rPr>
                <w:rFonts w:hint="eastAsia" w:ascii="宋体" w:hAnsi="宋体" w:cs="宋体"/>
                <w:color w:val="auto"/>
                <w:szCs w:val="21"/>
                <w:highlight w:val="none"/>
              </w:rPr>
            </w:pPr>
          </w:p>
        </w:tc>
        <w:tc>
          <w:tcPr>
            <w:tcW w:w="1352" w:type="dxa"/>
          </w:tcPr>
          <w:p w14:paraId="36CBC576">
            <w:pPr>
              <w:keepNext/>
              <w:spacing w:line="440" w:lineRule="exact"/>
              <w:rPr>
                <w:rFonts w:hint="eastAsia" w:ascii="宋体" w:hAnsi="宋体" w:cs="宋体"/>
                <w:color w:val="auto"/>
                <w:szCs w:val="21"/>
                <w:highlight w:val="none"/>
              </w:rPr>
            </w:pPr>
          </w:p>
        </w:tc>
        <w:tc>
          <w:tcPr>
            <w:tcW w:w="1418" w:type="dxa"/>
          </w:tcPr>
          <w:p w14:paraId="0AD17E05">
            <w:pPr>
              <w:keepNext/>
              <w:spacing w:line="440" w:lineRule="exact"/>
              <w:rPr>
                <w:rFonts w:hint="eastAsia" w:ascii="宋体" w:hAnsi="宋体" w:cs="宋体"/>
                <w:color w:val="auto"/>
                <w:szCs w:val="21"/>
                <w:highlight w:val="none"/>
              </w:rPr>
            </w:pPr>
          </w:p>
        </w:tc>
        <w:tc>
          <w:tcPr>
            <w:tcW w:w="1701" w:type="dxa"/>
          </w:tcPr>
          <w:p w14:paraId="29FDBD63">
            <w:pPr>
              <w:keepNext/>
              <w:spacing w:line="440" w:lineRule="exact"/>
              <w:rPr>
                <w:rFonts w:hint="eastAsia" w:ascii="宋体" w:hAnsi="宋体" w:cs="宋体"/>
                <w:color w:val="auto"/>
                <w:szCs w:val="21"/>
                <w:highlight w:val="none"/>
              </w:rPr>
            </w:pPr>
          </w:p>
        </w:tc>
      </w:tr>
      <w:tr w14:paraId="2D223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06439E">
            <w:pPr>
              <w:keepNext/>
              <w:spacing w:line="440" w:lineRule="exact"/>
              <w:rPr>
                <w:rFonts w:hint="eastAsia" w:ascii="宋体" w:hAnsi="宋体" w:cs="宋体"/>
                <w:color w:val="auto"/>
                <w:szCs w:val="21"/>
                <w:highlight w:val="none"/>
              </w:rPr>
            </w:pPr>
          </w:p>
        </w:tc>
        <w:tc>
          <w:tcPr>
            <w:tcW w:w="1984" w:type="dxa"/>
          </w:tcPr>
          <w:p w14:paraId="571FA8B0">
            <w:pPr>
              <w:keepNext/>
              <w:spacing w:line="440" w:lineRule="exact"/>
              <w:rPr>
                <w:rFonts w:hint="eastAsia" w:ascii="宋体" w:hAnsi="宋体" w:cs="宋体"/>
                <w:color w:val="auto"/>
                <w:szCs w:val="21"/>
                <w:highlight w:val="none"/>
              </w:rPr>
            </w:pPr>
          </w:p>
        </w:tc>
        <w:tc>
          <w:tcPr>
            <w:tcW w:w="851" w:type="dxa"/>
          </w:tcPr>
          <w:p w14:paraId="7C6BE502">
            <w:pPr>
              <w:keepNext/>
              <w:spacing w:line="440" w:lineRule="exact"/>
              <w:rPr>
                <w:rFonts w:hint="eastAsia" w:ascii="宋体" w:hAnsi="宋体" w:cs="宋体"/>
                <w:color w:val="auto"/>
                <w:szCs w:val="21"/>
                <w:highlight w:val="none"/>
              </w:rPr>
            </w:pPr>
          </w:p>
        </w:tc>
        <w:tc>
          <w:tcPr>
            <w:tcW w:w="774" w:type="dxa"/>
          </w:tcPr>
          <w:p w14:paraId="297097FB">
            <w:pPr>
              <w:keepNext/>
              <w:spacing w:line="440" w:lineRule="exact"/>
              <w:rPr>
                <w:rFonts w:hint="eastAsia" w:ascii="宋体" w:hAnsi="宋体" w:cs="宋体"/>
                <w:color w:val="auto"/>
                <w:szCs w:val="21"/>
                <w:highlight w:val="none"/>
              </w:rPr>
            </w:pPr>
          </w:p>
        </w:tc>
        <w:tc>
          <w:tcPr>
            <w:tcW w:w="1352" w:type="dxa"/>
          </w:tcPr>
          <w:p w14:paraId="22B1B65B">
            <w:pPr>
              <w:keepNext/>
              <w:spacing w:line="440" w:lineRule="exact"/>
              <w:rPr>
                <w:rFonts w:hint="eastAsia" w:ascii="宋体" w:hAnsi="宋体" w:cs="宋体"/>
                <w:color w:val="auto"/>
                <w:szCs w:val="21"/>
                <w:highlight w:val="none"/>
              </w:rPr>
            </w:pPr>
          </w:p>
        </w:tc>
        <w:tc>
          <w:tcPr>
            <w:tcW w:w="1418" w:type="dxa"/>
          </w:tcPr>
          <w:p w14:paraId="72D9F475">
            <w:pPr>
              <w:keepNext/>
              <w:spacing w:line="440" w:lineRule="exact"/>
              <w:rPr>
                <w:rFonts w:hint="eastAsia" w:ascii="宋体" w:hAnsi="宋体" w:cs="宋体"/>
                <w:color w:val="auto"/>
                <w:szCs w:val="21"/>
                <w:highlight w:val="none"/>
              </w:rPr>
            </w:pPr>
          </w:p>
        </w:tc>
        <w:tc>
          <w:tcPr>
            <w:tcW w:w="1701" w:type="dxa"/>
          </w:tcPr>
          <w:p w14:paraId="34B549A0">
            <w:pPr>
              <w:keepNext/>
              <w:spacing w:line="440" w:lineRule="exact"/>
              <w:rPr>
                <w:rFonts w:hint="eastAsia" w:ascii="宋体" w:hAnsi="宋体" w:cs="宋体"/>
                <w:color w:val="auto"/>
                <w:szCs w:val="21"/>
                <w:highlight w:val="none"/>
              </w:rPr>
            </w:pPr>
          </w:p>
        </w:tc>
      </w:tr>
      <w:tr w14:paraId="47250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170DB702">
            <w:pPr>
              <w:keepNext/>
              <w:spacing w:line="440" w:lineRule="exact"/>
              <w:rPr>
                <w:rFonts w:hint="eastAsia" w:ascii="宋体" w:hAnsi="宋体" w:cs="宋体"/>
                <w:color w:val="auto"/>
                <w:szCs w:val="21"/>
                <w:highlight w:val="none"/>
              </w:rPr>
            </w:pPr>
          </w:p>
        </w:tc>
        <w:tc>
          <w:tcPr>
            <w:tcW w:w="1984" w:type="dxa"/>
            <w:tcBorders>
              <w:bottom w:val="single" w:color="auto" w:sz="12" w:space="0"/>
            </w:tcBorders>
          </w:tcPr>
          <w:p w14:paraId="2040C12D">
            <w:pPr>
              <w:keepNext/>
              <w:spacing w:line="440" w:lineRule="exact"/>
              <w:rPr>
                <w:rFonts w:hint="eastAsia" w:ascii="宋体" w:hAnsi="宋体" w:cs="宋体"/>
                <w:color w:val="auto"/>
                <w:szCs w:val="21"/>
                <w:highlight w:val="none"/>
              </w:rPr>
            </w:pPr>
          </w:p>
        </w:tc>
        <w:tc>
          <w:tcPr>
            <w:tcW w:w="851" w:type="dxa"/>
            <w:tcBorders>
              <w:bottom w:val="single" w:color="auto" w:sz="12" w:space="0"/>
            </w:tcBorders>
          </w:tcPr>
          <w:p w14:paraId="4C168EF5">
            <w:pPr>
              <w:keepNext/>
              <w:spacing w:line="440" w:lineRule="exact"/>
              <w:rPr>
                <w:rFonts w:hint="eastAsia" w:ascii="宋体" w:hAnsi="宋体" w:cs="宋体"/>
                <w:color w:val="auto"/>
                <w:szCs w:val="21"/>
                <w:highlight w:val="none"/>
              </w:rPr>
            </w:pPr>
          </w:p>
        </w:tc>
        <w:tc>
          <w:tcPr>
            <w:tcW w:w="774" w:type="dxa"/>
            <w:tcBorders>
              <w:bottom w:val="single" w:color="auto" w:sz="12" w:space="0"/>
            </w:tcBorders>
          </w:tcPr>
          <w:p w14:paraId="07D3BC12">
            <w:pPr>
              <w:keepNext/>
              <w:spacing w:line="440" w:lineRule="exact"/>
              <w:rPr>
                <w:rFonts w:hint="eastAsia" w:ascii="宋体" w:hAnsi="宋体" w:cs="宋体"/>
                <w:color w:val="auto"/>
                <w:szCs w:val="21"/>
                <w:highlight w:val="none"/>
              </w:rPr>
            </w:pPr>
          </w:p>
        </w:tc>
        <w:tc>
          <w:tcPr>
            <w:tcW w:w="1352" w:type="dxa"/>
            <w:tcBorders>
              <w:bottom w:val="single" w:color="auto" w:sz="12" w:space="0"/>
            </w:tcBorders>
          </w:tcPr>
          <w:p w14:paraId="6D0D4165">
            <w:pPr>
              <w:keepNext/>
              <w:spacing w:line="440" w:lineRule="exact"/>
              <w:rPr>
                <w:rFonts w:hint="eastAsia" w:ascii="宋体" w:hAnsi="宋体" w:cs="宋体"/>
                <w:color w:val="auto"/>
                <w:szCs w:val="21"/>
                <w:highlight w:val="none"/>
              </w:rPr>
            </w:pPr>
          </w:p>
        </w:tc>
        <w:tc>
          <w:tcPr>
            <w:tcW w:w="1418" w:type="dxa"/>
            <w:tcBorders>
              <w:bottom w:val="single" w:color="auto" w:sz="12" w:space="0"/>
            </w:tcBorders>
          </w:tcPr>
          <w:p w14:paraId="18AA60C5">
            <w:pPr>
              <w:keepNext/>
              <w:spacing w:line="440" w:lineRule="exact"/>
              <w:rPr>
                <w:rFonts w:hint="eastAsia" w:ascii="宋体" w:hAnsi="宋体" w:cs="宋体"/>
                <w:color w:val="auto"/>
                <w:szCs w:val="21"/>
                <w:highlight w:val="none"/>
              </w:rPr>
            </w:pPr>
          </w:p>
        </w:tc>
        <w:tc>
          <w:tcPr>
            <w:tcW w:w="1701" w:type="dxa"/>
            <w:tcBorders>
              <w:bottom w:val="single" w:color="auto" w:sz="12" w:space="0"/>
            </w:tcBorders>
          </w:tcPr>
          <w:p w14:paraId="7848910B">
            <w:pPr>
              <w:keepNext/>
              <w:spacing w:line="440" w:lineRule="exact"/>
              <w:rPr>
                <w:rFonts w:hint="eastAsia" w:ascii="宋体" w:hAnsi="宋体" w:cs="宋体"/>
                <w:color w:val="auto"/>
                <w:szCs w:val="21"/>
                <w:highlight w:val="none"/>
              </w:rPr>
            </w:pPr>
          </w:p>
        </w:tc>
      </w:tr>
    </w:tbl>
    <w:p w14:paraId="13C07551">
      <w:pPr>
        <w:spacing w:before="120" w:beforeLines="50" w:after="120" w:afterLines="50" w:line="440" w:lineRule="exact"/>
        <w:rPr>
          <w:rFonts w:hint="eastAsia" w:ascii="宋体" w:hAnsi="宋体" w:cs="宋体"/>
          <w:color w:val="auto"/>
          <w:szCs w:val="21"/>
          <w:highlight w:val="none"/>
        </w:rPr>
      </w:pPr>
    </w:p>
    <w:p w14:paraId="1B3DE55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387F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5FAEE41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14:paraId="33CCFA90">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14:paraId="2D8CD78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14:paraId="2983B2D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14:paraId="092DC50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14:paraId="5C00B59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14:paraId="3007C2C1">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51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1D08283E">
            <w:pPr>
              <w:keepNext/>
              <w:spacing w:line="440" w:lineRule="exact"/>
              <w:rPr>
                <w:rFonts w:hint="eastAsia" w:ascii="宋体" w:hAnsi="宋体" w:cs="宋体"/>
                <w:color w:val="auto"/>
                <w:szCs w:val="21"/>
                <w:highlight w:val="none"/>
              </w:rPr>
            </w:pPr>
          </w:p>
        </w:tc>
        <w:tc>
          <w:tcPr>
            <w:tcW w:w="1984" w:type="dxa"/>
            <w:tcBorders>
              <w:top w:val="double" w:color="auto" w:sz="6" w:space="0"/>
            </w:tcBorders>
          </w:tcPr>
          <w:p w14:paraId="5D280C5B">
            <w:pPr>
              <w:keepNext/>
              <w:spacing w:line="440" w:lineRule="exact"/>
              <w:rPr>
                <w:rFonts w:hint="eastAsia" w:ascii="宋体" w:hAnsi="宋体" w:cs="宋体"/>
                <w:color w:val="auto"/>
                <w:szCs w:val="21"/>
                <w:highlight w:val="none"/>
              </w:rPr>
            </w:pPr>
          </w:p>
        </w:tc>
        <w:tc>
          <w:tcPr>
            <w:tcW w:w="851" w:type="dxa"/>
            <w:tcBorders>
              <w:top w:val="double" w:color="auto" w:sz="6" w:space="0"/>
            </w:tcBorders>
          </w:tcPr>
          <w:p w14:paraId="2565AEF3">
            <w:pPr>
              <w:keepNext/>
              <w:spacing w:line="440" w:lineRule="exact"/>
              <w:rPr>
                <w:rFonts w:hint="eastAsia" w:ascii="宋体" w:hAnsi="宋体" w:cs="宋体"/>
                <w:color w:val="auto"/>
                <w:szCs w:val="21"/>
                <w:highlight w:val="none"/>
              </w:rPr>
            </w:pPr>
          </w:p>
        </w:tc>
        <w:tc>
          <w:tcPr>
            <w:tcW w:w="774" w:type="dxa"/>
            <w:tcBorders>
              <w:top w:val="double" w:color="auto" w:sz="6" w:space="0"/>
            </w:tcBorders>
          </w:tcPr>
          <w:p w14:paraId="5AC70187">
            <w:pPr>
              <w:keepNext/>
              <w:spacing w:line="440" w:lineRule="exact"/>
              <w:rPr>
                <w:rFonts w:hint="eastAsia" w:ascii="宋体" w:hAnsi="宋体" w:cs="宋体"/>
                <w:color w:val="auto"/>
                <w:szCs w:val="21"/>
                <w:highlight w:val="none"/>
              </w:rPr>
            </w:pPr>
          </w:p>
        </w:tc>
        <w:tc>
          <w:tcPr>
            <w:tcW w:w="1352" w:type="dxa"/>
            <w:tcBorders>
              <w:top w:val="double" w:color="auto" w:sz="6" w:space="0"/>
            </w:tcBorders>
          </w:tcPr>
          <w:p w14:paraId="6A8CBB02">
            <w:pPr>
              <w:keepNext/>
              <w:spacing w:line="440" w:lineRule="exact"/>
              <w:rPr>
                <w:rFonts w:hint="eastAsia" w:ascii="宋体" w:hAnsi="宋体" w:cs="宋体"/>
                <w:color w:val="auto"/>
                <w:szCs w:val="21"/>
                <w:highlight w:val="none"/>
              </w:rPr>
            </w:pPr>
          </w:p>
        </w:tc>
        <w:tc>
          <w:tcPr>
            <w:tcW w:w="1418" w:type="dxa"/>
            <w:tcBorders>
              <w:top w:val="double" w:color="auto" w:sz="6" w:space="0"/>
            </w:tcBorders>
          </w:tcPr>
          <w:p w14:paraId="14911D9C">
            <w:pPr>
              <w:keepNext/>
              <w:spacing w:line="440" w:lineRule="exact"/>
              <w:rPr>
                <w:rFonts w:hint="eastAsia" w:ascii="宋体" w:hAnsi="宋体" w:cs="宋体"/>
                <w:color w:val="auto"/>
                <w:szCs w:val="21"/>
                <w:highlight w:val="none"/>
              </w:rPr>
            </w:pPr>
          </w:p>
        </w:tc>
        <w:tc>
          <w:tcPr>
            <w:tcW w:w="1701" w:type="dxa"/>
            <w:tcBorders>
              <w:top w:val="double" w:color="auto" w:sz="6" w:space="0"/>
            </w:tcBorders>
          </w:tcPr>
          <w:p w14:paraId="5A63F3C3">
            <w:pPr>
              <w:keepNext/>
              <w:spacing w:line="440" w:lineRule="exact"/>
              <w:rPr>
                <w:rFonts w:hint="eastAsia" w:ascii="宋体" w:hAnsi="宋体" w:cs="宋体"/>
                <w:color w:val="auto"/>
                <w:szCs w:val="21"/>
                <w:highlight w:val="none"/>
              </w:rPr>
            </w:pPr>
          </w:p>
        </w:tc>
      </w:tr>
      <w:tr w14:paraId="71FD8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49B51D3B">
            <w:pPr>
              <w:keepNext/>
              <w:spacing w:line="440" w:lineRule="exact"/>
              <w:rPr>
                <w:rFonts w:hint="eastAsia" w:ascii="宋体" w:hAnsi="宋体" w:cs="宋体"/>
                <w:color w:val="auto"/>
                <w:szCs w:val="21"/>
                <w:highlight w:val="none"/>
              </w:rPr>
            </w:pPr>
          </w:p>
        </w:tc>
        <w:tc>
          <w:tcPr>
            <w:tcW w:w="1984" w:type="dxa"/>
            <w:tcBorders>
              <w:top w:val="nil"/>
            </w:tcBorders>
          </w:tcPr>
          <w:p w14:paraId="1FFE2789">
            <w:pPr>
              <w:keepNext/>
              <w:spacing w:line="440" w:lineRule="exact"/>
              <w:rPr>
                <w:rFonts w:hint="eastAsia" w:ascii="宋体" w:hAnsi="宋体" w:cs="宋体"/>
                <w:color w:val="auto"/>
                <w:szCs w:val="21"/>
                <w:highlight w:val="none"/>
              </w:rPr>
            </w:pPr>
          </w:p>
        </w:tc>
        <w:tc>
          <w:tcPr>
            <w:tcW w:w="851" w:type="dxa"/>
            <w:tcBorders>
              <w:top w:val="nil"/>
            </w:tcBorders>
          </w:tcPr>
          <w:p w14:paraId="2414A4E3">
            <w:pPr>
              <w:keepNext/>
              <w:spacing w:line="440" w:lineRule="exact"/>
              <w:rPr>
                <w:rFonts w:hint="eastAsia" w:ascii="宋体" w:hAnsi="宋体" w:cs="宋体"/>
                <w:color w:val="auto"/>
                <w:szCs w:val="21"/>
                <w:highlight w:val="none"/>
              </w:rPr>
            </w:pPr>
          </w:p>
        </w:tc>
        <w:tc>
          <w:tcPr>
            <w:tcW w:w="774" w:type="dxa"/>
            <w:tcBorders>
              <w:top w:val="nil"/>
            </w:tcBorders>
          </w:tcPr>
          <w:p w14:paraId="1D4CEF73">
            <w:pPr>
              <w:keepNext/>
              <w:spacing w:line="440" w:lineRule="exact"/>
              <w:rPr>
                <w:rFonts w:hint="eastAsia" w:ascii="宋体" w:hAnsi="宋体" w:cs="宋体"/>
                <w:color w:val="auto"/>
                <w:szCs w:val="21"/>
                <w:highlight w:val="none"/>
              </w:rPr>
            </w:pPr>
          </w:p>
        </w:tc>
        <w:tc>
          <w:tcPr>
            <w:tcW w:w="1352" w:type="dxa"/>
            <w:tcBorders>
              <w:top w:val="nil"/>
            </w:tcBorders>
          </w:tcPr>
          <w:p w14:paraId="4A9B63F6">
            <w:pPr>
              <w:keepNext/>
              <w:spacing w:line="440" w:lineRule="exact"/>
              <w:rPr>
                <w:rFonts w:hint="eastAsia" w:ascii="宋体" w:hAnsi="宋体" w:cs="宋体"/>
                <w:color w:val="auto"/>
                <w:szCs w:val="21"/>
                <w:highlight w:val="none"/>
              </w:rPr>
            </w:pPr>
          </w:p>
        </w:tc>
        <w:tc>
          <w:tcPr>
            <w:tcW w:w="1418" w:type="dxa"/>
            <w:tcBorders>
              <w:top w:val="nil"/>
            </w:tcBorders>
          </w:tcPr>
          <w:p w14:paraId="6C71CB46">
            <w:pPr>
              <w:keepNext/>
              <w:spacing w:line="440" w:lineRule="exact"/>
              <w:rPr>
                <w:rFonts w:hint="eastAsia" w:ascii="宋体" w:hAnsi="宋体" w:cs="宋体"/>
                <w:color w:val="auto"/>
                <w:szCs w:val="21"/>
                <w:highlight w:val="none"/>
              </w:rPr>
            </w:pPr>
          </w:p>
        </w:tc>
        <w:tc>
          <w:tcPr>
            <w:tcW w:w="1701" w:type="dxa"/>
            <w:tcBorders>
              <w:top w:val="nil"/>
            </w:tcBorders>
          </w:tcPr>
          <w:p w14:paraId="3CB7C072">
            <w:pPr>
              <w:keepNext/>
              <w:spacing w:line="440" w:lineRule="exact"/>
              <w:rPr>
                <w:rFonts w:hint="eastAsia" w:ascii="宋体" w:hAnsi="宋体" w:cs="宋体"/>
                <w:color w:val="auto"/>
                <w:szCs w:val="21"/>
                <w:highlight w:val="none"/>
              </w:rPr>
            </w:pPr>
          </w:p>
        </w:tc>
      </w:tr>
      <w:tr w14:paraId="0CB20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FF7446">
            <w:pPr>
              <w:keepNext/>
              <w:spacing w:line="440" w:lineRule="exact"/>
              <w:rPr>
                <w:rFonts w:hint="eastAsia" w:ascii="宋体" w:hAnsi="宋体" w:cs="宋体"/>
                <w:color w:val="auto"/>
                <w:szCs w:val="21"/>
                <w:highlight w:val="none"/>
              </w:rPr>
            </w:pPr>
          </w:p>
        </w:tc>
        <w:tc>
          <w:tcPr>
            <w:tcW w:w="1984" w:type="dxa"/>
          </w:tcPr>
          <w:p w14:paraId="54772E04">
            <w:pPr>
              <w:keepNext/>
              <w:spacing w:line="440" w:lineRule="exact"/>
              <w:rPr>
                <w:rFonts w:hint="eastAsia" w:ascii="宋体" w:hAnsi="宋体" w:cs="宋体"/>
                <w:color w:val="auto"/>
                <w:szCs w:val="21"/>
                <w:highlight w:val="none"/>
              </w:rPr>
            </w:pPr>
          </w:p>
        </w:tc>
        <w:tc>
          <w:tcPr>
            <w:tcW w:w="851" w:type="dxa"/>
          </w:tcPr>
          <w:p w14:paraId="4CA0249E">
            <w:pPr>
              <w:keepNext/>
              <w:spacing w:line="440" w:lineRule="exact"/>
              <w:rPr>
                <w:rFonts w:hint="eastAsia" w:ascii="宋体" w:hAnsi="宋体" w:cs="宋体"/>
                <w:color w:val="auto"/>
                <w:szCs w:val="21"/>
                <w:highlight w:val="none"/>
              </w:rPr>
            </w:pPr>
          </w:p>
        </w:tc>
        <w:tc>
          <w:tcPr>
            <w:tcW w:w="774" w:type="dxa"/>
          </w:tcPr>
          <w:p w14:paraId="74482169">
            <w:pPr>
              <w:keepNext/>
              <w:spacing w:line="440" w:lineRule="exact"/>
              <w:rPr>
                <w:rFonts w:hint="eastAsia" w:ascii="宋体" w:hAnsi="宋体" w:cs="宋体"/>
                <w:color w:val="auto"/>
                <w:szCs w:val="21"/>
                <w:highlight w:val="none"/>
              </w:rPr>
            </w:pPr>
          </w:p>
        </w:tc>
        <w:tc>
          <w:tcPr>
            <w:tcW w:w="1352" w:type="dxa"/>
          </w:tcPr>
          <w:p w14:paraId="0567A8DA">
            <w:pPr>
              <w:keepNext/>
              <w:spacing w:line="440" w:lineRule="exact"/>
              <w:rPr>
                <w:rFonts w:hint="eastAsia" w:ascii="宋体" w:hAnsi="宋体" w:cs="宋体"/>
                <w:color w:val="auto"/>
                <w:szCs w:val="21"/>
                <w:highlight w:val="none"/>
              </w:rPr>
            </w:pPr>
          </w:p>
        </w:tc>
        <w:tc>
          <w:tcPr>
            <w:tcW w:w="1418" w:type="dxa"/>
          </w:tcPr>
          <w:p w14:paraId="28F4E71F">
            <w:pPr>
              <w:keepNext/>
              <w:spacing w:line="440" w:lineRule="exact"/>
              <w:rPr>
                <w:rFonts w:hint="eastAsia" w:ascii="宋体" w:hAnsi="宋体" w:cs="宋体"/>
                <w:color w:val="auto"/>
                <w:szCs w:val="21"/>
                <w:highlight w:val="none"/>
              </w:rPr>
            </w:pPr>
          </w:p>
        </w:tc>
        <w:tc>
          <w:tcPr>
            <w:tcW w:w="1701" w:type="dxa"/>
          </w:tcPr>
          <w:p w14:paraId="1DED8F22">
            <w:pPr>
              <w:keepNext/>
              <w:spacing w:line="440" w:lineRule="exact"/>
              <w:rPr>
                <w:rFonts w:hint="eastAsia" w:ascii="宋体" w:hAnsi="宋体" w:cs="宋体"/>
                <w:color w:val="auto"/>
                <w:szCs w:val="21"/>
                <w:highlight w:val="none"/>
              </w:rPr>
            </w:pPr>
          </w:p>
        </w:tc>
      </w:tr>
      <w:tr w14:paraId="455B9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3DBB76CF">
            <w:pPr>
              <w:keepNext/>
              <w:spacing w:line="440" w:lineRule="exact"/>
              <w:rPr>
                <w:rFonts w:hint="eastAsia" w:ascii="宋体" w:hAnsi="宋体" w:cs="宋体"/>
                <w:color w:val="auto"/>
                <w:szCs w:val="21"/>
                <w:highlight w:val="none"/>
              </w:rPr>
            </w:pPr>
          </w:p>
        </w:tc>
        <w:tc>
          <w:tcPr>
            <w:tcW w:w="1984" w:type="dxa"/>
            <w:tcBorders>
              <w:bottom w:val="single" w:color="auto" w:sz="12" w:space="0"/>
            </w:tcBorders>
          </w:tcPr>
          <w:p w14:paraId="540A4D92">
            <w:pPr>
              <w:keepNext/>
              <w:spacing w:line="440" w:lineRule="exact"/>
              <w:rPr>
                <w:rFonts w:hint="eastAsia" w:ascii="宋体" w:hAnsi="宋体" w:cs="宋体"/>
                <w:color w:val="auto"/>
                <w:szCs w:val="21"/>
                <w:highlight w:val="none"/>
              </w:rPr>
            </w:pPr>
          </w:p>
        </w:tc>
        <w:tc>
          <w:tcPr>
            <w:tcW w:w="851" w:type="dxa"/>
            <w:tcBorders>
              <w:bottom w:val="single" w:color="auto" w:sz="12" w:space="0"/>
            </w:tcBorders>
          </w:tcPr>
          <w:p w14:paraId="7E163003">
            <w:pPr>
              <w:keepNext/>
              <w:spacing w:line="440" w:lineRule="exact"/>
              <w:rPr>
                <w:rFonts w:hint="eastAsia" w:ascii="宋体" w:hAnsi="宋体" w:cs="宋体"/>
                <w:color w:val="auto"/>
                <w:szCs w:val="21"/>
                <w:highlight w:val="none"/>
              </w:rPr>
            </w:pPr>
          </w:p>
        </w:tc>
        <w:tc>
          <w:tcPr>
            <w:tcW w:w="774" w:type="dxa"/>
            <w:tcBorders>
              <w:bottom w:val="single" w:color="auto" w:sz="12" w:space="0"/>
            </w:tcBorders>
          </w:tcPr>
          <w:p w14:paraId="5851BD70">
            <w:pPr>
              <w:keepNext/>
              <w:spacing w:line="440" w:lineRule="exact"/>
              <w:rPr>
                <w:rFonts w:hint="eastAsia" w:ascii="宋体" w:hAnsi="宋体" w:cs="宋体"/>
                <w:color w:val="auto"/>
                <w:szCs w:val="21"/>
                <w:highlight w:val="none"/>
              </w:rPr>
            </w:pPr>
          </w:p>
        </w:tc>
        <w:tc>
          <w:tcPr>
            <w:tcW w:w="1352" w:type="dxa"/>
            <w:tcBorders>
              <w:bottom w:val="single" w:color="auto" w:sz="12" w:space="0"/>
            </w:tcBorders>
          </w:tcPr>
          <w:p w14:paraId="7A666B77">
            <w:pPr>
              <w:keepNext/>
              <w:spacing w:line="440" w:lineRule="exact"/>
              <w:rPr>
                <w:rFonts w:hint="eastAsia" w:ascii="宋体" w:hAnsi="宋体" w:cs="宋体"/>
                <w:color w:val="auto"/>
                <w:szCs w:val="21"/>
                <w:highlight w:val="none"/>
              </w:rPr>
            </w:pPr>
          </w:p>
        </w:tc>
        <w:tc>
          <w:tcPr>
            <w:tcW w:w="1418" w:type="dxa"/>
            <w:tcBorders>
              <w:bottom w:val="single" w:color="auto" w:sz="12" w:space="0"/>
            </w:tcBorders>
          </w:tcPr>
          <w:p w14:paraId="26877627">
            <w:pPr>
              <w:keepNext/>
              <w:spacing w:line="440" w:lineRule="exact"/>
              <w:rPr>
                <w:rFonts w:hint="eastAsia" w:ascii="宋体" w:hAnsi="宋体" w:cs="宋体"/>
                <w:color w:val="auto"/>
                <w:szCs w:val="21"/>
                <w:highlight w:val="none"/>
              </w:rPr>
            </w:pPr>
          </w:p>
        </w:tc>
        <w:tc>
          <w:tcPr>
            <w:tcW w:w="1701" w:type="dxa"/>
            <w:tcBorders>
              <w:bottom w:val="single" w:color="auto" w:sz="12" w:space="0"/>
            </w:tcBorders>
          </w:tcPr>
          <w:p w14:paraId="17322A10">
            <w:pPr>
              <w:keepNext/>
              <w:spacing w:line="440" w:lineRule="exact"/>
              <w:rPr>
                <w:rFonts w:hint="eastAsia" w:ascii="宋体" w:hAnsi="宋体" w:cs="宋体"/>
                <w:color w:val="auto"/>
                <w:szCs w:val="21"/>
                <w:highlight w:val="none"/>
              </w:rPr>
            </w:pPr>
          </w:p>
        </w:tc>
      </w:tr>
    </w:tbl>
    <w:p w14:paraId="23DC10DD">
      <w:pPr>
        <w:spacing w:line="440" w:lineRule="exact"/>
        <w:rPr>
          <w:rFonts w:hint="eastAsia" w:ascii="宋体" w:hAnsi="宋体" w:cs="宋体"/>
          <w:color w:val="auto"/>
          <w:szCs w:val="21"/>
          <w:highlight w:val="none"/>
        </w:rPr>
      </w:pPr>
    </w:p>
    <w:p w14:paraId="35A49F4B">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6BA0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tcPr>
          <w:p w14:paraId="507DB23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14:paraId="5A874DA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14:paraId="4B4C4F94">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14:paraId="26E5D00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14:paraId="048C79D6">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14:paraId="753532C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14:paraId="3F7099D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145A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2E224BF7">
            <w:pPr>
              <w:keepNext/>
              <w:spacing w:line="440" w:lineRule="exact"/>
              <w:rPr>
                <w:rFonts w:hint="eastAsia" w:ascii="宋体" w:hAnsi="宋体" w:cs="宋体"/>
                <w:color w:val="auto"/>
                <w:szCs w:val="21"/>
                <w:highlight w:val="none"/>
              </w:rPr>
            </w:pPr>
          </w:p>
        </w:tc>
        <w:tc>
          <w:tcPr>
            <w:tcW w:w="1984" w:type="dxa"/>
            <w:tcBorders>
              <w:top w:val="double" w:color="auto" w:sz="6" w:space="0"/>
            </w:tcBorders>
          </w:tcPr>
          <w:p w14:paraId="3C9BCC57">
            <w:pPr>
              <w:keepNext/>
              <w:spacing w:line="440" w:lineRule="exact"/>
              <w:rPr>
                <w:rFonts w:hint="eastAsia" w:ascii="宋体" w:hAnsi="宋体" w:cs="宋体"/>
                <w:color w:val="auto"/>
                <w:szCs w:val="21"/>
                <w:highlight w:val="none"/>
              </w:rPr>
            </w:pPr>
          </w:p>
        </w:tc>
        <w:tc>
          <w:tcPr>
            <w:tcW w:w="851" w:type="dxa"/>
            <w:tcBorders>
              <w:top w:val="double" w:color="auto" w:sz="6" w:space="0"/>
            </w:tcBorders>
          </w:tcPr>
          <w:p w14:paraId="418DC875">
            <w:pPr>
              <w:keepNext/>
              <w:spacing w:line="440" w:lineRule="exact"/>
              <w:rPr>
                <w:rFonts w:hint="eastAsia" w:ascii="宋体" w:hAnsi="宋体" w:cs="宋体"/>
                <w:color w:val="auto"/>
                <w:szCs w:val="21"/>
                <w:highlight w:val="none"/>
              </w:rPr>
            </w:pPr>
          </w:p>
        </w:tc>
        <w:tc>
          <w:tcPr>
            <w:tcW w:w="774" w:type="dxa"/>
            <w:tcBorders>
              <w:top w:val="double" w:color="auto" w:sz="6" w:space="0"/>
            </w:tcBorders>
          </w:tcPr>
          <w:p w14:paraId="30558DF5">
            <w:pPr>
              <w:keepNext/>
              <w:spacing w:line="440" w:lineRule="exact"/>
              <w:rPr>
                <w:rFonts w:hint="eastAsia" w:ascii="宋体" w:hAnsi="宋体" w:cs="宋体"/>
                <w:color w:val="auto"/>
                <w:szCs w:val="21"/>
                <w:highlight w:val="none"/>
              </w:rPr>
            </w:pPr>
          </w:p>
        </w:tc>
        <w:tc>
          <w:tcPr>
            <w:tcW w:w="1352" w:type="dxa"/>
            <w:tcBorders>
              <w:top w:val="double" w:color="auto" w:sz="6" w:space="0"/>
            </w:tcBorders>
          </w:tcPr>
          <w:p w14:paraId="4FE64CB8">
            <w:pPr>
              <w:keepNext/>
              <w:spacing w:line="440" w:lineRule="exact"/>
              <w:rPr>
                <w:rFonts w:hint="eastAsia" w:ascii="宋体" w:hAnsi="宋体" w:cs="宋体"/>
                <w:color w:val="auto"/>
                <w:szCs w:val="21"/>
                <w:highlight w:val="none"/>
              </w:rPr>
            </w:pPr>
          </w:p>
        </w:tc>
        <w:tc>
          <w:tcPr>
            <w:tcW w:w="1418" w:type="dxa"/>
            <w:tcBorders>
              <w:top w:val="double" w:color="auto" w:sz="6" w:space="0"/>
            </w:tcBorders>
          </w:tcPr>
          <w:p w14:paraId="36E6CDDE">
            <w:pPr>
              <w:keepNext/>
              <w:spacing w:line="440" w:lineRule="exact"/>
              <w:rPr>
                <w:rFonts w:hint="eastAsia" w:ascii="宋体" w:hAnsi="宋体" w:cs="宋体"/>
                <w:color w:val="auto"/>
                <w:szCs w:val="21"/>
                <w:highlight w:val="none"/>
              </w:rPr>
            </w:pPr>
          </w:p>
        </w:tc>
        <w:tc>
          <w:tcPr>
            <w:tcW w:w="1701" w:type="dxa"/>
            <w:tcBorders>
              <w:top w:val="double" w:color="auto" w:sz="6" w:space="0"/>
            </w:tcBorders>
          </w:tcPr>
          <w:p w14:paraId="37CC51A4">
            <w:pPr>
              <w:keepNext/>
              <w:spacing w:line="440" w:lineRule="exact"/>
              <w:rPr>
                <w:rFonts w:hint="eastAsia" w:ascii="宋体" w:hAnsi="宋体" w:cs="宋体"/>
                <w:color w:val="auto"/>
                <w:szCs w:val="21"/>
                <w:highlight w:val="none"/>
              </w:rPr>
            </w:pPr>
          </w:p>
        </w:tc>
      </w:tr>
      <w:tr w14:paraId="3FFC9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5078F84">
            <w:pPr>
              <w:keepNext/>
              <w:spacing w:line="440" w:lineRule="exact"/>
              <w:rPr>
                <w:rFonts w:hint="eastAsia" w:ascii="宋体" w:hAnsi="宋体" w:cs="宋体"/>
                <w:color w:val="auto"/>
                <w:szCs w:val="21"/>
                <w:highlight w:val="none"/>
              </w:rPr>
            </w:pPr>
          </w:p>
        </w:tc>
        <w:tc>
          <w:tcPr>
            <w:tcW w:w="1984" w:type="dxa"/>
            <w:tcBorders>
              <w:top w:val="nil"/>
            </w:tcBorders>
          </w:tcPr>
          <w:p w14:paraId="6C262DB1">
            <w:pPr>
              <w:keepNext/>
              <w:spacing w:line="440" w:lineRule="exact"/>
              <w:rPr>
                <w:rFonts w:hint="eastAsia" w:ascii="宋体" w:hAnsi="宋体" w:cs="宋体"/>
                <w:color w:val="auto"/>
                <w:szCs w:val="21"/>
                <w:highlight w:val="none"/>
              </w:rPr>
            </w:pPr>
          </w:p>
        </w:tc>
        <w:tc>
          <w:tcPr>
            <w:tcW w:w="851" w:type="dxa"/>
            <w:tcBorders>
              <w:top w:val="nil"/>
            </w:tcBorders>
          </w:tcPr>
          <w:p w14:paraId="45D9D76C">
            <w:pPr>
              <w:keepNext/>
              <w:spacing w:line="440" w:lineRule="exact"/>
              <w:rPr>
                <w:rFonts w:hint="eastAsia" w:ascii="宋体" w:hAnsi="宋体" w:cs="宋体"/>
                <w:color w:val="auto"/>
                <w:szCs w:val="21"/>
                <w:highlight w:val="none"/>
              </w:rPr>
            </w:pPr>
          </w:p>
        </w:tc>
        <w:tc>
          <w:tcPr>
            <w:tcW w:w="774" w:type="dxa"/>
            <w:tcBorders>
              <w:top w:val="nil"/>
            </w:tcBorders>
          </w:tcPr>
          <w:p w14:paraId="280A44CB">
            <w:pPr>
              <w:keepNext/>
              <w:spacing w:line="440" w:lineRule="exact"/>
              <w:rPr>
                <w:rFonts w:hint="eastAsia" w:ascii="宋体" w:hAnsi="宋体" w:cs="宋体"/>
                <w:color w:val="auto"/>
                <w:szCs w:val="21"/>
                <w:highlight w:val="none"/>
              </w:rPr>
            </w:pPr>
          </w:p>
        </w:tc>
        <w:tc>
          <w:tcPr>
            <w:tcW w:w="1352" w:type="dxa"/>
            <w:tcBorders>
              <w:top w:val="nil"/>
            </w:tcBorders>
          </w:tcPr>
          <w:p w14:paraId="716C8158">
            <w:pPr>
              <w:keepNext/>
              <w:spacing w:line="440" w:lineRule="exact"/>
              <w:rPr>
                <w:rFonts w:hint="eastAsia" w:ascii="宋体" w:hAnsi="宋体" w:cs="宋体"/>
                <w:color w:val="auto"/>
                <w:szCs w:val="21"/>
                <w:highlight w:val="none"/>
              </w:rPr>
            </w:pPr>
          </w:p>
        </w:tc>
        <w:tc>
          <w:tcPr>
            <w:tcW w:w="1418" w:type="dxa"/>
            <w:tcBorders>
              <w:top w:val="nil"/>
            </w:tcBorders>
          </w:tcPr>
          <w:p w14:paraId="253298D5">
            <w:pPr>
              <w:keepNext/>
              <w:spacing w:line="440" w:lineRule="exact"/>
              <w:rPr>
                <w:rFonts w:hint="eastAsia" w:ascii="宋体" w:hAnsi="宋体" w:cs="宋体"/>
                <w:color w:val="auto"/>
                <w:szCs w:val="21"/>
                <w:highlight w:val="none"/>
              </w:rPr>
            </w:pPr>
          </w:p>
        </w:tc>
        <w:tc>
          <w:tcPr>
            <w:tcW w:w="1701" w:type="dxa"/>
            <w:tcBorders>
              <w:top w:val="nil"/>
            </w:tcBorders>
          </w:tcPr>
          <w:p w14:paraId="20FC4B54">
            <w:pPr>
              <w:keepNext/>
              <w:spacing w:line="440" w:lineRule="exact"/>
              <w:rPr>
                <w:rFonts w:hint="eastAsia" w:ascii="宋体" w:hAnsi="宋体" w:cs="宋体"/>
                <w:color w:val="auto"/>
                <w:szCs w:val="21"/>
                <w:highlight w:val="none"/>
              </w:rPr>
            </w:pPr>
          </w:p>
        </w:tc>
      </w:tr>
      <w:tr w14:paraId="67B4E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88DF22">
            <w:pPr>
              <w:keepNext/>
              <w:spacing w:line="440" w:lineRule="exact"/>
              <w:rPr>
                <w:rFonts w:hint="eastAsia" w:ascii="宋体" w:hAnsi="宋体" w:cs="宋体"/>
                <w:color w:val="auto"/>
                <w:szCs w:val="21"/>
                <w:highlight w:val="none"/>
              </w:rPr>
            </w:pPr>
          </w:p>
        </w:tc>
        <w:tc>
          <w:tcPr>
            <w:tcW w:w="1984" w:type="dxa"/>
          </w:tcPr>
          <w:p w14:paraId="74F321A9">
            <w:pPr>
              <w:keepNext/>
              <w:spacing w:line="440" w:lineRule="exact"/>
              <w:rPr>
                <w:rFonts w:hint="eastAsia" w:ascii="宋体" w:hAnsi="宋体" w:cs="宋体"/>
                <w:color w:val="auto"/>
                <w:szCs w:val="21"/>
                <w:highlight w:val="none"/>
              </w:rPr>
            </w:pPr>
          </w:p>
        </w:tc>
        <w:tc>
          <w:tcPr>
            <w:tcW w:w="851" w:type="dxa"/>
          </w:tcPr>
          <w:p w14:paraId="2940870A">
            <w:pPr>
              <w:keepNext/>
              <w:spacing w:line="440" w:lineRule="exact"/>
              <w:rPr>
                <w:rFonts w:hint="eastAsia" w:ascii="宋体" w:hAnsi="宋体" w:cs="宋体"/>
                <w:color w:val="auto"/>
                <w:szCs w:val="21"/>
                <w:highlight w:val="none"/>
              </w:rPr>
            </w:pPr>
          </w:p>
        </w:tc>
        <w:tc>
          <w:tcPr>
            <w:tcW w:w="774" w:type="dxa"/>
          </w:tcPr>
          <w:p w14:paraId="5CF27897">
            <w:pPr>
              <w:keepNext/>
              <w:spacing w:line="440" w:lineRule="exact"/>
              <w:rPr>
                <w:rFonts w:hint="eastAsia" w:ascii="宋体" w:hAnsi="宋体" w:cs="宋体"/>
                <w:color w:val="auto"/>
                <w:szCs w:val="21"/>
                <w:highlight w:val="none"/>
              </w:rPr>
            </w:pPr>
          </w:p>
        </w:tc>
        <w:tc>
          <w:tcPr>
            <w:tcW w:w="1352" w:type="dxa"/>
          </w:tcPr>
          <w:p w14:paraId="72595A19">
            <w:pPr>
              <w:keepNext/>
              <w:spacing w:line="440" w:lineRule="exact"/>
              <w:rPr>
                <w:rFonts w:hint="eastAsia" w:ascii="宋体" w:hAnsi="宋体" w:cs="宋体"/>
                <w:color w:val="auto"/>
                <w:szCs w:val="21"/>
                <w:highlight w:val="none"/>
              </w:rPr>
            </w:pPr>
          </w:p>
        </w:tc>
        <w:tc>
          <w:tcPr>
            <w:tcW w:w="1418" w:type="dxa"/>
          </w:tcPr>
          <w:p w14:paraId="4D1AD4AA">
            <w:pPr>
              <w:keepNext/>
              <w:spacing w:line="440" w:lineRule="exact"/>
              <w:rPr>
                <w:rFonts w:hint="eastAsia" w:ascii="宋体" w:hAnsi="宋体" w:cs="宋体"/>
                <w:color w:val="auto"/>
                <w:szCs w:val="21"/>
                <w:highlight w:val="none"/>
              </w:rPr>
            </w:pPr>
          </w:p>
        </w:tc>
        <w:tc>
          <w:tcPr>
            <w:tcW w:w="1701" w:type="dxa"/>
          </w:tcPr>
          <w:p w14:paraId="26B45304">
            <w:pPr>
              <w:keepNext/>
              <w:spacing w:line="440" w:lineRule="exact"/>
              <w:rPr>
                <w:rFonts w:hint="eastAsia" w:ascii="宋体" w:hAnsi="宋体" w:cs="宋体"/>
                <w:color w:val="auto"/>
                <w:szCs w:val="21"/>
                <w:highlight w:val="none"/>
              </w:rPr>
            </w:pPr>
          </w:p>
        </w:tc>
      </w:tr>
      <w:tr w14:paraId="413A2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6B8E93CB">
            <w:pPr>
              <w:keepNext/>
              <w:spacing w:line="440" w:lineRule="exact"/>
              <w:rPr>
                <w:rFonts w:hint="eastAsia" w:ascii="宋体" w:hAnsi="宋体" w:cs="宋体"/>
                <w:color w:val="auto"/>
                <w:szCs w:val="21"/>
                <w:highlight w:val="none"/>
              </w:rPr>
            </w:pPr>
          </w:p>
        </w:tc>
        <w:tc>
          <w:tcPr>
            <w:tcW w:w="1984" w:type="dxa"/>
            <w:tcBorders>
              <w:bottom w:val="single" w:color="auto" w:sz="12" w:space="0"/>
            </w:tcBorders>
          </w:tcPr>
          <w:p w14:paraId="2890B78A">
            <w:pPr>
              <w:keepNext/>
              <w:spacing w:line="440" w:lineRule="exact"/>
              <w:rPr>
                <w:rFonts w:hint="eastAsia" w:ascii="宋体" w:hAnsi="宋体" w:cs="宋体"/>
                <w:color w:val="auto"/>
                <w:szCs w:val="21"/>
                <w:highlight w:val="none"/>
              </w:rPr>
            </w:pPr>
          </w:p>
        </w:tc>
        <w:tc>
          <w:tcPr>
            <w:tcW w:w="851" w:type="dxa"/>
            <w:tcBorders>
              <w:bottom w:val="single" w:color="auto" w:sz="12" w:space="0"/>
            </w:tcBorders>
          </w:tcPr>
          <w:p w14:paraId="452001C3">
            <w:pPr>
              <w:keepNext/>
              <w:spacing w:line="440" w:lineRule="exact"/>
              <w:rPr>
                <w:rFonts w:hint="eastAsia" w:ascii="宋体" w:hAnsi="宋体" w:cs="宋体"/>
                <w:color w:val="auto"/>
                <w:szCs w:val="21"/>
                <w:highlight w:val="none"/>
              </w:rPr>
            </w:pPr>
          </w:p>
        </w:tc>
        <w:tc>
          <w:tcPr>
            <w:tcW w:w="774" w:type="dxa"/>
            <w:tcBorders>
              <w:bottom w:val="single" w:color="auto" w:sz="12" w:space="0"/>
            </w:tcBorders>
          </w:tcPr>
          <w:p w14:paraId="1AC2207B">
            <w:pPr>
              <w:keepNext/>
              <w:spacing w:line="440" w:lineRule="exact"/>
              <w:rPr>
                <w:rFonts w:hint="eastAsia" w:ascii="宋体" w:hAnsi="宋体" w:cs="宋体"/>
                <w:color w:val="auto"/>
                <w:szCs w:val="21"/>
                <w:highlight w:val="none"/>
              </w:rPr>
            </w:pPr>
          </w:p>
        </w:tc>
        <w:tc>
          <w:tcPr>
            <w:tcW w:w="1352" w:type="dxa"/>
            <w:tcBorders>
              <w:bottom w:val="single" w:color="auto" w:sz="12" w:space="0"/>
            </w:tcBorders>
          </w:tcPr>
          <w:p w14:paraId="053F6168">
            <w:pPr>
              <w:keepNext/>
              <w:spacing w:line="440" w:lineRule="exact"/>
              <w:rPr>
                <w:rFonts w:hint="eastAsia" w:ascii="宋体" w:hAnsi="宋体" w:cs="宋体"/>
                <w:color w:val="auto"/>
                <w:szCs w:val="21"/>
                <w:highlight w:val="none"/>
              </w:rPr>
            </w:pPr>
          </w:p>
        </w:tc>
        <w:tc>
          <w:tcPr>
            <w:tcW w:w="1418" w:type="dxa"/>
            <w:tcBorders>
              <w:bottom w:val="single" w:color="auto" w:sz="12" w:space="0"/>
            </w:tcBorders>
          </w:tcPr>
          <w:p w14:paraId="699730E1">
            <w:pPr>
              <w:keepNext/>
              <w:spacing w:line="440" w:lineRule="exact"/>
              <w:rPr>
                <w:rFonts w:hint="eastAsia" w:ascii="宋体" w:hAnsi="宋体" w:cs="宋体"/>
                <w:color w:val="auto"/>
                <w:szCs w:val="21"/>
                <w:highlight w:val="none"/>
              </w:rPr>
            </w:pPr>
          </w:p>
        </w:tc>
        <w:tc>
          <w:tcPr>
            <w:tcW w:w="1701" w:type="dxa"/>
            <w:tcBorders>
              <w:bottom w:val="single" w:color="auto" w:sz="12" w:space="0"/>
            </w:tcBorders>
          </w:tcPr>
          <w:p w14:paraId="648442A2">
            <w:pPr>
              <w:keepNext/>
              <w:spacing w:line="440" w:lineRule="exact"/>
              <w:rPr>
                <w:rFonts w:hint="eastAsia" w:ascii="宋体" w:hAnsi="宋体" w:cs="宋体"/>
                <w:color w:val="auto"/>
                <w:szCs w:val="21"/>
                <w:highlight w:val="none"/>
              </w:rPr>
            </w:pPr>
          </w:p>
        </w:tc>
      </w:tr>
    </w:tbl>
    <w:p w14:paraId="00E6959D">
      <w:pPr>
        <w:rPr>
          <w:rFonts w:hint="eastAsia" w:ascii="宋体" w:hAnsi="宋体" w:cs="宋体"/>
          <w:color w:val="auto"/>
          <w:szCs w:val="21"/>
          <w:highlight w:val="none"/>
        </w:rPr>
      </w:pPr>
    </w:p>
    <w:p w14:paraId="54C0CDA5">
      <w:pPr>
        <w:rPr>
          <w:rFonts w:hint="eastAsia" w:ascii="宋体" w:hAnsi="宋体" w:cs="宋体"/>
          <w:color w:val="auto"/>
          <w:szCs w:val="22"/>
          <w:highlight w:val="none"/>
        </w:rPr>
      </w:pPr>
    </w:p>
    <w:p w14:paraId="1F77C853">
      <w:pPr>
        <w:rPr>
          <w:rFonts w:hint="eastAsia" w:ascii="宋体" w:hAnsi="宋体" w:cs="宋体"/>
          <w:color w:val="auto"/>
          <w:szCs w:val="22"/>
          <w:highlight w:val="none"/>
        </w:rPr>
      </w:pPr>
    </w:p>
    <w:p w14:paraId="6AFBE752">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p>
    <w:p w14:paraId="2106DF0A">
      <w:pPr>
        <w:keepNext/>
        <w:keepLines/>
        <w:spacing w:before="120" w:after="120" w:line="360" w:lineRule="auto"/>
        <w:jc w:val="left"/>
        <w:outlineLvl w:val="2"/>
        <w:rPr>
          <w:rFonts w:hint="eastAsia" w:ascii="宋体" w:hAnsi="宋体" w:cs="宋体"/>
          <w:bCs/>
          <w:color w:val="auto"/>
          <w:sz w:val="24"/>
          <w:highlight w:val="none"/>
        </w:rPr>
      </w:pPr>
      <w:bookmarkStart w:id="1002" w:name="_Toc95223511"/>
      <w:r>
        <w:rPr>
          <w:rFonts w:hint="eastAsia" w:ascii="宋体" w:hAnsi="宋体" w:cs="宋体"/>
          <w:bCs/>
          <w:color w:val="auto"/>
          <w:sz w:val="24"/>
          <w:highlight w:val="none"/>
        </w:rPr>
        <w:t>附件9：安全生产合同</w:t>
      </w:r>
      <w:bookmarkEnd w:id="1002"/>
    </w:p>
    <w:p w14:paraId="731A1634">
      <w:pPr>
        <w:adjustRightInd w:val="0"/>
        <w:snapToGrid w:val="0"/>
        <w:spacing w:line="360" w:lineRule="auto"/>
        <w:jc w:val="center"/>
        <w:outlineLvl w:val="0"/>
        <w:rPr>
          <w:rFonts w:hint="eastAsia" w:ascii="宋体" w:hAnsi="宋体" w:cs="宋体"/>
          <w:b/>
          <w:color w:val="auto"/>
          <w:sz w:val="32"/>
          <w:szCs w:val="32"/>
          <w:highlight w:val="none"/>
        </w:rPr>
      </w:pPr>
      <w:bookmarkStart w:id="1003" w:name="_Toc31602"/>
      <w:bookmarkStart w:id="1004" w:name="_Toc16956"/>
      <w:bookmarkStart w:id="1005" w:name="_Toc26993"/>
      <w:bookmarkStart w:id="1006" w:name="_Toc32439"/>
      <w:bookmarkStart w:id="1007" w:name="_Toc95223512"/>
      <w:r>
        <w:rPr>
          <w:rFonts w:hint="eastAsia" w:ascii="宋体" w:hAnsi="宋体" w:cs="宋体"/>
          <w:b/>
          <w:color w:val="auto"/>
          <w:sz w:val="32"/>
          <w:szCs w:val="32"/>
          <w:highlight w:val="none"/>
        </w:rPr>
        <w:t>安全生产合同</w:t>
      </w:r>
      <w:bookmarkEnd w:id="1003"/>
      <w:bookmarkEnd w:id="1004"/>
      <w:bookmarkEnd w:id="1005"/>
      <w:bookmarkEnd w:id="1006"/>
      <w:bookmarkEnd w:id="1007"/>
    </w:p>
    <w:p w14:paraId="393BC3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74F1F7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4EEE92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0EF8C2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0E2303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26CC6C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6823A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1DF21E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719686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505E0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357B9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648DA6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455DD4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F9C84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43FC1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043708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60236F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1EA2E6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06736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26FFA7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63C500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22A7D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78C4C4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343F8787">
      <w:pPr>
        <w:spacing w:line="360" w:lineRule="auto"/>
        <w:rPr>
          <w:rFonts w:hint="eastAsia" w:ascii="宋体" w:hAnsi="宋体" w:cs="宋体"/>
          <w:color w:val="auto"/>
          <w:szCs w:val="21"/>
          <w:highlight w:val="none"/>
        </w:rPr>
      </w:pPr>
    </w:p>
    <w:p w14:paraId="357D162C">
      <w:pPr>
        <w:spacing w:line="360" w:lineRule="auto"/>
        <w:rPr>
          <w:rFonts w:hint="eastAsia" w:ascii="宋体" w:hAnsi="宋体" w:cs="宋体"/>
          <w:color w:val="auto"/>
          <w:szCs w:val="21"/>
          <w:highlight w:val="none"/>
        </w:rPr>
      </w:pPr>
    </w:p>
    <w:p w14:paraId="3F48A8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0D77379">
      <w:pPr>
        <w:spacing w:line="360" w:lineRule="auto"/>
        <w:rPr>
          <w:rFonts w:hint="eastAsia" w:ascii="宋体" w:hAnsi="宋体" w:cs="宋体"/>
          <w:color w:val="auto"/>
          <w:szCs w:val="21"/>
          <w:highlight w:val="none"/>
        </w:rPr>
      </w:pPr>
    </w:p>
    <w:p w14:paraId="15553F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24446265">
      <w:pPr>
        <w:spacing w:line="360" w:lineRule="auto"/>
        <w:rPr>
          <w:rFonts w:hint="eastAsia" w:ascii="宋体" w:hAnsi="宋体" w:cs="宋体"/>
          <w:color w:val="auto"/>
          <w:szCs w:val="21"/>
          <w:highlight w:val="none"/>
        </w:rPr>
      </w:pPr>
    </w:p>
    <w:p w14:paraId="3423FEC6">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6CD157B">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08" w:name="_Toc95223513"/>
      <w:r>
        <w:rPr>
          <w:rFonts w:hint="eastAsia" w:ascii="宋体" w:hAnsi="宋体" w:cs="宋体"/>
          <w:bCs/>
          <w:color w:val="auto"/>
          <w:sz w:val="24"/>
          <w:highlight w:val="none"/>
        </w:rPr>
        <w:t>附件10：项目经理质量终身责任制承诺</w:t>
      </w:r>
      <w:bookmarkEnd w:id="1008"/>
    </w:p>
    <w:p w14:paraId="096DC7A5">
      <w:pPr>
        <w:keepNext/>
        <w:keepLines/>
        <w:spacing w:before="120" w:after="120" w:line="360" w:lineRule="auto"/>
        <w:jc w:val="left"/>
        <w:outlineLvl w:val="2"/>
        <w:rPr>
          <w:rFonts w:hint="eastAsia" w:ascii="宋体" w:hAnsi="宋体" w:cs="宋体"/>
          <w:bCs/>
          <w:color w:val="auto"/>
          <w:sz w:val="24"/>
          <w:highlight w:val="none"/>
        </w:rPr>
      </w:pPr>
    </w:p>
    <w:p w14:paraId="3C9A2F3E">
      <w:pPr>
        <w:adjustRightInd w:val="0"/>
        <w:snapToGrid w:val="0"/>
        <w:spacing w:line="360" w:lineRule="auto"/>
        <w:jc w:val="center"/>
        <w:outlineLvl w:val="0"/>
        <w:rPr>
          <w:rFonts w:hint="eastAsia" w:ascii="宋体" w:hAnsi="宋体" w:cs="宋体"/>
          <w:b/>
          <w:color w:val="auto"/>
          <w:sz w:val="32"/>
          <w:szCs w:val="32"/>
          <w:highlight w:val="none"/>
        </w:rPr>
      </w:pPr>
      <w:bookmarkStart w:id="1009" w:name="_Toc19059"/>
      <w:bookmarkStart w:id="1010" w:name="_Toc95223514"/>
      <w:bookmarkStart w:id="1011" w:name="_Toc4934"/>
      <w:bookmarkStart w:id="1012" w:name="_Toc20282"/>
      <w:bookmarkStart w:id="1013" w:name="_Toc31476"/>
      <w:r>
        <w:rPr>
          <w:rFonts w:hint="eastAsia" w:ascii="宋体" w:hAnsi="宋体" w:cs="宋体"/>
          <w:b/>
          <w:color w:val="auto"/>
          <w:sz w:val="32"/>
          <w:szCs w:val="32"/>
          <w:highlight w:val="none"/>
        </w:rPr>
        <w:t>项目经理质量终身责任制承诺</w:t>
      </w:r>
      <w:bookmarkEnd w:id="1009"/>
      <w:bookmarkEnd w:id="1010"/>
      <w:bookmarkEnd w:id="1011"/>
      <w:bookmarkEnd w:id="1012"/>
      <w:bookmarkEnd w:id="1013"/>
    </w:p>
    <w:p w14:paraId="1A044E7B">
      <w:pPr>
        <w:adjustRightInd w:val="0"/>
        <w:snapToGrid w:val="0"/>
        <w:spacing w:line="360" w:lineRule="auto"/>
        <w:jc w:val="center"/>
        <w:outlineLvl w:val="0"/>
        <w:rPr>
          <w:rFonts w:hint="eastAsia" w:ascii="宋体" w:hAnsi="宋体" w:cs="宋体"/>
          <w:b/>
          <w:color w:val="auto"/>
          <w:sz w:val="32"/>
          <w:szCs w:val="32"/>
          <w:highlight w:val="none"/>
        </w:rPr>
      </w:pPr>
    </w:p>
    <w:p w14:paraId="0686190A">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070936D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1FA2136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56B0B3A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721A9BD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34617D8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47915A8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BF08D3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67EF07C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5BEA90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A427E6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2FC60D39">
      <w:pPr>
        <w:spacing w:line="360" w:lineRule="auto"/>
        <w:ind w:left="359" w:leftChars="171" w:firstLine="720" w:firstLineChars="300"/>
        <w:rPr>
          <w:rFonts w:hint="eastAsia" w:ascii="宋体" w:hAnsi="宋体" w:cs="宋体"/>
          <w:bCs/>
          <w:color w:val="auto"/>
          <w:sz w:val="24"/>
          <w:szCs w:val="21"/>
          <w:highlight w:val="none"/>
        </w:rPr>
      </w:pPr>
    </w:p>
    <w:p w14:paraId="2AF9C75B">
      <w:pPr>
        <w:spacing w:line="360" w:lineRule="auto"/>
        <w:ind w:left="359" w:leftChars="171" w:firstLine="720" w:firstLineChars="300"/>
        <w:rPr>
          <w:rFonts w:hint="eastAsia" w:ascii="宋体" w:hAnsi="宋体" w:cs="宋体"/>
          <w:bCs/>
          <w:color w:val="auto"/>
          <w:sz w:val="24"/>
          <w:szCs w:val="21"/>
          <w:highlight w:val="none"/>
        </w:rPr>
      </w:pPr>
    </w:p>
    <w:p w14:paraId="7C451DE4">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5F07BC67">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11A1BC3C">
      <w:pPr>
        <w:pStyle w:val="2"/>
        <w:ind w:firstLine="420"/>
        <w:rPr>
          <w:color w:val="auto"/>
          <w:highlight w:val="none"/>
        </w:rPr>
      </w:pPr>
    </w:p>
    <w:p w14:paraId="4E596D03">
      <w:pPr>
        <w:rPr>
          <w:bCs/>
          <w:color w:val="auto"/>
          <w:szCs w:val="32"/>
          <w:highlight w:val="none"/>
        </w:rPr>
      </w:pPr>
    </w:p>
    <w:p w14:paraId="0ED2C3F1">
      <w:pPr>
        <w:rPr>
          <w:bCs/>
          <w:color w:val="auto"/>
          <w:szCs w:val="32"/>
          <w:highlight w:val="none"/>
        </w:rPr>
      </w:pPr>
    </w:p>
    <w:p w14:paraId="25F94FA3">
      <w:pPr>
        <w:rPr>
          <w:bCs/>
          <w:color w:val="auto"/>
          <w:szCs w:val="32"/>
          <w:highlight w:val="none"/>
        </w:rPr>
      </w:pPr>
    </w:p>
    <w:p w14:paraId="4DC12C12">
      <w:pPr>
        <w:rPr>
          <w:bCs/>
          <w:color w:val="auto"/>
          <w:szCs w:val="32"/>
          <w:highlight w:val="none"/>
        </w:rPr>
      </w:pPr>
    </w:p>
    <w:p w14:paraId="1331C09E">
      <w:pPr>
        <w:rPr>
          <w:bCs/>
          <w:color w:val="auto"/>
          <w:szCs w:val="32"/>
          <w:highlight w:val="none"/>
        </w:rPr>
      </w:pPr>
    </w:p>
    <w:p w14:paraId="0E59B02E">
      <w:pPr>
        <w:rPr>
          <w:bCs/>
          <w:color w:val="auto"/>
          <w:szCs w:val="32"/>
          <w:highlight w:val="none"/>
        </w:rPr>
      </w:pPr>
    </w:p>
    <w:p w14:paraId="71E74C8D">
      <w:pPr>
        <w:rPr>
          <w:bCs/>
          <w:color w:val="auto"/>
          <w:szCs w:val="32"/>
          <w:highlight w:val="none"/>
        </w:rPr>
      </w:pPr>
    </w:p>
    <w:p w14:paraId="2FE81C3B">
      <w:pPr>
        <w:rPr>
          <w:bCs/>
          <w:color w:val="auto"/>
          <w:szCs w:val="32"/>
          <w:highlight w:val="none"/>
        </w:rPr>
      </w:pPr>
    </w:p>
    <w:p w14:paraId="08C68A39">
      <w:pPr>
        <w:rPr>
          <w:bCs/>
          <w:color w:val="auto"/>
          <w:szCs w:val="32"/>
          <w:highlight w:val="none"/>
        </w:rPr>
      </w:pPr>
    </w:p>
    <w:p w14:paraId="5AF355A3">
      <w:pPr>
        <w:pStyle w:val="44"/>
        <w:numPr>
          <w:ilvl w:val="0"/>
          <w:numId w:val="8"/>
        </w:numPr>
        <w:spacing w:before="156" w:beforeLines="50" w:after="156" w:afterLines="50" w:line="440" w:lineRule="exact"/>
        <w:rPr>
          <w:bCs/>
          <w:color w:val="auto"/>
          <w:szCs w:val="32"/>
          <w:highlight w:val="none"/>
        </w:rPr>
      </w:pPr>
      <w:bookmarkStart w:id="1014" w:name="_Toc95223515"/>
      <w:bookmarkStart w:id="1015" w:name="_Toc4767"/>
      <w:r>
        <w:rPr>
          <w:rFonts w:hint="eastAsia"/>
          <w:bCs/>
          <w:color w:val="auto"/>
          <w:szCs w:val="32"/>
          <w:highlight w:val="none"/>
        </w:rPr>
        <w:t xml:space="preserve"> </w:t>
      </w:r>
      <w:bookmarkStart w:id="1016" w:name="_Toc10898"/>
      <w:bookmarkStart w:id="1017" w:name="_Toc3388"/>
      <w:r>
        <w:rPr>
          <w:rFonts w:hint="eastAsia"/>
          <w:bCs/>
          <w:color w:val="auto"/>
          <w:szCs w:val="32"/>
          <w:highlight w:val="none"/>
        </w:rPr>
        <w:t>工程量清单</w:t>
      </w:r>
      <w:bookmarkEnd w:id="1014"/>
      <w:bookmarkEnd w:id="1015"/>
      <w:bookmarkEnd w:id="1016"/>
      <w:bookmarkEnd w:id="1017"/>
    </w:p>
    <w:p w14:paraId="302653FC">
      <w:pPr>
        <w:adjustRightInd w:val="0"/>
        <w:snapToGrid w:val="0"/>
        <w:spacing w:line="360" w:lineRule="auto"/>
        <w:ind w:firstLine="422" w:firstLineChars="200"/>
        <w:rPr>
          <w:rFonts w:hint="eastAsia" w:ascii="宋体" w:hAnsi="宋体" w:cs="宋体"/>
          <w:b/>
          <w:bCs/>
          <w:color w:val="auto"/>
          <w:szCs w:val="21"/>
          <w:highlight w:val="none"/>
        </w:rPr>
      </w:pPr>
      <w:bookmarkStart w:id="1018" w:name="_Toc95223516"/>
      <w:bookmarkStart w:id="1019" w:name="_Toc1620"/>
      <w:r>
        <w:rPr>
          <w:rFonts w:hint="eastAsia" w:ascii="宋体" w:hAnsi="宋体" w:cs="宋体"/>
          <w:b/>
          <w:bCs/>
          <w:color w:val="auto"/>
          <w:szCs w:val="21"/>
          <w:highlight w:val="none"/>
        </w:rPr>
        <w:t>1. 计价依据</w:t>
      </w:r>
      <w:bookmarkEnd w:id="1018"/>
      <w:bookmarkEnd w:id="1019"/>
    </w:p>
    <w:p w14:paraId="2C5EB3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7C956E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7"/>
        <w:tblW w:w="10185"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1213"/>
        <w:gridCol w:w="1150"/>
      </w:tblGrid>
      <w:tr w14:paraId="4477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vAlign w:val="center"/>
          </w:tcPr>
          <w:p w14:paraId="4FB3BFC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14:paraId="0D6D5C5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055D84F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838" w:type="dxa"/>
            <w:gridSpan w:val="8"/>
            <w:tcBorders>
              <w:top w:val="single" w:color="auto" w:sz="4" w:space="0"/>
              <w:left w:val="single" w:color="auto" w:sz="4" w:space="0"/>
              <w:bottom w:val="single" w:color="auto" w:sz="4" w:space="0"/>
              <w:right w:val="single" w:color="auto" w:sz="4" w:space="0"/>
            </w:tcBorders>
            <w:vAlign w:val="center"/>
          </w:tcPr>
          <w:p w14:paraId="1FE5FEC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0347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vAlign w:val="center"/>
          </w:tcPr>
          <w:p w14:paraId="3E8F5AAE">
            <w:pPr>
              <w:widowControl/>
              <w:adjustRightInd w:val="0"/>
              <w:snapToGrid w:val="0"/>
              <w:spacing w:line="360" w:lineRule="auto"/>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6481A23D">
            <w:pPr>
              <w:widowControl/>
              <w:adjustRightInd w:val="0"/>
              <w:snapToGrid w:val="0"/>
              <w:spacing w:line="360" w:lineRule="auto"/>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C5EAC4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vAlign w:val="center"/>
          </w:tcPr>
          <w:p w14:paraId="42DCC43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vAlign w:val="center"/>
          </w:tcPr>
          <w:p w14:paraId="286C532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D596A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vAlign w:val="center"/>
          </w:tcPr>
          <w:p w14:paraId="69FC1B7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BBC2514">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1F7B92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1213" w:type="dxa"/>
            <w:vMerge w:val="restart"/>
            <w:tcBorders>
              <w:top w:val="single" w:color="auto" w:sz="4" w:space="0"/>
              <w:left w:val="single" w:color="auto" w:sz="4" w:space="0"/>
              <w:right w:val="single" w:color="auto" w:sz="4" w:space="0"/>
            </w:tcBorders>
            <w:vAlign w:val="center"/>
          </w:tcPr>
          <w:p w14:paraId="5064199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1150" w:type="dxa"/>
            <w:vMerge w:val="restart"/>
            <w:tcBorders>
              <w:top w:val="single" w:color="auto" w:sz="4" w:space="0"/>
              <w:left w:val="single" w:color="auto" w:sz="4" w:space="0"/>
              <w:right w:val="single" w:color="auto" w:sz="4" w:space="0"/>
            </w:tcBorders>
            <w:vAlign w:val="center"/>
          </w:tcPr>
          <w:p w14:paraId="1E96E17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28ECC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vAlign w:val="center"/>
          </w:tcPr>
          <w:p w14:paraId="3B1F395F">
            <w:pPr>
              <w:widowControl/>
              <w:adjustRightInd w:val="0"/>
              <w:snapToGrid w:val="0"/>
              <w:spacing w:line="360" w:lineRule="auto"/>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vAlign w:val="center"/>
          </w:tcPr>
          <w:p w14:paraId="12D87355">
            <w:pPr>
              <w:widowControl/>
              <w:adjustRightInd w:val="0"/>
              <w:snapToGrid w:val="0"/>
              <w:spacing w:line="360" w:lineRule="auto"/>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DE4F486">
            <w:pPr>
              <w:adjustRightInd w:val="0"/>
              <w:snapToGrid w:val="0"/>
              <w:spacing w:line="360" w:lineRule="auto"/>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vAlign w:val="center"/>
          </w:tcPr>
          <w:p w14:paraId="40764910">
            <w:pPr>
              <w:adjustRightInd w:val="0"/>
              <w:snapToGrid w:val="0"/>
              <w:spacing w:line="360" w:lineRule="auto"/>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vAlign w:val="center"/>
          </w:tcPr>
          <w:p w14:paraId="6D74EDC3">
            <w:pPr>
              <w:adjustRightInd w:val="0"/>
              <w:snapToGrid w:val="0"/>
              <w:spacing w:line="360" w:lineRule="auto"/>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vAlign w:val="center"/>
          </w:tcPr>
          <w:p w14:paraId="037AEB0C">
            <w:pPr>
              <w:adjustRightInd w:val="0"/>
              <w:snapToGrid w:val="0"/>
              <w:spacing w:line="360" w:lineRule="auto"/>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4256247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3A659A4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vAlign w:val="center"/>
          </w:tcPr>
          <w:p w14:paraId="4B5F2DC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2CCC2B0A">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213" w:type="dxa"/>
            <w:vMerge w:val="continue"/>
            <w:tcBorders>
              <w:left w:val="single" w:color="auto" w:sz="4" w:space="0"/>
              <w:bottom w:val="single" w:color="auto" w:sz="4" w:space="0"/>
              <w:right w:val="single" w:color="auto" w:sz="4" w:space="0"/>
            </w:tcBorders>
            <w:vAlign w:val="center"/>
          </w:tcPr>
          <w:p w14:paraId="3CB05AAA">
            <w:pPr>
              <w:adjustRightInd w:val="0"/>
              <w:snapToGrid w:val="0"/>
              <w:spacing w:line="360" w:lineRule="auto"/>
              <w:jc w:val="center"/>
              <w:rPr>
                <w:rFonts w:hint="eastAsia" w:ascii="宋体" w:hAnsi="宋体" w:cs="宋体"/>
                <w:color w:val="auto"/>
                <w:szCs w:val="21"/>
                <w:highlight w:val="none"/>
              </w:rPr>
            </w:pPr>
          </w:p>
        </w:tc>
        <w:tc>
          <w:tcPr>
            <w:tcW w:w="1150" w:type="dxa"/>
            <w:vMerge w:val="continue"/>
            <w:tcBorders>
              <w:left w:val="single" w:color="auto" w:sz="4" w:space="0"/>
              <w:bottom w:val="single" w:color="auto" w:sz="4" w:space="0"/>
              <w:right w:val="single" w:color="auto" w:sz="4" w:space="0"/>
            </w:tcBorders>
            <w:vAlign w:val="center"/>
          </w:tcPr>
          <w:p w14:paraId="7C66523F">
            <w:pPr>
              <w:adjustRightInd w:val="0"/>
              <w:snapToGrid w:val="0"/>
              <w:spacing w:line="360" w:lineRule="auto"/>
              <w:jc w:val="center"/>
              <w:rPr>
                <w:rFonts w:hint="eastAsia" w:ascii="宋体" w:hAnsi="宋体" w:cs="宋体"/>
                <w:color w:val="auto"/>
                <w:szCs w:val="21"/>
                <w:highlight w:val="none"/>
              </w:rPr>
            </w:pPr>
          </w:p>
        </w:tc>
      </w:tr>
      <w:tr w14:paraId="7240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vAlign w:val="center"/>
          </w:tcPr>
          <w:p w14:paraId="55587C2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14:paraId="20B6ED9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476C325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2DBC015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77350FD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522965F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vAlign w:val="center"/>
          </w:tcPr>
          <w:p w14:paraId="57DF92A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vAlign w:val="center"/>
          </w:tcPr>
          <w:p w14:paraId="49BC6AB2">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vAlign w:val="center"/>
          </w:tcPr>
          <w:p w14:paraId="1221D06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vAlign w:val="center"/>
          </w:tcPr>
          <w:p w14:paraId="3E84ECF2">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vAlign w:val="center"/>
          </w:tcPr>
          <w:p w14:paraId="2FDE703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vAlign w:val="center"/>
          </w:tcPr>
          <w:p w14:paraId="2A9663A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1213" w:type="dxa"/>
            <w:tcBorders>
              <w:top w:val="single" w:color="auto" w:sz="4" w:space="0"/>
              <w:left w:val="single" w:color="auto" w:sz="4" w:space="0"/>
              <w:bottom w:val="single" w:color="auto" w:sz="4" w:space="0"/>
              <w:right w:val="single" w:color="auto" w:sz="4" w:space="0"/>
            </w:tcBorders>
            <w:vAlign w:val="center"/>
          </w:tcPr>
          <w:p w14:paraId="4C11446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1150" w:type="dxa"/>
            <w:tcBorders>
              <w:top w:val="single" w:color="auto" w:sz="4" w:space="0"/>
              <w:left w:val="single" w:color="auto" w:sz="4" w:space="0"/>
              <w:bottom w:val="single" w:color="auto" w:sz="4" w:space="0"/>
              <w:right w:val="single" w:color="auto" w:sz="4" w:space="0"/>
            </w:tcBorders>
            <w:vAlign w:val="center"/>
          </w:tcPr>
          <w:p w14:paraId="7AD44FC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2B8D9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vAlign w:val="center"/>
          </w:tcPr>
          <w:p w14:paraId="16FCF841">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03364AA0">
            <w:pPr>
              <w:widowControl/>
              <w:adjustRightInd w:val="0"/>
              <w:snapToGrid w:val="0"/>
              <w:spacing w:line="360" w:lineRule="auto"/>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45BD390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vAlign w:val="center"/>
          </w:tcPr>
          <w:p w14:paraId="36A8BE73">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vAlign w:val="center"/>
          </w:tcPr>
          <w:p w14:paraId="7FA2130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vAlign w:val="center"/>
          </w:tcPr>
          <w:p w14:paraId="62C77755">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vAlign w:val="center"/>
          </w:tcPr>
          <w:p w14:paraId="352EDF3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vAlign w:val="center"/>
          </w:tcPr>
          <w:p w14:paraId="126AEC5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1213" w:type="dxa"/>
            <w:tcBorders>
              <w:top w:val="single" w:color="auto" w:sz="4" w:space="0"/>
              <w:left w:val="single" w:color="auto" w:sz="4" w:space="0"/>
              <w:bottom w:val="single" w:color="auto" w:sz="4" w:space="0"/>
              <w:right w:val="single" w:color="auto" w:sz="4" w:space="0"/>
            </w:tcBorders>
            <w:vAlign w:val="center"/>
          </w:tcPr>
          <w:p w14:paraId="33CBE7F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1150" w:type="dxa"/>
            <w:tcBorders>
              <w:top w:val="single" w:color="auto" w:sz="4" w:space="0"/>
              <w:left w:val="single" w:color="auto" w:sz="4" w:space="0"/>
              <w:bottom w:val="single" w:color="auto" w:sz="4" w:space="0"/>
              <w:right w:val="single" w:color="auto" w:sz="4" w:space="0"/>
            </w:tcBorders>
            <w:vAlign w:val="center"/>
          </w:tcPr>
          <w:p w14:paraId="13D8296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4127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vAlign w:val="center"/>
          </w:tcPr>
          <w:p w14:paraId="3421AFD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026205D8">
            <w:pPr>
              <w:widowControl/>
              <w:adjustRightInd w:val="0"/>
              <w:snapToGrid w:val="0"/>
              <w:spacing w:line="360" w:lineRule="auto"/>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592A5B9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vAlign w:val="center"/>
          </w:tcPr>
          <w:p w14:paraId="5173411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vAlign w:val="center"/>
          </w:tcPr>
          <w:p w14:paraId="3B840A9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vAlign w:val="center"/>
          </w:tcPr>
          <w:p w14:paraId="106ED7E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vAlign w:val="center"/>
          </w:tcPr>
          <w:p w14:paraId="19DDA13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vAlign w:val="center"/>
          </w:tcPr>
          <w:p w14:paraId="2D584D2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213" w:type="dxa"/>
            <w:tcBorders>
              <w:top w:val="single" w:color="auto" w:sz="4" w:space="0"/>
              <w:left w:val="single" w:color="auto" w:sz="4" w:space="0"/>
              <w:bottom w:val="single" w:color="auto" w:sz="4" w:space="0"/>
              <w:right w:val="single" w:color="auto" w:sz="4" w:space="0"/>
            </w:tcBorders>
            <w:vAlign w:val="center"/>
          </w:tcPr>
          <w:p w14:paraId="71B1A53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1150" w:type="dxa"/>
            <w:tcBorders>
              <w:top w:val="single" w:color="auto" w:sz="4" w:space="0"/>
              <w:left w:val="single" w:color="auto" w:sz="4" w:space="0"/>
              <w:bottom w:val="single" w:color="auto" w:sz="4" w:space="0"/>
              <w:right w:val="single" w:color="auto" w:sz="4" w:space="0"/>
            </w:tcBorders>
            <w:vAlign w:val="center"/>
          </w:tcPr>
          <w:p w14:paraId="7314AAB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4E33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vAlign w:val="center"/>
          </w:tcPr>
          <w:p w14:paraId="45E8074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3975D46A">
            <w:pPr>
              <w:widowControl/>
              <w:adjustRightInd w:val="0"/>
              <w:snapToGrid w:val="0"/>
              <w:spacing w:line="360" w:lineRule="auto"/>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1AC3CB21">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vAlign w:val="center"/>
          </w:tcPr>
          <w:p w14:paraId="78235D9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vAlign w:val="center"/>
          </w:tcPr>
          <w:p w14:paraId="689615B4">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vAlign w:val="center"/>
          </w:tcPr>
          <w:p w14:paraId="02B04A6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vAlign w:val="center"/>
          </w:tcPr>
          <w:p w14:paraId="50BF01F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vAlign w:val="center"/>
          </w:tcPr>
          <w:p w14:paraId="6B3C8C6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1213" w:type="dxa"/>
            <w:tcBorders>
              <w:top w:val="single" w:color="auto" w:sz="4" w:space="0"/>
              <w:left w:val="single" w:color="auto" w:sz="4" w:space="0"/>
              <w:bottom w:val="single" w:color="auto" w:sz="4" w:space="0"/>
              <w:right w:val="single" w:color="auto" w:sz="4" w:space="0"/>
            </w:tcBorders>
            <w:vAlign w:val="center"/>
          </w:tcPr>
          <w:p w14:paraId="6FE5703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1150" w:type="dxa"/>
            <w:tcBorders>
              <w:top w:val="single" w:color="auto" w:sz="4" w:space="0"/>
              <w:left w:val="single" w:color="auto" w:sz="4" w:space="0"/>
              <w:bottom w:val="single" w:color="auto" w:sz="4" w:space="0"/>
              <w:right w:val="single" w:color="auto" w:sz="4" w:space="0"/>
            </w:tcBorders>
            <w:vAlign w:val="center"/>
          </w:tcPr>
          <w:p w14:paraId="376DB1A5">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25E6A9AB">
      <w:pPr>
        <w:adjustRightInd w:val="0"/>
        <w:snapToGrid w:val="0"/>
        <w:spacing w:line="360" w:lineRule="auto"/>
        <w:ind w:firstLine="420" w:firstLineChars="200"/>
        <w:rPr>
          <w:rFonts w:hint="eastAsia" w:ascii="宋体" w:hAnsi="宋体" w:cs="宋体"/>
          <w:color w:val="auto"/>
          <w:szCs w:val="21"/>
          <w:highlight w:val="none"/>
        </w:rPr>
      </w:pPr>
    </w:p>
    <w:p w14:paraId="32109C54">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2.编制依据 </w:t>
      </w:r>
    </w:p>
    <w:p w14:paraId="20C87B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2.1本项目采用工程量清单计价。</w:t>
      </w:r>
    </w:p>
    <w:p w14:paraId="49ECF1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6AC5D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5E3551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618BDA2A">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bookmarkStart w:id="1020" w:name="_Toc95223518"/>
      <w:bookmarkStart w:id="1021" w:name="_Toc19788"/>
      <w:bookmarkStart w:id="1022" w:name="_Toc95223521"/>
      <w:bookmarkStart w:id="1023" w:name="_Toc4881"/>
      <w:r>
        <w:rPr>
          <w:rFonts w:hint="eastAsia" w:ascii="宋体" w:hAnsi="宋体" w:cs="宋体"/>
          <w:b/>
          <w:bCs/>
          <w:color w:val="auto"/>
          <w:szCs w:val="21"/>
          <w:highlight w:val="none"/>
        </w:rPr>
        <w:t>招标工程量清单编制要求</w:t>
      </w:r>
      <w:bookmarkEnd w:id="1020"/>
      <w:bookmarkEnd w:id="1021"/>
    </w:p>
    <w:p w14:paraId="471A7B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1EE40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0E2E86D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464AA1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3786A2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28C6D7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1E436F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29EA14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707165B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B4A06A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76FFA5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0D37F6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03D3D9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7DD8A2E3">
      <w:pPr>
        <w:adjustRightInd w:val="0"/>
        <w:snapToGrid w:val="0"/>
        <w:spacing w:line="360" w:lineRule="auto"/>
        <w:ind w:firstLine="422" w:firstLineChars="200"/>
        <w:rPr>
          <w:rFonts w:hint="eastAsia" w:ascii="宋体" w:hAnsi="宋体" w:cs="宋体"/>
          <w:b/>
          <w:bCs/>
          <w:color w:val="auto"/>
          <w:szCs w:val="21"/>
          <w:highlight w:val="none"/>
        </w:rPr>
      </w:pPr>
      <w:bookmarkStart w:id="1024" w:name="_Toc95223519"/>
      <w:bookmarkStart w:id="1025" w:name="_Toc23910"/>
      <w:r>
        <w:rPr>
          <w:rFonts w:hint="eastAsia" w:ascii="宋体" w:hAnsi="宋体" w:cs="宋体"/>
          <w:b/>
          <w:bCs/>
          <w:color w:val="auto"/>
          <w:szCs w:val="21"/>
          <w:highlight w:val="none"/>
        </w:rPr>
        <w:t>4. 最高投标限价编制要求</w:t>
      </w:r>
      <w:bookmarkEnd w:id="1024"/>
      <w:bookmarkEnd w:id="1025"/>
    </w:p>
    <w:p w14:paraId="6C64063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20079F0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66B55E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2AEEA5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6423AA9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3C79E3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3BE6B6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3667D3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CD46F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F32813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65E85DC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2513C5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73564F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（12）省、市的有关政策性文件；</w:t>
      </w:r>
    </w:p>
    <w:p w14:paraId="0EF0A90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（13）其他相关材料。</w:t>
      </w:r>
    </w:p>
    <w:p w14:paraId="7E84DE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材料价格：按《滁州工程造价信息》发布的不含税价格和市场询价编制。本工程混凝土、砂浆使用  商品混凝土、预拌砂浆。</w:t>
      </w:r>
    </w:p>
    <w:p w14:paraId="3D70089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4.3暂列金额与暂估价</w:t>
      </w:r>
    </w:p>
    <w:p w14:paraId="3EDA353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本工程暂列金额与暂估价详见招标人发布的最高投标限价。</w:t>
      </w:r>
    </w:p>
    <w:p w14:paraId="1791D79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最高投标限价为本次招标工程限定的最高投标限价，应当在工程所在地建设主管部门备案。最高投标限价不做上调或下浮。如最高投标限价超过批准的概算，招标人应将其报原概算审批部门审核。</w:t>
      </w:r>
    </w:p>
    <w:p w14:paraId="2A6C19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6EFAC3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分部分项工程费按本招标文件的分部分项工程量清单的特征描述及有关要求，结合第4.1款编制依据确定。</w:t>
      </w:r>
    </w:p>
    <w:p w14:paraId="2239E1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B81C11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2D670C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4BAF4B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07F5057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0E0FD36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49EA944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48051EF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5A14C48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 其他项目费用应按照下列规定计价:</w:t>
      </w:r>
    </w:p>
    <w:p w14:paraId="5E96C2F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6B2BDF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1F64EF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08E136D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DF488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 税金（增值税）按税金项目清单，结合第4.1款编制依据的要求编制，不得降低标准。</w:t>
      </w:r>
    </w:p>
    <w:p w14:paraId="6F89D82F">
      <w:pPr>
        <w:adjustRightInd w:val="0"/>
        <w:snapToGrid w:val="0"/>
        <w:spacing w:line="360" w:lineRule="auto"/>
        <w:ind w:firstLine="422" w:firstLineChars="200"/>
        <w:rPr>
          <w:rFonts w:hint="eastAsia" w:ascii="宋体" w:hAnsi="宋体" w:cs="宋体"/>
          <w:b/>
          <w:bCs/>
          <w:color w:val="auto"/>
          <w:szCs w:val="21"/>
          <w:highlight w:val="none"/>
        </w:rPr>
      </w:pPr>
      <w:bookmarkStart w:id="1026" w:name="_Toc4166"/>
      <w:bookmarkStart w:id="1027" w:name="_Toc95223520"/>
      <w:r>
        <w:rPr>
          <w:rFonts w:hint="eastAsia" w:ascii="宋体" w:hAnsi="宋体" w:cs="宋体"/>
          <w:b/>
          <w:bCs/>
          <w:color w:val="auto"/>
          <w:szCs w:val="21"/>
          <w:highlight w:val="none"/>
        </w:rPr>
        <w:t>5. 投标报价参考编制要求</w:t>
      </w:r>
      <w:bookmarkEnd w:id="1026"/>
      <w:bookmarkEnd w:id="1027"/>
    </w:p>
    <w:p w14:paraId="4D2323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736EE8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0B52FDB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0C70879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152D1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34B2DC2D">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A286A1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2B4CA55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5EC9D3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98BAE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582B8D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1BDDC7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4B644E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78365D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15B9951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ECF320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5FD0863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7CA64B2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0D9F6C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B3F98C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3BB36A6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0CB846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2D1AF6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4E6E9C5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ECB212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471AB8B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6BF97E2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ADF02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62F5592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16795642">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2CAF24DE">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20818AB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331E5535">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工程量清单</w:t>
      </w:r>
      <w:bookmarkEnd w:id="1022"/>
      <w:bookmarkEnd w:id="1023"/>
    </w:p>
    <w:p w14:paraId="27B8D7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另附。</w:t>
      </w:r>
    </w:p>
    <w:p w14:paraId="0ED82A22">
      <w:pPr>
        <w:pStyle w:val="44"/>
        <w:spacing w:before="156" w:beforeLines="50" w:after="156" w:afterLines="50" w:line="440" w:lineRule="exact"/>
        <w:rPr>
          <w:bCs/>
          <w:color w:val="auto"/>
          <w:szCs w:val="32"/>
          <w:highlight w:val="none"/>
        </w:rPr>
      </w:pPr>
    </w:p>
    <w:p w14:paraId="64910526">
      <w:pPr>
        <w:pStyle w:val="44"/>
        <w:numPr>
          <w:ilvl w:val="0"/>
          <w:numId w:val="8"/>
        </w:numPr>
        <w:spacing w:before="156" w:beforeLines="50" w:after="156" w:afterLines="50" w:line="440" w:lineRule="exact"/>
        <w:rPr>
          <w:bCs/>
          <w:color w:val="auto"/>
          <w:szCs w:val="32"/>
          <w:highlight w:val="none"/>
        </w:rPr>
      </w:pPr>
      <w:bookmarkStart w:id="1028" w:name="_Toc25013"/>
      <w:bookmarkStart w:id="1029" w:name="_Toc20597"/>
      <w:r>
        <w:rPr>
          <w:rFonts w:hint="eastAsia"/>
          <w:bCs/>
          <w:color w:val="auto"/>
          <w:szCs w:val="32"/>
          <w:highlight w:val="none"/>
        </w:rPr>
        <w:t>图纸</w:t>
      </w:r>
      <w:bookmarkEnd w:id="1028"/>
      <w:bookmarkEnd w:id="1029"/>
    </w:p>
    <w:p w14:paraId="329FB3EF">
      <w:pPr>
        <w:pStyle w:val="44"/>
        <w:spacing w:before="156" w:beforeLines="50" w:after="156" w:afterLines="50" w:line="440" w:lineRule="exact"/>
        <w:rPr>
          <w:bCs/>
          <w:color w:val="auto"/>
          <w:szCs w:val="32"/>
          <w:highlight w:val="none"/>
        </w:rPr>
      </w:pPr>
      <w:bookmarkStart w:id="1030" w:name="_Toc23816"/>
      <w:bookmarkStart w:id="1031" w:name="_Toc18733"/>
      <w:r>
        <w:rPr>
          <w:rFonts w:hint="eastAsia"/>
          <w:bCs/>
          <w:color w:val="auto"/>
          <w:szCs w:val="32"/>
          <w:highlight w:val="none"/>
        </w:rPr>
        <w:t>另附</w:t>
      </w:r>
      <w:bookmarkEnd w:id="1030"/>
      <w:bookmarkEnd w:id="1031"/>
    </w:p>
    <w:p w14:paraId="6EA6FFDF">
      <w:pPr>
        <w:pStyle w:val="44"/>
        <w:spacing w:before="156" w:beforeLines="50" w:after="156" w:afterLines="50" w:line="440" w:lineRule="exact"/>
        <w:rPr>
          <w:bCs/>
          <w:color w:val="auto"/>
          <w:szCs w:val="32"/>
          <w:highlight w:val="none"/>
        </w:rPr>
      </w:pPr>
    </w:p>
    <w:p w14:paraId="51F90239">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品牌推荐表</w:t>
      </w:r>
    </w:p>
    <w:tbl>
      <w:tblPr>
        <w:tblStyle w:val="47"/>
        <w:tblW w:w="932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117"/>
        <w:gridCol w:w="5550"/>
      </w:tblGrid>
      <w:tr w14:paraId="70BD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329" w:type="dxa"/>
            <w:gridSpan w:val="3"/>
            <w:noWrap/>
            <w:vAlign w:val="center"/>
          </w:tcPr>
          <w:p w14:paraId="68F00A73">
            <w:pPr>
              <w:widowControl/>
              <w:spacing w:line="440" w:lineRule="exact"/>
              <w:jc w:val="center"/>
              <w:textAlignment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品牌推荐表</w:t>
            </w:r>
          </w:p>
        </w:tc>
      </w:tr>
      <w:tr w14:paraId="4F79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noWrap/>
            <w:vAlign w:val="center"/>
          </w:tcPr>
          <w:p w14:paraId="6B98454D">
            <w:pPr>
              <w:widowControl/>
              <w:spacing w:line="440" w:lineRule="exact"/>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编号</w:t>
            </w:r>
          </w:p>
        </w:tc>
        <w:tc>
          <w:tcPr>
            <w:tcW w:w="3117" w:type="dxa"/>
            <w:vAlign w:val="center"/>
          </w:tcPr>
          <w:p w14:paraId="748F7B4B">
            <w:pPr>
              <w:widowControl/>
              <w:spacing w:line="440" w:lineRule="exact"/>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名称</w:t>
            </w:r>
          </w:p>
        </w:tc>
        <w:tc>
          <w:tcPr>
            <w:tcW w:w="5550" w:type="dxa"/>
            <w:noWrap/>
            <w:vAlign w:val="center"/>
          </w:tcPr>
          <w:p w14:paraId="070F0322">
            <w:pPr>
              <w:widowControl/>
              <w:spacing w:line="440" w:lineRule="exact"/>
              <w:rPr>
                <w:rFonts w:hint="eastAsia" w:ascii="宋体" w:hAnsi="宋体" w:cs="宋体"/>
                <w:color w:val="auto"/>
                <w:sz w:val="22"/>
                <w:szCs w:val="22"/>
                <w:highlight w:val="none"/>
              </w:rPr>
            </w:pPr>
          </w:p>
        </w:tc>
      </w:tr>
      <w:tr w14:paraId="6C7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7C92098C">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117" w:type="dxa"/>
            <w:shd w:val="clear" w:color="auto" w:fill="auto"/>
            <w:vAlign w:val="center"/>
          </w:tcPr>
          <w:p w14:paraId="1A336F31">
            <w:pPr>
              <w:widowControl/>
              <w:spacing w:line="440" w:lineRule="exact"/>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电缆</w:t>
            </w:r>
          </w:p>
        </w:tc>
        <w:tc>
          <w:tcPr>
            <w:tcW w:w="5550" w:type="dxa"/>
            <w:shd w:val="clear" w:color="auto" w:fill="auto"/>
            <w:noWrap/>
            <w:vAlign w:val="center"/>
          </w:tcPr>
          <w:p w14:paraId="5DAE3583">
            <w:pPr>
              <w:widowControl/>
              <w:spacing w:line="440" w:lineRule="exact"/>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江南、上上、远东、绿宝</w:t>
            </w:r>
          </w:p>
        </w:tc>
      </w:tr>
      <w:tr w14:paraId="5B30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37AD7ECF">
            <w:pPr>
              <w:widowControl/>
              <w:spacing w:line="440" w:lineRule="exact"/>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w:t>
            </w:r>
          </w:p>
        </w:tc>
        <w:tc>
          <w:tcPr>
            <w:tcW w:w="3117" w:type="dxa"/>
            <w:vAlign w:val="center"/>
          </w:tcPr>
          <w:p w14:paraId="573CA969">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6942F7B1">
            <w:pPr>
              <w:widowControl/>
              <w:spacing w:line="440" w:lineRule="exact"/>
              <w:jc w:val="left"/>
              <w:textAlignment w:val="center"/>
              <w:rPr>
                <w:rFonts w:hint="eastAsia" w:ascii="宋体" w:hAnsi="宋体" w:cs="宋体"/>
                <w:color w:val="auto"/>
                <w:sz w:val="22"/>
                <w:szCs w:val="22"/>
                <w:highlight w:val="none"/>
              </w:rPr>
            </w:pPr>
          </w:p>
        </w:tc>
      </w:tr>
      <w:tr w14:paraId="4008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59E38052">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117" w:type="dxa"/>
            <w:vAlign w:val="center"/>
          </w:tcPr>
          <w:p w14:paraId="66802EB1">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65D0AF91">
            <w:pPr>
              <w:widowControl/>
              <w:spacing w:line="440" w:lineRule="exact"/>
              <w:jc w:val="left"/>
              <w:textAlignment w:val="center"/>
              <w:rPr>
                <w:rFonts w:hint="eastAsia" w:ascii="宋体" w:hAnsi="宋体" w:cs="宋体"/>
                <w:color w:val="auto"/>
                <w:sz w:val="22"/>
                <w:szCs w:val="22"/>
                <w:highlight w:val="none"/>
              </w:rPr>
            </w:pPr>
          </w:p>
        </w:tc>
      </w:tr>
      <w:tr w14:paraId="7239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7AA2552E">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117" w:type="dxa"/>
            <w:vAlign w:val="center"/>
          </w:tcPr>
          <w:p w14:paraId="5188EC9B">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1394A0A0">
            <w:pPr>
              <w:widowControl/>
              <w:spacing w:line="440" w:lineRule="exact"/>
              <w:jc w:val="left"/>
              <w:textAlignment w:val="center"/>
              <w:rPr>
                <w:rFonts w:hint="eastAsia" w:ascii="宋体" w:hAnsi="宋体" w:cs="宋体"/>
                <w:color w:val="auto"/>
                <w:sz w:val="22"/>
                <w:szCs w:val="22"/>
                <w:highlight w:val="none"/>
              </w:rPr>
            </w:pPr>
          </w:p>
        </w:tc>
      </w:tr>
      <w:tr w14:paraId="4DDC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26F30DC4">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3117" w:type="dxa"/>
            <w:vAlign w:val="center"/>
          </w:tcPr>
          <w:p w14:paraId="5633E2B8">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6ABD6B61">
            <w:pPr>
              <w:widowControl/>
              <w:spacing w:line="440" w:lineRule="exact"/>
              <w:jc w:val="left"/>
              <w:textAlignment w:val="center"/>
              <w:rPr>
                <w:rFonts w:hint="eastAsia" w:ascii="宋体" w:hAnsi="宋体" w:cs="宋体"/>
                <w:color w:val="auto"/>
                <w:sz w:val="22"/>
                <w:szCs w:val="22"/>
                <w:highlight w:val="none"/>
              </w:rPr>
            </w:pPr>
          </w:p>
        </w:tc>
      </w:tr>
      <w:tr w14:paraId="10BF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59DFA523">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3117" w:type="dxa"/>
            <w:vAlign w:val="center"/>
          </w:tcPr>
          <w:p w14:paraId="417082AF">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3A561CC3">
            <w:pPr>
              <w:widowControl/>
              <w:spacing w:line="440" w:lineRule="exact"/>
              <w:jc w:val="left"/>
              <w:textAlignment w:val="center"/>
              <w:rPr>
                <w:rFonts w:hint="eastAsia" w:ascii="宋体" w:hAnsi="宋体" w:cs="宋体"/>
                <w:color w:val="auto"/>
                <w:sz w:val="22"/>
                <w:szCs w:val="22"/>
                <w:highlight w:val="none"/>
              </w:rPr>
            </w:pPr>
          </w:p>
        </w:tc>
      </w:tr>
      <w:tr w14:paraId="652A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4EF41775">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3117" w:type="dxa"/>
            <w:vAlign w:val="center"/>
          </w:tcPr>
          <w:p w14:paraId="4D57905B">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0F3F644E">
            <w:pPr>
              <w:widowControl/>
              <w:spacing w:line="440" w:lineRule="exact"/>
              <w:jc w:val="left"/>
              <w:textAlignment w:val="center"/>
              <w:rPr>
                <w:rFonts w:hint="eastAsia" w:ascii="宋体" w:hAnsi="宋体" w:cs="宋体"/>
                <w:color w:val="auto"/>
                <w:sz w:val="22"/>
                <w:szCs w:val="22"/>
                <w:highlight w:val="none"/>
              </w:rPr>
            </w:pPr>
          </w:p>
        </w:tc>
      </w:tr>
      <w:tr w14:paraId="5CA3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5AC7C847">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3117" w:type="dxa"/>
            <w:vAlign w:val="center"/>
          </w:tcPr>
          <w:p w14:paraId="1E876ACD">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20ADA83C">
            <w:pPr>
              <w:widowControl/>
              <w:spacing w:line="440" w:lineRule="exact"/>
              <w:jc w:val="left"/>
              <w:textAlignment w:val="center"/>
              <w:rPr>
                <w:rFonts w:hint="eastAsia" w:ascii="宋体" w:hAnsi="宋体" w:cs="宋体"/>
                <w:color w:val="auto"/>
                <w:sz w:val="22"/>
                <w:szCs w:val="22"/>
                <w:highlight w:val="none"/>
              </w:rPr>
            </w:pPr>
          </w:p>
        </w:tc>
      </w:tr>
      <w:tr w14:paraId="36D0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6FBF62E3">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117" w:type="dxa"/>
            <w:vAlign w:val="center"/>
          </w:tcPr>
          <w:p w14:paraId="5358B90B">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0E8912CF">
            <w:pPr>
              <w:widowControl/>
              <w:spacing w:line="440" w:lineRule="exact"/>
              <w:jc w:val="left"/>
              <w:textAlignment w:val="center"/>
              <w:rPr>
                <w:rFonts w:hint="eastAsia" w:ascii="宋体" w:hAnsi="宋体" w:cs="宋体"/>
                <w:color w:val="auto"/>
                <w:sz w:val="22"/>
                <w:szCs w:val="22"/>
                <w:highlight w:val="none"/>
              </w:rPr>
            </w:pPr>
          </w:p>
        </w:tc>
      </w:tr>
    </w:tbl>
    <w:p w14:paraId="3DA6BEE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74042389">
      <w:pPr>
        <w:pStyle w:val="44"/>
        <w:spacing w:before="156" w:beforeLines="50" w:after="156" w:afterLines="50" w:line="440" w:lineRule="exact"/>
        <w:rPr>
          <w:bCs/>
          <w:color w:val="auto"/>
          <w:szCs w:val="32"/>
          <w:highlight w:val="none"/>
        </w:rPr>
      </w:pPr>
    </w:p>
    <w:p w14:paraId="0E7BC9A1">
      <w:pPr>
        <w:rPr>
          <w:bCs/>
          <w:color w:val="auto"/>
          <w:szCs w:val="32"/>
          <w:highlight w:val="none"/>
        </w:rPr>
      </w:pPr>
      <w:r>
        <w:rPr>
          <w:rFonts w:hint="eastAsia"/>
          <w:bCs/>
          <w:color w:val="auto"/>
          <w:szCs w:val="32"/>
          <w:highlight w:val="none"/>
        </w:rPr>
        <w:br w:type="page"/>
      </w:r>
    </w:p>
    <w:p w14:paraId="3C0D8532">
      <w:pPr>
        <w:pStyle w:val="44"/>
        <w:spacing w:before="156" w:beforeLines="50" w:after="156" w:afterLines="50" w:line="440" w:lineRule="exact"/>
        <w:rPr>
          <w:bCs/>
          <w:color w:val="auto"/>
          <w:szCs w:val="32"/>
          <w:highlight w:val="none"/>
        </w:rPr>
      </w:pPr>
      <w:bookmarkStart w:id="1032" w:name="_Toc8272"/>
      <w:bookmarkStart w:id="1033" w:name="_Toc10062"/>
      <w:r>
        <w:rPr>
          <w:rFonts w:hint="eastAsia"/>
          <w:bCs/>
          <w:color w:val="auto"/>
          <w:szCs w:val="32"/>
          <w:highlight w:val="none"/>
        </w:rPr>
        <w:t>第七章  投标文件格式</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1032"/>
      <w:bookmarkEnd w:id="1033"/>
    </w:p>
    <w:p w14:paraId="079DB70D">
      <w:pPr>
        <w:rPr>
          <w:color w:val="auto"/>
          <w:highlight w:val="none"/>
        </w:rPr>
      </w:pPr>
    </w:p>
    <w:p w14:paraId="3E96739A">
      <w:pPr>
        <w:rPr>
          <w:color w:val="auto"/>
          <w:highlight w:val="none"/>
        </w:rPr>
      </w:pPr>
    </w:p>
    <w:p w14:paraId="57E801D1">
      <w:pPr>
        <w:rPr>
          <w:color w:val="auto"/>
          <w:highlight w:val="none"/>
        </w:rPr>
      </w:pPr>
    </w:p>
    <w:p w14:paraId="442C5D66">
      <w:pPr>
        <w:jc w:val="center"/>
        <w:rPr>
          <w:rFonts w:eastAsia="黑体"/>
          <w:color w:val="auto"/>
          <w:sz w:val="20"/>
          <w:szCs w:val="20"/>
          <w:highlight w:val="none"/>
        </w:rPr>
      </w:pPr>
      <w:r>
        <w:rPr>
          <w:rFonts w:eastAsia="黑体"/>
          <w:color w:val="auto"/>
          <w:sz w:val="28"/>
          <w:szCs w:val="28"/>
          <w:highlight w:val="none"/>
        </w:rPr>
        <w:t>（项目名称）</w:t>
      </w:r>
    </w:p>
    <w:p w14:paraId="59AC75E7">
      <w:pPr>
        <w:jc w:val="center"/>
        <w:rPr>
          <w:rFonts w:eastAsia="黑体"/>
          <w:color w:val="auto"/>
          <w:sz w:val="20"/>
          <w:szCs w:val="20"/>
          <w:highlight w:val="none"/>
        </w:rPr>
      </w:pPr>
    </w:p>
    <w:p w14:paraId="2C2204BE">
      <w:pPr>
        <w:jc w:val="center"/>
        <w:rPr>
          <w:rFonts w:eastAsia="黑体"/>
          <w:color w:val="auto"/>
          <w:sz w:val="20"/>
          <w:szCs w:val="20"/>
          <w:highlight w:val="none"/>
        </w:rPr>
      </w:pPr>
    </w:p>
    <w:p w14:paraId="334C821E">
      <w:pPr>
        <w:jc w:val="center"/>
        <w:rPr>
          <w:rFonts w:eastAsia="黑体"/>
          <w:color w:val="auto"/>
          <w:sz w:val="20"/>
          <w:szCs w:val="20"/>
          <w:highlight w:val="none"/>
        </w:rPr>
      </w:pPr>
    </w:p>
    <w:p w14:paraId="2A07684E">
      <w:pPr>
        <w:rPr>
          <w:rFonts w:eastAsia="黑体"/>
          <w:color w:val="auto"/>
          <w:sz w:val="20"/>
          <w:szCs w:val="20"/>
          <w:highlight w:val="none"/>
        </w:rPr>
      </w:pPr>
    </w:p>
    <w:p w14:paraId="6726C80D">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32E7F2D9">
      <w:pPr>
        <w:jc w:val="center"/>
        <w:rPr>
          <w:rFonts w:eastAsia="黑体"/>
          <w:color w:val="auto"/>
          <w:sz w:val="44"/>
          <w:szCs w:val="44"/>
          <w:highlight w:val="none"/>
        </w:rPr>
      </w:pPr>
      <w:r>
        <w:rPr>
          <w:rFonts w:hint="eastAsia" w:eastAsia="黑体"/>
          <w:color w:val="auto"/>
          <w:sz w:val="44"/>
          <w:szCs w:val="44"/>
          <w:highlight w:val="none"/>
        </w:rPr>
        <w:t>（资信证明文件）</w:t>
      </w:r>
    </w:p>
    <w:p w14:paraId="0156740C">
      <w:pPr>
        <w:rPr>
          <w:rFonts w:eastAsia="黑体"/>
          <w:color w:val="auto"/>
          <w:sz w:val="28"/>
          <w:szCs w:val="28"/>
          <w:highlight w:val="none"/>
        </w:rPr>
      </w:pPr>
    </w:p>
    <w:p w14:paraId="5A691068">
      <w:pPr>
        <w:rPr>
          <w:rFonts w:eastAsia="黑体"/>
          <w:color w:val="auto"/>
          <w:sz w:val="28"/>
          <w:szCs w:val="28"/>
          <w:highlight w:val="none"/>
        </w:rPr>
      </w:pPr>
    </w:p>
    <w:p w14:paraId="0B4E664A">
      <w:pPr>
        <w:rPr>
          <w:rFonts w:eastAsia="黑体"/>
          <w:color w:val="auto"/>
          <w:sz w:val="28"/>
          <w:szCs w:val="28"/>
          <w:highlight w:val="none"/>
        </w:rPr>
      </w:pPr>
    </w:p>
    <w:p w14:paraId="4EDECAB2">
      <w:pPr>
        <w:rPr>
          <w:rFonts w:eastAsia="黑体"/>
          <w:color w:val="auto"/>
          <w:sz w:val="28"/>
          <w:szCs w:val="28"/>
          <w:highlight w:val="none"/>
        </w:rPr>
      </w:pPr>
    </w:p>
    <w:p w14:paraId="141FDE31">
      <w:pPr>
        <w:pStyle w:val="2"/>
        <w:ind w:firstLine="420"/>
        <w:rPr>
          <w:rFonts w:ascii="Times New Roman"/>
          <w:color w:val="auto"/>
          <w:szCs w:val="24"/>
          <w:highlight w:val="none"/>
        </w:rPr>
      </w:pPr>
    </w:p>
    <w:p w14:paraId="75A972D9">
      <w:pPr>
        <w:rPr>
          <w:color w:val="auto"/>
          <w:highlight w:val="none"/>
        </w:rPr>
      </w:pPr>
    </w:p>
    <w:p w14:paraId="7ADE9374">
      <w:pPr>
        <w:pStyle w:val="2"/>
        <w:ind w:firstLine="420"/>
        <w:rPr>
          <w:rFonts w:ascii="Times New Roman"/>
          <w:color w:val="auto"/>
          <w:szCs w:val="24"/>
          <w:highlight w:val="none"/>
        </w:rPr>
      </w:pPr>
    </w:p>
    <w:p w14:paraId="31403A8A">
      <w:pPr>
        <w:rPr>
          <w:color w:val="auto"/>
          <w:highlight w:val="none"/>
        </w:rPr>
      </w:pPr>
    </w:p>
    <w:p w14:paraId="2E90A58F">
      <w:pPr>
        <w:pStyle w:val="2"/>
        <w:ind w:firstLine="420"/>
        <w:rPr>
          <w:color w:val="auto"/>
          <w:highlight w:val="none"/>
        </w:rPr>
      </w:pPr>
    </w:p>
    <w:p w14:paraId="2DCDE9F4">
      <w:pPr>
        <w:pStyle w:val="2"/>
        <w:ind w:firstLine="420"/>
        <w:rPr>
          <w:color w:val="auto"/>
          <w:highlight w:val="none"/>
        </w:rPr>
      </w:pPr>
    </w:p>
    <w:p w14:paraId="7DE82893">
      <w:pPr>
        <w:rPr>
          <w:rFonts w:eastAsia="黑体"/>
          <w:color w:val="auto"/>
          <w:sz w:val="28"/>
          <w:szCs w:val="28"/>
          <w:highlight w:val="none"/>
        </w:rPr>
      </w:pPr>
    </w:p>
    <w:p w14:paraId="3D8DCB54">
      <w:pPr>
        <w:rPr>
          <w:rFonts w:eastAsia="黑体"/>
          <w:color w:val="auto"/>
          <w:sz w:val="28"/>
          <w:szCs w:val="28"/>
          <w:highlight w:val="none"/>
        </w:rPr>
      </w:pPr>
    </w:p>
    <w:p w14:paraId="485E7701">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42BC170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78CF5B14">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2D0E8069">
      <w:pPr>
        <w:rPr>
          <w:color w:val="auto"/>
          <w:highlight w:val="none"/>
        </w:rPr>
      </w:pPr>
      <w:bookmarkStart w:id="1034" w:name="_Toc35424971"/>
      <w:bookmarkStart w:id="1035" w:name="_Toc35425137"/>
      <w:bookmarkStart w:id="1036" w:name="_Toc12683"/>
    </w:p>
    <w:p w14:paraId="7934E892">
      <w:pPr>
        <w:spacing w:before="156" w:beforeLines="50" w:after="156" w:afterLines="50" w:line="440" w:lineRule="exact"/>
        <w:ind w:firstLine="643" w:firstLineChars="200"/>
        <w:jc w:val="left"/>
        <w:rPr>
          <w:rFonts w:hint="eastAsia" w:ascii="宋体" w:hAnsi="宋体" w:cs="宋体"/>
          <w:b/>
          <w:color w:val="auto"/>
          <w:sz w:val="28"/>
          <w:szCs w:val="28"/>
          <w:highlight w:val="none"/>
        </w:rPr>
      </w:pPr>
      <w:bookmarkStart w:id="1037" w:name="_Toc78803399"/>
      <w:r>
        <w:rPr>
          <w:rStyle w:val="66"/>
          <w:rFonts w:hint="eastAsia" w:ascii="宋体" w:hAnsi="宋体" w:cs="宋体"/>
          <w:color w:val="auto"/>
          <w:sz w:val="32"/>
          <w:highlight w:val="none"/>
        </w:rPr>
        <w:br w:type="page"/>
      </w:r>
      <w:bookmarkStart w:id="1038" w:name="_Toc30830"/>
      <w:bookmarkStart w:id="1039" w:name="_Toc32179"/>
      <w:r>
        <w:rPr>
          <w:rStyle w:val="66"/>
          <w:rFonts w:hint="eastAsia" w:ascii="宋体" w:hAnsi="宋体" w:cs="宋体"/>
          <w:color w:val="auto"/>
          <w:sz w:val="32"/>
          <w:highlight w:val="none"/>
        </w:rPr>
        <w:t>投标文件一</w:t>
      </w:r>
      <w:bookmarkEnd w:id="1034"/>
      <w:bookmarkEnd w:id="1035"/>
      <w:bookmarkEnd w:id="1036"/>
      <w:bookmarkEnd w:id="1037"/>
      <w:bookmarkEnd w:id="1038"/>
      <w:bookmarkEnd w:id="1039"/>
      <w:r>
        <w:rPr>
          <w:rFonts w:hint="eastAsia" w:ascii="宋体" w:hAnsi="宋体" w:cs="宋体"/>
          <w:b/>
          <w:color w:val="auto"/>
          <w:sz w:val="28"/>
          <w:szCs w:val="28"/>
          <w:highlight w:val="none"/>
        </w:rPr>
        <w:t>：资信证明文件目录</w:t>
      </w:r>
    </w:p>
    <w:p w14:paraId="09A486A4">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6908994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47D13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161085C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（4）企业资质证书；</w:t>
      </w:r>
    </w:p>
    <w:p w14:paraId="0EEE467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14:paraId="43E2976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026D040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7E064489">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（8）资信评分评审所需材料</w:t>
      </w:r>
      <w:r>
        <w:rPr>
          <w:rFonts w:hint="eastAsia" w:ascii="宋体" w:hAnsi="宋体" w:cs="宋体"/>
          <w:color w:val="auto"/>
          <w:szCs w:val="21"/>
          <w:highlight w:val="none"/>
          <w:lang w:eastAsia="zh-CN"/>
        </w:rPr>
        <w:t>；</w:t>
      </w:r>
    </w:p>
    <w:p w14:paraId="6EDBC23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投标人认为需要的其它证明材料（如有）。</w:t>
      </w:r>
    </w:p>
    <w:p w14:paraId="0FBD4FCA">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378C0631">
      <w:pPr>
        <w:pStyle w:val="77"/>
        <w:spacing w:before="156" w:beforeLines="50" w:after="156" w:afterLines="50" w:line="440" w:lineRule="exact"/>
        <w:rPr>
          <w:rFonts w:ascii="宋体"/>
          <w:b/>
          <w:color w:val="auto"/>
          <w:sz w:val="24"/>
          <w:szCs w:val="24"/>
          <w:highlight w:val="none"/>
        </w:rPr>
      </w:pPr>
      <w:bookmarkStart w:id="1040" w:name="_Toc506107356"/>
      <w:bookmarkStart w:id="1041" w:name="_Toc26598"/>
      <w:bookmarkStart w:id="1042" w:name="_Toc503196197"/>
      <w:r>
        <w:rPr>
          <w:rFonts w:hint="eastAsia" w:ascii="宋体"/>
          <w:color w:val="auto"/>
          <w:sz w:val="24"/>
          <w:szCs w:val="24"/>
          <w:highlight w:val="none"/>
        </w:rPr>
        <w:t>1、法定代表人身份证明</w:t>
      </w:r>
    </w:p>
    <w:p w14:paraId="02F02E59">
      <w:pPr>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7090F4CA">
      <w:pPr>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6E023948">
      <w:pPr>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3913EFC">
      <w:pPr>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E99E4C9">
      <w:pPr>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077D5AC">
      <w:pPr>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229518F">
      <w:pPr>
        <w:spacing w:line="440" w:lineRule="exact"/>
        <w:rPr>
          <w:rFonts w:ascii="宋体"/>
          <w:color w:val="auto"/>
          <w:sz w:val="24"/>
          <w:highlight w:val="none"/>
        </w:rPr>
      </w:pPr>
      <w:r>
        <w:rPr>
          <w:rFonts w:hint="eastAsia" w:ascii="宋体"/>
          <w:color w:val="auto"/>
          <w:sz w:val="24"/>
          <w:highlight w:val="none"/>
        </w:rPr>
        <w:t>特此证明。</w:t>
      </w:r>
    </w:p>
    <w:p w14:paraId="5DE30D90">
      <w:pPr>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（盖章）</w:t>
      </w:r>
    </w:p>
    <w:p w14:paraId="0BDFBE46">
      <w:pPr>
        <w:spacing w:line="440" w:lineRule="exact"/>
        <w:rPr>
          <w:rFonts w:ascii="宋体"/>
          <w:color w:val="auto"/>
          <w:sz w:val="24"/>
          <w:highlight w:val="none"/>
        </w:rPr>
      </w:pPr>
      <w:r>
        <w:rPr>
          <w:rFonts w:hint="eastAsia" w:ascii="宋体"/>
          <w:color w:val="auto"/>
          <w:sz w:val="24"/>
          <w:highlight w:val="none"/>
        </w:rPr>
        <w:t xml:space="preserve">                                        年    月     日</w:t>
      </w:r>
    </w:p>
    <w:p w14:paraId="40D8ADE0">
      <w:pPr>
        <w:spacing w:line="240" w:lineRule="atLeast"/>
        <w:rPr>
          <w:color w:val="auto"/>
          <w:highlight w:val="none"/>
        </w:rPr>
      </w:pPr>
    </w:p>
    <w:p w14:paraId="71FEBFB2">
      <w:pPr>
        <w:pStyle w:val="77"/>
        <w:spacing w:before="156" w:beforeLines="50" w:after="156" w:afterLines="50" w:line="440" w:lineRule="exact"/>
        <w:rPr>
          <w:rFonts w:ascii="宋体"/>
          <w:color w:val="auto"/>
          <w:sz w:val="24"/>
          <w:szCs w:val="24"/>
          <w:highlight w:val="none"/>
        </w:rPr>
      </w:pPr>
      <w:r>
        <w:rPr>
          <w:rFonts w:hint="eastAsia" w:ascii="宋体"/>
          <w:color w:val="auto"/>
          <w:sz w:val="24"/>
          <w:szCs w:val="24"/>
          <w:highlight w:val="none"/>
        </w:rPr>
        <w:t>或1、授权委托书</w:t>
      </w:r>
    </w:p>
    <w:p w14:paraId="6FEB70E3">
      <w:pPr>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3FC8FBBB">
      <w:pPr>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s="宋体"/>
          <w:color w:val="auto"/>
          <w:sz w:val="24"/>
          <w:highlight w:val="none"/>
        </w:rPr>
        <w:t>。</w:t>
      </w:r>
    </w:p>
    <w:p w14:paraId="0AF1155C">
      <w:pPr>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65FDCAF">
      <w:pPr>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2F1BF6D2">
      <w:pPr>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A8FA688">
      <w:pPr>
        <w:spacing w:line="440" w:lineRule="exact"/>
        <w:ind w:firstLine="833" w:firstLineChars="397"/>
        <w:rPr>
          <w:color w:val="auto"/>
          <w:highlight w:val="none"/>
        </w:rPr>
      </w:pPr>
    </w:p>
    <w:p w14:paraId="324C78A2">
      <w:pPr>
        <w:spacing w:line="440" w:lineRule="exact"/>
        <w:ind w:firstLine="3720" w:firstLineChars="1550"/>
        <w:rPr>
          <w:rFonts w:ascii="宋体"/>
          <w:color w:val="auto"/>
          <w:sz w:val="24"/>
          <w:highlight w:val="none"/>
        </w:rPr>
      </w:pPr>
      <w:r>
        <w:rPr>
          <w:rFonts w:hint="eastAsia" w:ascii="宋体"/>
          <w:color w:val="auto"/>
          <w:sz w:val="24"/>
          <w:highlight w:val="none"/>
        </w:rPr>
        <w:t xml:space="preserve"> 投标人（盖章）：</w:t>
      </w:r>
    </w:p>
    <w:p w14:paraId="37E83736">
      <w:pPr>
        <w:spacing w:line="440" w:lineRule="exact"/>
        <w:ind w:firstLine="3720" w:firstLineChars="1550"/>
        <w:rPr>
          <w:rFonts w:ascii="宋体"/>
          <w:color w:val="auto"/>
          <w:sz w:val="24"/>
          <w:highlight w:val="none"/>
        </w:rPr>
      </w:pPr>
      <w:r>
        <w:rPr>
          <w:rFonts w:hint="eastAsia" w:ascii="宋体"/>
          <w:color w:val="auto"/>
          <w:sz w:val="24"/>
          <w:highlight w:val="none"/>
        </w:rPr>
        <w:t>法定代表人（身份证号码）：    （签字或盖章）</w:t>
      </w:r>
    </w:p>
    <w:p w14:paraId="72BD2605">
      <w:pPr>
        <w:spacing w:line="440" w:lineRule="exact"/>
        <w:ind w:firstLine="5640" w:firstLineChars="2350"/>
        <w:rPr>
          <w:rFonts w:ascii="宋体"/>
          <w:color w:val="auto"/>
          <w:sz w:val="24"/>
          <w:highlight w:val="none"/>
        </w:rPr>
      </w:pPr>
      <w:r>
        <w:rPr>
          <w:rFonts w:hint="eastAsia" w:ascii="宋体"/>
          <w:color w:val="auto"/>
          <w:sz w:val="24"/>
          <w:highlight w:val="none"/>
        </w:rPr>
        <w:t>联系电话：</w:t>
      </w:r>
    </w:p>
    <w:p w14:paraId="5B2BC288">
      <w:pPr>
        <w:spacing w:line="440" w:lineRule="exact"/>
        <w:ind w:firstLine="3720" w:firstLineChars="1550"/>
        <w:rPr>
          <w:rFonts w:ascii="宋体"/>
          <w:color w:val="auto"/>
          <w:sz w:val="24"/>
          <w:highlight w:val="none"/>
        </w:rPr>
      </w:pPr>
      <w:r>
        <w:rPr>
          <w:rFonts w:hint="eastAsia" w:ascii="宋体"/>
          <w:color w:val="auto"/>
          <w:sz w:val="24"/>
          <w:highlight w:val="none"/>
        </w:rPr>
        <w:t>委托代理人（身份证号码）：    （签字或盖章）</w:t>
      </w:r>
    </w:p>
    <w:p w14:paraId="7A80CA6F">
      <w:pPr>
        <w:spacing w:line="440" w:lineRule="exact"/>
        <w:ind w:firstLine="5040" w:firstLineChars="2100"/>
        <w:rPr>
          <w:rFonts w:ascii="宋体"/>
          <w:color w:val="auto"/>
          <w:sz w:val="24"/>
          <w:highlight w:val="none"/>
        </w:rPr>
      </w:pPr>
      <w:r>
        <w:rPr>
          <w:rFonts w:hint="eastAsia" w:ascii="宋体"/>
          <w:color w:val="auto"/>
          <w:sz w:val="24"/>
          <w:highlight w:val="none"/>
        </w:rPr>
        <w:t xml:space="preserve">     联系电话：</w:t>
      </w:r>
    </w:p>
    <w:p w14:paraId="47CEE139">
      <w:pPr>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330DD238">
      <w:pPr>
        <w:spacing w:line="360" w:lineRule="exact"/>
        <w:jc w:val="center"/>
        <w:rPr>
          <w:b/>
          <w:color w:val="auto"/>
          <w:sz w:val="28"/>
          <w:szCs w:val="28"/>
          <w:highlight w:val="none"/>
        </w:rPr>
      </w:pPr>
    </w:p>
    <w:p w14:paraId="3FA83F0A">
      <w:pPr>
        <w:rPr>
          <w:b/>
          <w:color w:val="auto"/>
          <w:sz w:val="28"/>
          <w:szCs w:val="28"/>
          <w:highlight w:val="none"/>
        </w:rPr>
      </w:pPr>
      <w:r>
        <w:rPr>
          <w:rFonts w:hint="eastAsia"/>
          <w:b/>
          <w:color w:val="auto"/>
          <w:sz w:val="28"/>
          <w:szCs w:val="28"/>
          <w:highlight w:val="none"/>
        </w:rPr>
        <w:br w:type="page"/>
      </w:r>
    </w:p>
    <w:p w14:paraId="003DE783">
      <w:pPr>
        <w:spacing w:line="360" w:lineRule="exact"/>
        <w:jc w:val="center"/>
        <w:rPr>
          <w:b/>
          <w:color w:val="auto"/>
          <w:sz w:val="28"/>
          <w:szCs w:val="28"/>
          <w:highlight w:val="none"/>
        </w:rPr>
      </w:pPr>
      <w:r>
        <w:rPr>
          <w:rFonts w:hint="eastAsia"/>
          <w:b/>
          <w:color w:val="auto"/>
          <w:sz w:val="28"/>
          <w:szCs w:val="28"/>
          <w:highlight w:val="none"/>
        </w:rPr>
        <w:t>（2）诚信投标承诺书</w:t>
      </w:r>
      <w:bookmarkEnd w:id="1040"/>
      <w:bookmarkEnd w:id="1041"/>
      <w:bookmarkEnd w:id="1042"/>
    </w:p>
    <w:p w14:paraId="191966E3">
      <w:pPr>
        <w:spacing w:line="3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02BB754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7451C84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490849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E9447F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7BFA66A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6525E97">
      <w:pPr>
        <w:spacing w:line="36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我公司</w:t>
      </w:r>
      <w:r>
        <w:rPr>
          <w:rFonts w:hint="eastAsia" w:ascii="宋体" w:hAnsi="宋体"/>
          <w:color w:val="auto"/>
          <w:szCs w:val="21"/>
          <w:highlight w:val="none"/>
        </w:rPr>
        <w:t>没有下列情形： 1、被人民法院列入失信被执行人的；2、我公司及其法定代表人、拟任项目经理（总监理工程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32725BF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12488BA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6C5CBA9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01EC5C2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835BF2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48FDF3F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234B7B2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50D102C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1B9DAF7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投标人（盖章）：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法定代表人（签字或盖章）：</w:t>
      </w:r>
    </w:p>
    <w:p w14:paraId="60A454D8">
      <w:pPr>
        <w:spacing w:line="360" w:lineRule="exact"/>
        <w:ind w:firstLine="5250" w:firstLineChars="2500"/>
        <w:rPr>
          <w:color w:val="auto"/>
          <w:highlight w:val="none"/>
        </w:rPr>
      </w:pPr>
      <w:r>
        <w:rPr>
          <w:rFonts w:hint="eastAsia" w:ascii="宋体" w:hAnsi="宋体"/>
          <w:color w:val="auto"/>
          <w:szCs w:val="21"/>
          <w:highlight w:val="none"/>
        </w:rPr>
        <w:t>日期：    年   月   日</w:t>
      </w:r>
    </w:p>
    <w:p w14:paraId="0D0E661E">
      <w:pPr>
        <w:rPr>
          <w:rFonts w:eastAsia="黑体"/>
          <w:color w:val="auto"/>
          <w:sz w:val="28"/>
          <w:szCs w:val="28"/>
          <w:highlight w:val="none"/>
          <w:u w:val="single"/>
        </w:rPr>
      </w:pPr>
      <w:r>
        <w:rPr>
          <w:rFonts w:hint="eastAsia" w:ascii="宋体" w:hAnsi="宋体"/>
          <w:b/>
          <w:color w:val="auto"/>
          <w:sz w:val="32"/>
          <w:szCs w:val="32"/>
          <w:highlight w:val="none"/>
        </w:rPr>
        <w:br w:type="page"/>
      </w:r>
    </w:p>
    <w:p w14:paraId="4CF47D86">
      <w:pPr>
        <w:jc w:val="center"/>
        <w:rPr>
          <w:rFonts w:eastAsia="黑体"/>
          <w:color w:val="auto"/>
          <w:sz w:val="28"/>
          <w:szCs w:val="28"/>
          <w:highlight w:val="none"/>
        </w:rPr>
      </w:pPr>
    </w:p>
    <w:p w14:paraId="45B6FCF6">
      <w:pPr>
        <w:jc w:val="center"/>
        <w:rPr>
          <w:rFonts w:eastAsia="黑体"/>
          <w:color w:val="auto"/>
          <w:sz w:val="20"/>
          <w:szCs w:val="20"/>
          <w:highlight w:val="none"/>
        </w:rPr>
      </w:pPr>
      <w:r>
        <w:rPr>
          <w:rFonts w:eastAsia="黑体"/>
          <w:color w:val="auto"/>
          <w:sz w:val="28"/>
          <w:szCs w:val="28"/>
          <w:highlight w:val="none"/>
        </w:rPr>
        <w:t>（项目名称）</w:t>
      </w:r>
    </w:p>
    <w:p w14:paraId="2A029636">
      <w:pPr>
        <w:jc w:val="center"/>
        <w:rPr>
          <w:rFonts w:eastAsia="黑体"/>
          <w:color w:val="auto"/>
          <w:sz w:val="20"/>
          <w:szCs w:val="20"/>
          <w:highlight w:val="none"/>
        </w:rPr>
      </w:pPr>
    </w:p>
    <w:p w14:paraId="0D474335">
      <w:pPr>
        <w:rPr>
          <w:rFonts w:eastAsia="黑体"/>
          <w:color w:val="auto"/>
          <w:sz w:val="20"/>
          <w:szCs w:val="20"/>
          <w:highlight w:val="none"/>
        </w:rPr>
      </w:pPr>
    </w:p>
    <w:p w14:paraId="10593246">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02FAAB9B">
      <w:pPr>
        <w:jc w:val="center"/>
        <w:rPr>
          <w:rFonts w:eastAsia="黑体"/>
          <w:color w:val="auto"/>
          <w:sz w:val="44"/>
          <w:szCs w:val="44"/>
          <w:highlight w:val="none"/>
        </w:rPr>
      </w:pPr>
      <w:r>
        <w:rPr>
          <w:rFonts w:hint="eastAsia" w:eastAsia="黑体"/>
          <w:color w:val="auto"/>
          <w:sz w:val="44"/>
          <w:szCs w:val="44"/>
          <w:highlight w:val="none"/>
        </w:rPr>
        <w:t>（技术标文件）</w:t>
      </w:r>
    </w:p>
    <w:p w14:paraId="72BFB1D1">
      <w:pPr>
        <w:rPr>
          <w:rFonts w:eastAsia="黑体"/>
          <w:color w:val="auto"/>
          <w:sz w:val="28"/>
          <w:szCs w:val="28"/>
          <w:highlight w:val="none"/>
        </w:rPr>
      </w:pPr>
    </w:p>
    <w:p w14:paraId="0B608A2B">
      <w:pPr>
        <w:rPr>
          <w:rFonts w:eastAsia="黑体"/>
          <w:color w:val="auto"/>
          <w:sz w:val="28"/>
          <w:szCs w:val="28"/>
          <w:highlight w:val="none"/>
        </w:rPr>
      </w:pPr>
    </w:p>
    <w:p w14:paraId="7272C981">
      <w:pPr>
        <w:rPr>
          <w:rFonts w:eastAsia="黑体"/>
          <w:color w:val="auto"/>
          <w:sz w:val="28"/>
          <w:szCs w:val="28"/>
          <w:highlight w:val="none"/>
        </w:rPr>
      </w:pPr>
    </w:p>
    <w:p w14:paraId="0C634496">
      <w:pPr>
        <w:pStyle w:val="2"/>
        <w:ind w:firstLine="560"/>
        <w:rPr>
          <w:rFonts w:eastAsia="黑体"/>
          <w:color w:val="auto"/>
          <w:sz w:val="28"/>
          <w:szCs w:val="28"/>
          <w:highlight w:val="none"/>
        </w:rPr>
      </w:pPr>
    </w:p>
    <w:p w14:paraId="384AED35">
      <w:pPr>
        <w:rPr>
          <w:rFonts w:eastAsia="黑体"/>
          <w:color w:val="auto"/>
          <w:sz w:val="28"/>
          <w:szCs w:val="28"/>
          <w:highlight w:val="none"/>
        </w:rPr>
      </w:pPr>
    </w:p>
    <w:p w14:paraId="4CBE4876">
      <w:pPr>
        <w:pStyle w:val="2"/>
        <w:ind w:firstLine="560"/>
        <w:rPr>
          <w:rFonts w:eastAsia="黑体"/>
          <w:color w:val="auto"/>
          <w:sz w:val="28"/>
          <w:szCs w:val="28"/>
          <w:highlight w:val="none"/>
        </w:rPr>
      </w:pPr>
    </w:p>
    <w:p w14:paraId="3C86F059">
      <w:pPr>
        <w:rPr>
          <w:color w:val="auto"/>
          <w:highlight w:val="none"/>
        </w:rPr>
      </w:pPr>
    </w:p>
    <w:p w14:paraId="65928A0F">
      <w:pPr>
        <w:rPr>
          <w:rFonts w:eastAsia="黑体"/>
          <w:color w:val="auto"/>
          <w:sz w:val="28"/>
          <w:szCs w:val="28"/>
          <w:highlight w:val="none"/>
        </w:rPr>
      </w:pPr>
    </w:p>
    <w:p w14:paraId="01D6B4A6">
      <w:pPr>
        <w:rPr>
          <w:rFonts w:eastAsia="黑体"/>
          <w:color w:val="auto"/>
          <w:sz w:val="28"/>
          <w:szCs w:val="28"/>
          <w:highlight w:val="none"/>
        </w:rPr>
      </w:pPr>
    </w:p>
    <w:p w14:paraId="4461CAD0">
      <w:pPr>
        <w:rPr>
          <w:rFonts w:eastAsia="黑体"/>
          <w:color w:val="auto"/>
          <w:sz w:val="28"/>
          <w:szCs w:val="28"/>
          <w:highlight w:val="none"/>
        </w:rPr>
      </w:pPr>
    </w:p>
    <w:p w14:paraId="68AA00C1">
      <w:pPr>
        <w:rPr>
          <w:rFonts w:eastAsia="黑体"/>
          <w:color w:val="auto"/>
          <w:sz w:val="28"/>
          <w:szCs w:val="28"/>
          <w:highlight w:val="none"/>
        </w:rPr>
      </w:pPr>
    </w:p>
    <w:p w14:paraId="28B15D6E">
      <w:pPr>
        <w:rPr>
          <w:rFonts w:eastAsia="黑体"/>
          <w:color w:val="auto"/>
          <w:sz w:val="28"/>
          <w:szCs w:val="28"/>
          <w:highlight w:val="none"/>
        </w:rPr>
      </w:pPr>
    </w:p>
    <w:p w14:paraId="52D38A94">
      <w:pPr>
        <w:jc w:val="center"/>
        <w:rPr>
          <w:rFonts w:eastAsia="黑体"/>
          <w:color w:val="auto"/>
          <w:sz w:val="28"/>
          <w:szCs w:val="28"/>
          <w:highlight w:val="none"/>
          <w:u w:val="single"/>
        </w:rPr>
      </w:pPr>
      <w:bookmarkStart w:id="1043" w:name="_Toc35425138"/>
      <w:bookmarkStart w:id="1044" w:name="_Toc35424972"/>
      <w:bookmarkStart w:id="1045" w:name="_Toc3395"/>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6F2E6B00">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93A82CA">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583377D0">
      <w:pPr>
        <w:spacing w:line="540" w:lineRule="exact"/>
        <w:rPr>
          <w:rStyle w:val="66"/>
          <w:rFonts w:hint="eastAsia" w:ascii="宋体" w:hAnsi="宋体" w:cs="宋体"/>
          <w:color w:val="auto"/>
          <w:sz w:val="32"/>
          <w:highlight w:val="none"/>
        </w:rPr>
      </w:pPr>
    </w:p>
    <w:p w14:paraId="00B9B6BE">
      <w:pPr>
        <w:spacing w:before="156" w:beforeLines="50" w:after="156" w:afterLines="50" w:line="440" w:lineRule="exact"/>
        <w:ind w:firstLine="643" w:firstLineChars="200"/>
        <w:jc w:val="left"/>
        <w:rPr>
          <w:rStyle w:val="66"/>
          <w:rFonts w:hint="eastAsia" w:ascii="宋体" w:hAnsi="宋体" w:cs="宋体"/>
          <w:color w:val="auto"/>
          <w:sz w:val="32"/>
          <w:highlight w:val="none"/>
        </w:rPr>
      </w:pPr>
      <w:bookmarkStart w:id="1046" w:name="_Toc78803400"/>
      <w:r>
        <w:rPr>
          <w:rStyle w:val="66"/>
          <w:rFonts w:hint="eastAsia" w:ascii="宋体" w:hAnsi="宋体" w:cs="宋体"/>
          <w:color w:val="auto"/>
          <w:sz w:val="32"/>
          <w:highlight w:val="none"/>
        </w:rPr>
        <w:br w:type="page"/>
      </w:r>
      <w:bookmarkStart w:id="1047" w:name="_Toc13669"/>
      <w:bookmarkStart w:id="1048" w:name="_Toc23256"/>
      <w:r>
        <w:rPr>
          <w:rStyle w:val="66"/>
          <w:rFonts w:hint="eastAsia" w:ascii="宋体" w:hAnsi="宋体" w:cs="宋体"/>
          <w:color w:val="auto"/>
          <w:sz w:val="32"/>
          <w:highlight w:val="none"/>
        </w:rPr>
        <w:t>投标文件二</w:t>
      </w:r>
      <w:bookmarkEnd w:id="1043"/>
      <w:bookmarkEnd w:id="1044"/>
      <w:bookmarkEnd w:id="1045"/>
      <w:r>
        <w:rPr>
          <w:rStyle w:val="66"/>
          <w:rFonts w:hint="eastAsia" w:ascii="宋体" w:hAnsi="宋体" w:cs="宋体"/>
          <w:color w:val="auto"/>
          <w:sz w:val="32"/>
          <w:highlight w:val="none"/>
        </w:rPr>
        <w:t>：技术标目录</w:t>
      </w:r>
      <w:bookmarkEnd w:id="1046"/>
    </w:p>
    <w:bookmarkEnd w:id="1047"/>
    <w:bookmarkEnd w:id="1048"/>
    <w:p w14:paraId="010A927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lang w:bidi="ar"/>
        </w:rPr>
        <w:t>施工组织设计；</w:t>
      </w:r>
    </w:p>
    <w:p w14:paraId="68A7222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lang w:bidi="ar"/>
        </w:rPr>
        <w:t>（2）其他技术标评审所需资料</w:t>
      </w:r>
      <w:r>
        <w:rPr>
          <w:rFonts w:hint="eastAsia" w:ascii="宋体" w:hAnsi="宋体" w:cs="宋体"/>
          <w:bCs/>
          <w:color w:val="auto"/>
          <w:szCs w:val="21"/>
          <w:highlight w:val="none"/>
        </w:rPr>
        <w:t>。</w:t>
      </w:r>
    </w:p>
    <w:p w14:paraId="5A8814D9">
      <w:pPr>
        <w:spacing w:line="360" w:lineRule="auto"/>
        <w:ind w:firstLine="420" w:firstLineChars="200"/>
        <w:rPr>
          <w:rFonts w:hint="eastAsia" w:ascii="宋体" w:hAnsi="宋体"/>
          <w:color w:val="auto"/>
          <w:szCs w:val="21"/>
          <w:highlight w:val="none"/>
        </w:rPr>
      </w:pPr>
    </w:p>
    <w:p w14:paraId="404655E6">
      <w:pPr>
        <w:rPr>
          <w:color w:val="auto"/>
          <w:highlight w:val="none"/>
        </w:rPr>
      </w:pPr>
    </w:p>
    <w:p w14:paraId="4A4C24B7">
      <w:pPr>
        <w:rPr>
          <w:color w:val="auto"/>
          <w:highlight w:val="none"/>
        </w:rPr>
      </w:pPr>
    </w:p>
    <w:p w14:paraId="5FFDF593">
      <w:pPr>
        <w:pStyle w:val="4"/>
        <w:rPr>
          <w:color w:val="auto"/>
          <w:highlight w:val="none"/>
        </w:rPr>
      </w:pPr>
      <w:r>
        <w:rPr>
          <w:color w:val="auto"/>
          <w:highlight w:val="none"/>
        </w:rPr>
        <w:br w:type="page"/>
      </w:r>
    </w:p>
    <w:p w14:paraId="3DB468BC">
      <w:pPr>
        <w:rPr>
          <w:color w:val="auto"/>
          <w:highlight w:val="none"/>
        </w:rPr>
      </w:pPr>
    </w:p>
    <w:p w14:paraId="5C32F266">
      <w:pPr>
        <w:jc w:val="center"/>
        <w:rPr>
          <w:rFonts w:eastAsia="黑体"/>
          <w:color w:val="auto"/>
          <w:sz w:val="20"/>
          <w:szCs w:val="20"/>
          <w:highlight w:val="none"/>
        </w:rPr>
      </w:pPr>
      <w:r>
        <w:rPr>
          <w:rFonts w:eastAsia="黑体"/>
          <w:color w:val="auto"/>
          <w:sz w:val="28"/>
          <w:szCs w:val="28"/>
          <w:highlight w:val="none"/>
        </w:rPr>
        <w:t>（项目名称）</w:t>
      </w:r>
    </w:p>
    <w:p w14:paraId="13596634">
      <w:pPr>
        <w:jc w:val="center"/>
        <w:rPr>
          <w:rFonts w:eastAsia="黑体"/>
          <w:color w:val="auto"/>
          <w:sz w:val="20"/>
          <w:szCs w:val="20"/>
          <w:highlight w:val="none"/>
        </w:rPr>
      </w:pPr>
    </w:p>
    <w:p w14:paraId="3D09FFF3">
      <w:pPr>
        <w:rPr>
          <w:rFonts w:eastAsia="黑体"/>
          <w:color w:val="auto"/>
          <w:sz w:val="20"/>
          <w:szCs w:val="20"/>
          <w:highlight w:val="none"/>
        </w:rPr>
      </w:pPr>
    </w:p>
    <w:p w14:paraId="5A7C12E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02C76410">
      <w:pPr>
        <w:jc w:val="center"/>
        <w:rPr>
          <w:rFonts w:eastAsia="黑体"/>
          <w:color w:val="auto"/>
          <w:sz w:val="44"/>
          <w:szCs w:val="44"/>
          <w:highlight w:val="none"/>
        </w:rPr>
      </w:pPr>
      <w:r>
        <w:rPr>
          <w:rFonts w:hint="eastAsia" w:eastAsia="黑体"/>
          <w:color w:val="auto"/>
          <w:sz w:val="44"/>
          <w:szCs w:val="44"/>
          <w:highlight w:val="none"/>
        </w:rPr>
        <w:t>（商务标文件）</w:t>
      </w:r>
    </w:p>
    <w:p w14:paraId="711A3180">
      <w:pPr>
        <w:rPr>
          <w:rFonts w:eastAsia="黑体"/>
          <w:color w:val="auto"/>
          <w:sz w:val="28"/>
          <w:szCs w:val="28"/>
          <w:highlight w:val="none"/>
        </w:rPr>
      </w:pPr>
    </w:p>
    <w:p w14:paraId="14BE047C">
      <w:pPr>
        <w:rPr>
          <w:rFonts w:eastAsia="黑体"/>
          <w:color w:val="auto"/>
          <w:sz w:val="28"/>
          <w:szCs w:val="28"/>
          <w:highlight w:val="none"/>
        </w:rPr>
      </w:pPr>
    </w:p>
    <w:p w14:paraId="281193C2">
      <w:pPr>
        <w:rPr>
          <w:rFonts w:eastAsia="黑体"/>
          <w:color w:val="auto"/>
          <w:sz w:val="28"/>
          <w:szCs w:val="28"/>
          <w:highlight w:val="none"/>
        </w:rPr>
      </w:pPr>
    </w:p>
    <w:p w14:paraId="686E454F">
      <w:pPr>
        <w:rPr>
          <w:rFonts w:eastAsia="黑体"/>
          <w:color w:val="auto"/>
          <w:sz w:val="28"/>
          <w:szCs w:val="28"/>
          <w:highlight w:val="none"/>
        </w:rPr>
      </w:pPr>
    </w:p>
    <w:p w14:paraId="0CF514C8">
      <w:pPr>
        <w:rPr>
          <w:rFonts w:eastAsia="黑体"/>
          <w:color w:val="auto"/>
          <w:sz w:val="28"/>
          <w:szCs w:val="28"/>
          <w:highlight w:val="none"/>
        </w:rPr>
      </w:pPr>
    </w:p>
    <w:p w14:paraId="3636606A">
      <w:pPr>
        <w:rPr>
          <w:rFonts w:eastAsia="黑体"/>
          <w:color w:val="auto"/>
          <w:sz w:val="28"/>
          <w:szCs w:val="28"/>
          <w:highlight w:val="none"/>
        </w:rPr>
      </w:pPr>
    </w:p>
    <w:p w14:paraId="57E31B29">
      <w:pPr>
        <w:rPr>
          <w:rFonts w:eastAsia="黑体"/>
          <w:color w:val="auto"/>
          <w:sz w:val="28"/>
          <w:szCs w:val="28"/>
          <w:highlight w:val="none"/>
        </w:rPr>
      </w:pPr>
    </w:p>
    <w:p w14:paraId="2193CDF7">
      <w:pPr>
        <w:rPr>
          <w:rFonts w:eastAsia="黑体"/>
          <w:color w:val="auto"/>
          <w:sz w:val="28"/>
          <w:szCs w:val="28"/>
          <w:highlight w:val="none"/>
        </w:rPr>
      </w:pPr>
    </w:p>
    <w:p w14:paraId="1C042FF6">
      <w:pPr>
        <w:rPr>
          <w:rFonts w:eastAsia="黑体"/>
          <w:color w:val="auto"/>
          <w:sz w:val="28"/>
          <w:szCs w:val="28"/>
          <w:highlight w:val="none"/>
        </w:rPr>
      </w:pPr>
    </w:p>
    <w:p w14:paraId="2293D2A8">
      <w:pPr>
        <w:rPr>
          <w:rFonts w:eastAsia="黑体"/>
          <w:color w:val="auto"/>
          <w:sz w:val="28"/>
          <w:szCs w:val="28"/>
          <w:highlight w:val="none"/>
        </w:rPr>
      </w:pPr>
    </w:p>
    <w:p w14:paraId="6D2322B6">
      <w:pPr>
        <w:rPr>
          <w:rFonts w:eastAsia="黑体"/>
          <w:color w:val="auto"/>
          <w:sz w:val="28"/>
          <w:szCs w:val="28"/>
          <w:highlight w:val="none"/>
        </w:rPr>
      </w:pPr>
    </w:p>
    <w:p w14:paraId="764CE064">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11C38CEA">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260C0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0793D2CD">
      <w:pPr>
        <w:rPr>
          <w:color w:val="auto"/>
          <w:highlight w:val="none"/>
        </w:rPr>
      </w:pPr>
    </w:p>
    <w:p w14:paraId="0D379B2F">
      <w:pPr>
        <w:pStyle w:val="2"/>
        <w:ind w:firstLine="420"/>
        <w:rPr>
          <w:color w:val="auto"/>
          <w:highlight w:val="none"/>
        </w:rPr>
      </w:pPr>
    </w:p>
    <w:p w14:paraId="474A7633">
      <w:pPr>
        <w:rPr>
          <w:color w:val="auto"/>
          <w:highlight w:val="none"/>
        </w:rPr>
      </w:pPr>
    </w:p>
    <w:p w14:paraId="27E4E894">
      <w:pPr>
        <w:spacing w:before="156" w:beforeLines="50" w:after="156" w:afterLines="50" w:line="440" w:lineRule="exact"/>
        <w:ind w:firstLine="643" w:firstLineChars="200"/>
        <w:jc w:val="left"/>
        <w:rPr>
          <w:rStyle w:val="66"/>
          <w:rFonts w:hint="eastAsia" w:ascii="宋体" w:hAnsi="宋体" w:cs="宋体"/>
          <w:color w:val="auto"/>
          <w:sz w:val="32"/>
          <w:highlight w:val="none"/>
        </w:rPr>
      </w:pPr>
      <w:bookmarkStart w:id="1049" w:name="_Toc35424973"/>
      <w:bookmarkStart w:id="1050" w:name="_Toc19174"/>
      <w:bookmarkStart w:id="1051" w:name="_Toc35425139"/>
      <w:bookmarkStart w:id="1052" w:name="_Toc78803401"/>
      <w:r>
        <w:rPr>
          <w:rStyle w:val="66"/>
          <w:rFonts w:hint="eastAsia" w:ascii="宋体" w:hAnsi="宋体" w:cs="宋体"/>
          <w:color w:val="auto"/>
          <w:sz w:val="32"/>
          <w:highlight w:val="none"/>
        </w:rPr>
        <w:br w:type="page"/>
      </w:r>
      <w:bookmarkStart w:id="1053" w:name="_Toc27877"/>
      <w:bookmarkStart w:id="1054" w:name="_Toc19057"/>
      <w:r>
        <w:rPr>
          <w:rStyle w:val="66"/>
          <w:rFonts w:hint="eastAsia" w:ascii="宋体" w:hAnsi="宋体" w:cs="宋体"/>
          <w:color w:val="auto"/>
          <w:sz w:val="32"/>
          <w:highlight w:val="none"/>
        </w:rPr>
        <w:t>投标文件三</w:t>
      </w:r>
      <w:bookmarkEnd w:id="1049"/>
      <w:bookmarkEnd w:id="1050"/>
      <w:bookmarkEnd w:id="1051"/>
      <w:r>
        <w:rPr>
          <w:rStyle w:val="66"/>
          <w:rFonts w:hint="eastAsia" w:ascii="宋体" w:hAnsi="宋体" w:cs="宋体"/>
          <w:color w:val="auto"/>
          <w:sz w:val="32"/>
          <w:highlight w:val="none"/>
        </w:rPr>
        <w:t>：商务标目录</w:t>
      </w:r>
      <w:bookmarkEnd w:id="1052"/>
    </w:p>
    <w:bookmarkEnd w:id="1053"/>
    <w:bookmarkEnd w:id="1054"/>
    <w:p w14:paraId="303C857A">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113998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（2）工程量清单报价书；</w:t>
      </w:r>
    </w:p>
    <w:p w14:paraId="1547AD2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（3）招标人推荐的材料品牌响应表（如有）；</w:t>
      </w:r>
    </w:p>
    <w:p w14:paraId="27992A1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（4）商务评审需要及投标人认为需要提供的其他材料。</w:t>
      </w:r>
    </w:p>
    <w:p w14:paraId="651F99BF">
      <w:pPr>
        <w:spacing w:line="540" w:lineRule="exact"/>
        <w:rPr>
          <w:rFonts w:eastAsia="黑体"/>
          <w:color w:val="auto"/>
          <w:sz w:val="20"/>
          <w:szCs w:val="20"/>
          <w:highlight w:val="none"/>
        </w:rPr>
      </w:pPr>
    </w:p>
    <w:p w14:paraId="21B506AA">
      <w:pPr>
        <w:spacing w:line="540" w:lineRule="exact"/>
        <w:rPr>
          <w:rFonts w:eastAsia="黑体"/>
          <w:color w:val="auto"/>
          <w:sz w:val="20"/>
          <w:szCs w:val="20"/>
          <w:highlight w:val="none"/>
        </w:rPr>
      </w:pPr>
    </w:p>
    <w:p w14:paraId="4A98F03F">
      <w:pPr>
        <w:spacing w:line="540" w:lineRule="exact"/>
        <w:rPr>
          <w:rFonts w:eastAsia="黑体"/>
          <w:color w:val="auto"/>
          <w:sz w:val="20"/>
          <w:szCs w:val="20"/>
          <w:highlight w:val="none"/>
        </w:rPr>
      </w:pPr>
    </w:p>
    <w:p w14:paraId="0DED5B9B">
      <w:pPr>
        <w:spacing w:line="360" w:lineRule="auto"/>
        <w:ind w:firstLine="420" w:firstLineChars="200"/>
        <w:jc w:val="right"/>
        <w:rPr>
          <w:color w:val="auto"/>
          <w:szCs w:val="21"/>
          <w:highlight w:val="none"/>
          <w:u w:val="single"/>
        </w:rPr>
      </w:pPr>
    </w:p>
    <w:p w14:paraId="3897F270">
      <w:pPr>
        <w:spacing w:line="360" w:lineRule="auto"/>
        <w:ind w:firstLine="420" w:firstLineChars="200"/>
        <w:jc w:val="right"/>
        <w:rPr>
          <w:color w:val="auto"/>
          <w:szCs w:val="21"/>
          <w:highlight w:val="none"/>
          <w:u w:val="single"/>
        </w:rPr>
      </w:pPr>
    </w:p>
    <w:p w14:paraId="1F20ABA6">
      <w:pPr>
        <w:spacing w:line="360" w:lineRule="auto"/>
        <w:ind w:firstLine="420" w:firstLineChars="200"/>
        <w:jc w:val="right"/>
        <w:rPr>
          <w:color w:val="auto"/>
          <w:szCs w:val="21"/>
          <w:highlight w:val="none"/>
          <w:u w:val="single"/>
        </w:rPr>
      </w:pPr>
    </w:p>
    <w:p w14:paraId="3D22BFF1">
      <w:pPr>
        <w:spacing w:line="360" w:lineRule="auto"/>
        <w:ind w:firstLine="420" w:firstLineChars="200"/>
        <w:jc w:val="right"/>
        <w:rPr>
          <w:color w:val="auto"/>
          <w:szCs w:val="21"/>
          <w:highlight w:val="none"/>
          <w:u w:val="single"/>
        </w:rPr>
      </w:pPr>
    </w:p>
    <w:p w14:paraId="584EDCED">
      <w:pPr>
        <w:spacing w:line="360" w:lineRule="auto"/>
        <w:ind w:firstLine="420" w:firstLineChars="200"/>
        <w:jc w:val="right"/>
        <w:rPr>
          <w:color w:val="auto"/>
          <w:szCs w:val="21"/>
          <w:highlight w:val="none"/>
          <w:u w:val="single"/>
        </w:rPr>
      </w:pPr>
    </w:p>
    <w:p w14:paraId="31668A1D">
      <w:pPr>
        <w:spacing w:line="360" w:lineRule="auto"/>
        <w:ind w:firstLine="420" w:firstLineChars="200"/>
        <w:jc w:val="right"/>
        <w:rPr>
          <w:color w:val="auto"/>
          <w:szCs w:val="21"/>
          <w:highlight w:val="none"/>
          <w:u w:val="single"/>
        </w:rPr>
      </w:pPr>
    </w:p>
    <w:p w14:paraId="54D2B45C">
      <w:pPr>
        <w:spacing w:line="360" w:lineRule="auto"/>
        <w:ind w:firstLine="420" w:firstLineChars="200"/>
        <w:jc w:val="right"/>
        <w:rPr>
          <w:color w:val="auto"/>
          <w:szCs w:val="21"/>
          <w:highlight w:val="none"/>
          <w:u w:val="single"/>
        </w:rPr>
      </w:pPr>
    </w:p>
    <w:p w14:paraId="72F9991D">
      <w:pPr>
        <w:spacing w:line="360" w:lineRule="auto"/>
        <w:ind w:firstLine="420" w:firstLineChars="200"/>
        <w:jc w:val="right"/>
        <w:rPr>
          <w:color w:val="auto"/>
          <w:szCs w:val="21"/>
          <w:highlight w:val="none"/>
          <w:u w:val="single"/>
        </w:rPr>
      </w:pPr>
    </w:p>
    <w:p w14:paraId="2410041C">
      <w:pPr>
        <w:jc w:val="center"/>
        <w:rPr>
          <w:b/>
          <w:color w:val="auto"/>
          <w:sz w:val="32"/>
          <w:szCs w:val="32"/>
          <w:highlight w:val="none"/>
        </w:rPr>
      </w:pPr>
    </w:p>
    <w:p w14:paraId="7F3028DC">
      <w:pPr>
        <w:jc w:val="center"/>
        <w:rPr>
          <w:b/>
          <w:color w:val="auto"/>
          <w:sz w:val="32"/>
          <w:szCs w:val="32"/>
          <w:highlight w:val="none"/>
        </w:rPr>
      </w:pPr>
    </w:p>
    <w:p w14:paraId="31FB4F79">
      <w:pPr>
        <w:jc w:val="center"/>
        <w:rPr>
          <w:b/>
          <w:color w:val="auto"/>
          <w:sz w:val="32"/>
          <w:szCs w:val="32"/>
          <w:highlight w:val="none"/>
        </w:rPr>
      </w:pPr>
    </w:p>
    <w:p w14:paraId="11E0556C">
      <w:pPr>
        <w:jc w:val="center"/>
        <w:rPr>
          <w:b/>
          <w:color w:val="auto"/>
          <w:sz w:val="32"/>
          <w:szCs w:val="32"/>
          <w:highlight w:val="none"/>
        </w:rPr>
      </w:pPr>
    </w:p>
    <w:p w14:paraId="09F4C1ED">
      <w:pPr>
        <w:jc w:val="center"/>
        <w:rPr>
          <w:b/>
          <w:color w:val="auto"/>
          <w:sz w:val="32"/>
          <w:szCs w:val="32"/>
          <w:highlight w:val="none"/>
        </w:rPr>
      </w:pPr>
    </w:p>
    <w:p w14:paraId="514DFFAA">
      <w:pPr>
        <w:jc w:val="center"/>
        <w:rPr>
          <w:b/>
          <w:color w:val="auto"/>
          <w:sz w:val="32"/>
          <w:szCs w:val="32"/>
          <w:highlight w:val="none"/>
        </w:rPr>
      </w:pPr>
    </w:p>
    <w:p w14:paraId="5922CFE9">
      <w:pPr>
        <w:jc w:val="center"/>
        <w:rPr>
          <w:b/>
          <w:color w:val="auto"/>
          <w:sz w:val="32"/>
          <w:szCs w:val="32"/>
          <w:highlight w:val="none"/>
        </w:rPr>
      </w:pPr>
    </w:p>
    <w:p w14:paraId="6D314627">
      <w:pPr>
        <w:spacing w:line="360" w:lineRule="auto"/>
        <w:rPr>
          <w:b/>
          <w:bCs/>
          <w:color w:val="auto"/>
          <w:sz w:val="32"/>
          <w:szCs w:val="32"/>
          <w:highlight w:val="none"/>
        </w:rPr>
      </w:pPr>
    </w:p>
    <w:p w14:paraId="22999E99">
      <w:pPr>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220A15E6">
      <w:pPr>
        <w:spacing w:line="460" w:lineRule="exact"/>
        <w:jc w:val="left"/>
        <w:rPr>
          <w:rFonts w:hint="eastAsia" w:ascii="宋体" w:hAnsi="宋体" w:cs="宋体"/>
          <w:color w:val="auto"/>
          <w:highlight w:val="none"/>
        </w:rPr>
      </w:pPr>
      <w:bookmarkStart w:id="1055" w:name="_Toc15058950"/>
      <w:bookmarkStart w:id="1056" w:name="_Toc35425140"/>
      <w:bookmarkStart w:id="1057" w:name="_Toc506107366"/>
      <w:bookmarkStart w:id="1058" w:name="_Toc35424974"/>
      <w:r>
        <w:rPr>
          <w:rFonts w:hint="eastAsia" w:ascii="宋体" w:hAnsi="宋体" w:cs="宋体"/>
          <w:b/>
          <w:bCs/>
          <w:color w:val="auto"/>
          <w:highlight w:val="none"/>
        </w:rPr>
        <w:t>致 ：</w:t>
      </w:r>
      <w:r>
        <w:rPr>
          <w:rFonts w:hint="eastAsia" w:ascii="宋体" w:hAnsi="宋体" w:cs="宋体"/>
          <w:b/>
          <w:bCs/>
          <w:color w:val="auto"/>
          <w:highlight w:val="none"/>
          <w:u w:val="single"/>
        </w:rPr>
        <w:t xml:space="preserve">              （招标人） </w:t>
      </w:r>
      <w:r>
        <w:rPr>
          <w:rFonts w:hint="eastAsia" w:ascii="宋体" w:hAnsi="宋体" w:cs="宋体"/>
          <w:color w:val="auto"/>
          <w:highlight w:val="none"/>
        </w:rPr>
        <w:t xml:space="preserve">  </w:t>
      </w:r>
    </w:p>
    <w:p w14:paraId="54DD94E2">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rPr>
        <w:t xml:space="preserve"> （币种、金额、单位）人民币（大写）        （小写）                元</w:t>
      </w:r>
      <w:r>
        <w:rPr>
          <w:rFonts w:hint="eastAsia" w:ascii="宋体" w:hAnsi="宋体"/>
          <w:color w:val="auto"/>
          <w:szCs w:val="21"/>
          <w:highlight w:val="none"/>
        </w:rPr>
        <w:t>的投标报价承包上述项目，并承担任何质量缺陷保修责任。</w:t>
      </w:r>
    </w:p>
    <w:p w14:paraId="5EBAB0C1">
      <w:pPr>
        <w:numPr>
          <w:ilvl w:val="0"/>
          <w:numId w:val="9"/>
        </w:numPr>
        <w:spacing w:line="440" w:lineRule="exact"/>
        <w:ind w:left="0" w:firstLine="404" w:firstLineChars="200"/>
        <w:jc w:val="left"/>
        <w:rPr>
          <w:rFonts w:hint="eastAsia"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5622E673">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建造师为本项目的项目经理，保证按照招标人要求开始实施本项目，并在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3FFEC96F">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636D2A49">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0651176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03AB320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635BA3E5">
      <w:pPr>
        <w:spacing w:line="600" w:lineRule="exact"/>
        <w:ind w:firstLine="420" w:firstLineChars="200"/>
        <w:jc w:val="left"/>
        <w:rPr>
          <w:rFonts w:hint="eastAsia" w:ascii="宋体" w:hAnsi="宋体"/>
          <w:color w:val="auto"/>
          <w:szCs w:val="21"/>
          <w:highlight w:val="none"/>
        </w:rPr>
      </w:pPr>
    </w:p>
    <w:p w14:paraId="6E783212">
      <w:pPr>
        <w:spacing w:line="460" w:lineRule="exact"/>
        <w:ind w:firstLine="2310" w:firstLineChars="1100"/>
        <w:jc w:val="left"/>
        <w:rPr>
          <w:rFonts w:hint="eastAsia" w:ascii="宋体" w:hAnsi="宋体" w:cs="宋体"/>
          <w:color w:val="auto"/>
          <w:szCs w:val="21"/>
          <w:highlight w:val="none"/>
        </w:rPr>
      </w:pPr>
    </w:p>
    <w:p w14:paraId="74E0722D">
      <w:pPr>
        <w:spacing w:line="460" w:lineRule="exact"/>
        <w:ind w:firstLine="2310" w:firstLineChars="1100"/>
        <w:jc w:val="left"/>
        <w:rPr>
          <w:rFonts w:hint="eastAsia"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（盖章）   </w:t>
      </w:r>
    </w:p>
    <w:p w14:paraId="3355C381">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（签字或盖章）</w:t>
      </w:r>
    </w:p>
    <w:p w14:paraId="25FEF77A">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 xml:space="preserve">                                       </w:t>
      </w:r>
    </w:p>
    <w:p w14:paraId="1A9FD37C">
      <w:pPr>
        <w:spacing w:line="460" w:lineRule="exact"/>
        <w:ind w:firstLine="2310" w:firstLineChars="1100"/>
        <w:jc w:val="left"/>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8008D83">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DAE8F9">
      <w:pPr>
        <w:spacing w:line="460" w:lineRule="exact"/>
        <w:ind w:firstLine="2310" w:firstLineChars="1100"/>
        <w:jc w:val="left"/>
        <w:rPr>
          <w:rFonts w:hint="eastAsia" w:ascii="宋体" w:hAnsi="宋体" w:cs="宋体"/>
          <w:color w:val="auto"/>
          <w:szCs w:val="21"/>
          <w:highlight w:val="none"/>
        </w:rPr>
      </w:pPr>
    </w:p>
    <w:p w14:paraId="1BF669D2">
      <w:pPr>
        <w:spacing w:line="460" w:lineRule="exact"/>
        <w:ind w:firstLine="2310" w:firstLineChars="1100"/>
        <w:jc w:val="left"/>
        <w:rPr>
          <w:rFonts w:hint="eastAsia" w:ascii="宋体" w:hAnsi="宋体" w:cs="宋体"/>
          <w:color w:val="auto"/>
          <w:szCs w:val="21"/>
          <w:highlight w:val="none"/>
        </w:rPr>
      </w:pPr>
    </w:p>
    <w:p w14:paraId="03DB51B3">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6C0D573">
      <w:pPr>
        <w:pStyle w:val="8"/>
        <w:widowControl/>
        <w:adjustRightInd w:val="0"/>
        <w:snapToGrid w:val="0"/>
        <w:spacing w:line="560" w:lineRule="exact"/>
        <w:jc w:val="center"/>
        <w:rPr>
          <w:rFonts w:hint="eastAsia" w:ascii="宋体" w:hAnsi="宋体" w:cs="宋体"/>
          <w:color w:val="auto"/>
          <w:highlight w:val="none"/>
        </w:rPr>
      </w:pPr>
      <w:r>
        <w:rPr>
          <w:rFonts w:hint="eastAsia" w:ascii="宋体" w:hAnsi="宋体" w:cs="宋体"/>
          <w:color w:val="auto"/>
          <w:highlight w:val="none"/>
        </w:rPr>
        <w:t>（</w:t>
      </w:r>
      <w:r>
        <w:rPr>
          <w:color w:val="auto"/>
          <w:highlight w:val="none"/>
        </w:rPr>
        <w:t>2</w:t>
      </w:r>
      <w:r>
        <w:rPr>
          <w:rFonts w:hint="eastAsia" w:ascii="宋体" w:hAnsi="宋体" w:cs="宋体"/>
          <w:color w:val="auto"/>
          <w:highlight w:val="none"/>
        </w:rPr>
        <w:t>）工程量清单报价书</w:t>
      </w:r>
    </w:p>
    <w:p w14:paraId="559B1821">
      <w:pPr>
        <w:adjustRightInd w:val="0"/>
        <w:snapToGrid w:val="0"/>
        <w:spacing w:line="560" w:lineRule="exact"/>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lang w:bidi="ar"/>
        </w:rPr>
        <w:t>工程量清单报价书格式：见2018版“工程量清单计价文件”格式</w:t>
      </w:r>
    </w:p>
    <w:p w14:paraId="5B34BF7B">
      <w:pPr>
        <w:rPr>
          <w:color w:val="auto"/>
          <w:szCs w:val="21"/>
          <w:highlight w:val="none"/>
        </w:rPr>
      </w:pPr>
      <w:r>
        <w:rPr>
          <w:rFonts w:hint="eastAsia" w:ascii="宋体" w:hAnsi="宋体" w:cs="宋体"/>
          <w:color w:val="auto"/>
          <w:szCs w:val="21"/>
          <w:highlight w:val="none"/>
          <w:lang w:bidi="ar"/>
        </w:rPr>
        <w:t xml:space="preserve"> </w:t>
      </w:r>
      <w:r>
        <w:rPr>
          <w:rFonts w:hint="eastAsia"/>
          <w:color w:val="auto"/>
          <w:szCs w:val="21"/>
          <w:highlight w:val="none"/>
          <w:lang w:bidi="ar"/>
        </w:rPr>
        <w:t xml:space="preserve">  </w:t>
      </w:r>
    </w:p>
    <w:p w14:paraId="3E40A130">
      <w:pPr>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23EFDA4B">
      <w:pPr>
        <w:pStyle w:val="8"/>
        <w:adjustRightInd w:val="0"/>
        <w:snapToGrid w:val="0"/>
        <w:spacing w:line="560" w:lineRule="exact"/>
        <w:jc w:val="center"/>
        <w:rPr>
          <w:color w:val="auto"/>
          <w:highlight w:val="none"/>
        </w:rPr>
      </w:pPr>
      <w:r>
        <w:rPr>
          <w:rFonts w:hint="eastAsia" w:ascii="宋体" w:hAnsi="宋体" w:cs="宋体"/>
          <w:color w:val="auto"/>
          <w:highlight w:val="none"/>
        </w:rPr>
        <w:t>（</w:t>
      </w:r>
      <w:r>
        <w:rPr>
          <w:color w:val="auto"/>
          <w:highlight w:val="none"/>
        </w:rPr>
        <w:t>3</w:t>
      </w:r>
      <w:r>
        <w:rPr>
          <w:rFonts w:hint="eastAsia" w:ascii="宋体" w:hAnsi="宋体" w:cs="宋体"/>
          <w:color w:val="auto"/>
          <w:highlight w:val="none"/>
        </w:rPr>
        <w:t>）</w:t>
      </w:r>
      <w:r>
        <w:rPr>
          <w:color w:val="auto"/>
          <w:highlight w:val="none"/>
        </w:rPr>
        <w:t>招标人推荐的材料品牌响应表</w:t>
      </w:r>
    </w:p>
    <w:p w14:paraId="21253560">
      <w:pPr>
        <w:tabs>
          <w:tab w:val="left" w:pos="6462"/>
          <w:tab w:val="left" w:pos="6988"/>
          <w:tab w:val="left" w:pos="7722"/>
        </w:tabs>
        <w:adjustRightInd w:val="0"/>
        <w:snapToGrid w:val="0"/>
        <w:spacing w:line="560" w:lineRule="exact"/>
        <w:jc w:val="center"/>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r>
        <w:rPr>
          <w:color w:val="auto"/>
          <w:highlight w:val="none"/>
        </w:rPr>
        <w:t>第</w:t>
      </w:r>
      <w:r>
        <w:rPr>
          <w:color w:val="auto"/>
          <w:highlight w:val="none"/>
        </w:rPr>
        <w:tab/>
      </w:r>
      <w:r>
        <w:rPr>
          <w:color w:val="auto"/>
          <w:spacing w:val="-3"/>
          <w:highlight w:val="none"/>
        </w:rPr>
        <w:t>页</w:t>
      </w:r>
      <w:r>
        <w:rPr>
          <w:color w:val="auto"/>
          <w:highlight w:val="none"/>
        </w:rPr>
        <w:t>共</w:t>
      </w:r>
      <w:r>
        <w:rPr>
          <w:color w:val="auto"/>
          <w:highlight w:val="none"/>
        </w:rPr>
        <w:tab/>
      </w:r>
      <w:r>
        <w:rPr>
          <w:color w:val="auto"/>
          <w:highlight w:val="none"/>
        </w:rPr>
        <w:t>页</w:t>
      </w:r>
    </w:p>
    <w:p w14:paraId="2E1E4B1F">
      <w:pPr>
        <w:tabs>
          <w:tab w:val="left" w:pos="6462"/>
          <w:tab w:val="left" w:pos="6988"/>
          <w:tab w:val="left" w:pos="7722"/>
        </w:tabs>
        <w:adjustRightInd w:val="0"/>
        <w:snapToGrid w:val="0"/>
        <w:spacing w:line="560" w:lineRule="exact"/>
        <w:jc w:val="center"/>
        <w:rPr>
          <w:b/>
          <w:color w:val="auto"/>
          <w:sz w:val="28"/>
          <w:highlight w:val="none"/>
        </w:rPr>
      </w:pPr>
      <w:r>
        <w:rPr>
          <w:b/>
          <w:color w:val="auto"/>
          <w:sz w:val="28"/>
          <w:highlight w:val="none"/>
        </w:rPr>
        <w:t>品牌推荐表（如要求）</w:t>
      </w:r>
    </w:p>
    <w:p w14:paraId="07A9B844">
      <w:pPr>
        <w:adjustRightInd w:val="0"/>
        <w:snapToGrid w:val="0"/>
        <w:spacing w:line="560" w:lineRule="exact"/>
        <w:rPr>
          <w:b/>
          <w:color w:val="auto"/>
          <w:sz w:val="5"/>
          <w:highlight w:val="none"/>
        </w:rPr>
      </w:pPr>
    </w:p>
    <w:tbl>
      <w:tblPr>
        <w:tblStyle w:val="47"/>
        <w:tblW w:w="781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035B6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tcPr>
          <w:p w14:paraId="34195681">
            <w:pPr>
              <w:adjustRightInd w:val="0"/>
              <w:snapToGrid w:val="0"/>
              <w:spacing w:line="560" w:lineRule="exact"/>
              <w:jc w:val="center"/>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序号</w:t>
            </w:r>
          </w:p>
        </w:tc>
        <w:tc>
          <w:tcPr>
            <w:tcW w:w="1685" w:type="dxa"/>
          </w:tcPr>
          <w:p w14:paraId="1415622C">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材料、设备名称</w:t>
            </w:r>
          </w:p>
        </w:tc>
        <w:tc>
          <w:tcPr>
            <w:tcW w:w="794" w:type="dxa"/>
          </w:tcPr>
          <w:p w14:paraId="3BF2DC97">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品牌 1</w:t>
            </w:r>
          </w:p>
        </w:tc>
        <w:tc>
          <w:tcPr>
            <w:tcW w:w="794" w:type="dxa"/>
          </w:tcPr>
          <w:p w14:paraId="137A6309">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品牌 2</w:t>
            </w:r>
          </w:p>
        </w:tc>
        <w:tc>
          <w:tcPr>
            <w:tcW w:w="794" w:type="dxa"/>
          </w:tcPr>
          <w:p w14:paraId="479E7DD3">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品牌 3</w:t>
            </w:r>
          </w:p>
        </w:tc>
        <w:tc>
          <w:tcPr>
            <w:tcW w:w="791" w:type="dxa"/>
          </w:tcPr>
          <w:p w14:paraId="7051DFF8">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品牌 4</w:t>
            </w:r>
          </w:p>
        </w:tc>
        <w:tc>
          <w:tcPr>
            <w:tcW w:w="635" w:type="dxa"/>
          </w:tcPr>
          <w:p w14:paraId="7BFE073A">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备注</w:t>
            </w:r>
          </w:p>
        </w:tc>
        <w:tc>
          <w:tcPr>
            <w:tcW w:w="1687" w:type="dxa"/>
          </w:tcPr>
          <w:p w14:paraId="5B5D3894">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投标人选定品牌</w:t>
            </w:r>
          </w:p>
        </w:tc>
      </w:tr>
      <w:tr w14:paraId="1798D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083768B5">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1</w:t>
            </w:r>
          </w:p>
        </w:tc>
        <w:tc>
          <w:tcPr>
            <w:tcW w:w="1685" w:type="dxa"/>
          </w:tcPr>
          <w:p w14:paraId="13F8E0E8">
            <w:pPr>
              <w:adjustRightInd w:val="0"/>
              <w:snapToGrid w:val="0"/>
              <w:spacing w:line="560" w:lineRule="exact"/>
              <w:rPr>
                <w:rFonts w:hint="eastAsia" w:hAnsi="宋体" w:cs="宋体"/>
                <w:color w:val="auto"/>
                <w:sz w:val="20"/>
                <w:highlight w:val="none"/>
                <w:lang w:val="zh-CN" w:bidi="zh-CN"/>
              </w:rPr>
            </w:pPr>
          </w:p>
        </w:tc>
        <w:tc>
          <w:tcPr>
            <w:tcW w:w="794" w:type="dxa"/>
          </w:tcPr>
          <w:p w14:paraId="043DB5BE">
            <w:pPr>
              <w:adjustRightInd w:val="0"/>
              <w:snapToGrid w:val="0"/>
              <w:spacing w:line="560" w:lineRule="exact"/>
              <w:rPr>
                <w:rFonts w:hint="eastAsia" w:hAnsi="宋体" w:cs="宋体"/>
                <w:color w:val="auto"/>
                <w:sz w:val="20"/>
                <w:highlight w:val="none"/>
                <w:lang w:val="zh-CN" w:bidi="zh-CN"/>
              </w:rPr>
            </w:pPr>
          </w:p>
        </w:tc>
        <w:tc>
          <w:tcPr>
            <w:tcW w:w="794" w:type="dxa"/>
          </w:tcPr>
          <w:p w14:paraId="0D6DAA65">
            <w:pPr>
              <w:adjustRightInd w:val="0"/>
              <w:snapToGrid w:val="0"/>
              <w:spacing w:line="560" w:lineRule="exact"/>
              <w:rPr>
                <w:rFonts w:hint="eastAsia" w:hAnsi="宋体" w:cs="宋体"/>
                <w:color w:val="auto"/>
                <w:sz w:val="20"/>
                <w:highlight w:val="none"/>
                <w:lang w:val="zh-CN" w:bidi="zh-CN"/>
              </w:rPr>
            </w:pPr>
          </w:p>
        </w:tc>
        <w:tc>
          <w:tcPr>
            <w:tcW w:w="794" w:type="dxa"/>
          </w:tcPr>
          <w:p w14:paraId="140F380B">
            <w:pPr>
              <w:adjustRightInd w:val="0"/>
              <w:snapToGrid w:val="0"/>
              <w:spacing w:line="560" w:lineRule="exact"/>
              <w:rPr>
                <w:rFonts w:hint="eastAsia" w:hAnsi="宋体" w:cs="宋体"/>
                <w:color w:val="auto"/>
                <w:sz w:val="20"/>
                <w:highlight w:val="none"/>
                <w:lang w:val="zh-CN" w:bidi="zh-CN"/>
              </w:rPr>
            </w:pPr>
          </w:p>
        </w:tc>
        <w:tc>
          <w:tcPr>
            <w:tcW w:w="791" w:type="dxa"/>
          </w:tcPr>
          <w:p w14:paraId="350082A4">
            <w:pPr>
              <w:adjustRightInd w:val="0"/>
              <w:snapToGrid w:val="0"/>
              <w:spacing w:line="560" w:lineRule="exact"/>
              <w:rPr>
                <w:rFonts w:hint="eastAsia" w:hAnsi="宋体" w:cs="宋体"/>
                <w:color w:val="auto"/>
                <w:sz w:val="20"/>
                <w:highlight w:val="none"/>
                <w:lang w:val="zh-CN" w:bidi="zh-CN"/>
              </w:rPr>
            </w:pPr>
          </w:p>
        </w:tc>
        <w:tc>
          <w:tcPr>
            <w:tcW w:w="635" w:type="dxa"/>
          </w:tcPr>
          <w:p w14:paraId="7E0F61A6">
            <w:pPr>
              <w:adjustRightInd w:val="0"/>
              <w:snapToGrid w:val="0"/>
              <w:spacing w:line="560" w:lineRule="exact"/>
              <w:rPr>
                <w:rFonts w:hint="eastAsia" w:hAnsi="宋体" w:cs="宋体"/>
                <w:color w:val="auto"/>
                <w:sz w:val="20"/>
                <w:highlight w:val="none"/>
                <w:lang w:val="zh-CN" w:bidi="zh-CN"/>
              </w:rPr>
            </w:pPr>
          </w:p>
        </w:tc>
        <w:tc>
          <w:tcPr>
            <w:tcW w:w="1687" w:type="dxa"/>
          </w:tcPr>
          <w:p w14:paraId="2D406B0A">
            <w:pPr>
              <w:adjustRightInd w:val="0"/>
              <w:snapToGrid w:val="0"/>
              <w:spacing w:line="560" w:lineRule="exact"/>
              <w:rPr>
                <w:rFonts w:hint="eastAsia" w:hAnsi="宋体" w:cs="宋体"/>
                <w:color w:val="auto"/>
                <w:sz w:val="20"/>
                <w:highlight w:val="none"/>
                <w:lang w:val="zh-CN" w:bidi="zh-CN"/>
              </w:rPr>
            </w:pPr>
          </w:p>
        </w:tc>
      </w:tr>
      <w:tr w14:paraId="4C3C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2ACBADAD">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2</w:t>
            </w:r>
          </w:p>
        </w:tc>
        <w:tc>
          <w:tcPr>
            <w:tcW w:w="1685" w:type="dxa"/>
          </w:tcPr>
          <w:p w14:paraId="43517AC2">
            <w:pPr>
              <w:adjustRightInd w:val="0"/>
              <w:snapToGrid w:val="0"/>
              <w:spacing w:line="560" w:lineRule="exact"/>
              <w:rPr>
                <w:rFonts w:hint="eastAsia" w:hAnsi="宋体" w:cs="宋体"/>
                <w:color w:val="auto"/>
                <w:sz w:val="20"/>
                <w:highlight w:val="none"/>
                <w:lang w:val="zh-CN" w:bidi="zh-CN"/>
              </w:rPr>
            </w:pPr>
          </w:p>
        </w:tc>
        <w:tc>
          <w:tcPr>
            <w:tcW w:w="794" w:type="dxa"/>
          </w:tcPr>
          <w:p w14:paraId="5760C2D2">
            <w:pPr>
              <w:adjustRightInd w:val="0"/>
              <w:snapToGrid w:val="0"/>
              <w:spacing w:line="560" w:lineRule="exact"/>
              <w:rPr>
                <w:rFonts w:hint="eastAsia" w:hAnsi="宋体" w:cs="宋体"/>
                <w:color w:val="auto"/>
                <w:sz w:val="20"/>
                <w:highlight w:val="none"/>
                <w:lang w:val="zh-CN" w:bidi="zh-CN"/>
              </w:rPr>
            </w:pPr>
          </w:p>
        </w:tc>
        <w:tc>
          <w:tcPr>
            <w:tcW w:w="794" w:type="dxa"/>
          </w:tcPr>
          <w:p w14:paraId="414DD37C">
            <w:pPr>
              <w:adjustRightInd w:val="0"/>
              <w:snapToGrid w:val="0"/>
              <w:spacing w:line="560" w:lineRule="exact"/>
              <w:rPr>
                <w:rFonts w:hint="eastAsia" w:hAnsi="宋体" w:cs="宋体"/>
                <w:color w:val="auto"/>
                <w:sz w:val="20"/>
                <w:highlight w:val="none"/>
                <w:lang w:val="zh-CN" w:bidi="zh-CN"/>
              </w:rPr>
            </w:pPr>
          </w:p>
        </w:tc>
        <w:tc>
          <w:tcPr>
            <w:tcW w:w="794" w:type="dxa"/>
          </w:tcPr>
          <w:p w14:paraId="24B03B48">
            <w:pPr>
              <w:adjustRightInd w:val="0"/>
              <w:snapToGrid w:val="0"/>
              <w:spacing w:line="560" w:lineRule="exact"/>
              <w:rPr>
                <w:rFonts w:hint="eastAsia" w:hAnsi="宋体" w:cs="宋体"/>
                <w:color w:val="auto"/>
                <w:sz w:val="20"/>
                <w:highlight w:val="none"/>
                <w:lang w:val="zh-CN" w:bidi="zh-CN"/>
              </w:rPr>
            </w:pPr>
          </w:p>
        </w:tc>
        <w:tc>
          <w:tcPr>
            <w:tcW w:w="791" w:type="dxa"/>
          </w:tcPr>
          <w:p w14:paraId="33485B8B">
            <w:pPr>
              <w:adjustRightInd w:val="0"/>
              <w:snapToGrid w:val="0"/>
              <w:spacing w:line="560" w:lineRule="exact"/>
              <w:rPr>
                <w:rFonts w:hint="eastAsia" w:hAnsi="宋体" w:cs="宋体"/>
                <w:color w:val="auto"/>
                <w:sz w:val="20"/>
                <w:highlight w:val="none"/>
                <w:lang w:val="zh-CN" w:bidi="zh-CN"/>
              </w:rPr>
            </w:pPr>
          </w:p>
        </w:tc>
        <w:tc>
          <w:tcPr>
            <w:tcW w:w="635" w:type="dxa"/>
          </w:tcPr>
          <w:p w14:paraId="231BA661">
            <w:pPr>
              <w:adjustRightInd w:val="0"/>
              <w:snapToGrid w:val="0"/>
              <w:spacing w:line="560" w:lineRule="exact"/>
              <w:rPr>
                <w:rFonts w:hint="eastAsia" w:hAnsi="宋体" w:cs="宋体"/>
                <w:color w:val="auto"/>
                <w:sz w:val="20"/>
                <w:highlight w:val="none"/>
                <w:lang w:val="zh-CN" w:bidi="zh-CN"/>
              </w:rPr>
            </w:pPr>
          </w:p>
        </w:tc>
        <w:tc>
          <w:tcPr>
            <w:tcW w:w="1687" w:type="dxa"/>
          </w:tcPr>
          <w:p w14:paraId="0EF0005A">
            <w:pPr>
              <w:adjustRightInd w:val="0"/>
              <w:snapToGrid w:val="0"/>
              <w:spacing w:line="560" w:lineRule="exact"/>
              <w:rPr>
                <w:rFonts w:hint="eastAsia" w:hAnsi="宋体" w:cs="宋体"/>
                <w:color w:val="auto"/>
                <w:sz w:val="20"/>
                <w:highlight w:val="none"/>
                <w:lang w:val="zh-CN" w:bidi="zh-CN"/>
              </w:rPr>
            </w:pPr>
          </w:p>
        </w:tc>
      </w:tr>
      <w:tr w14:paraId="38D1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tcPr>
          <w:p w14:paraId="79E2B728">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3</w:t>
            </w:r>
          </w:p>
        </w:tc>
        <w:tc>
          <w:tcPr>
            <w:tcW w:w="1685" w:type="dxa"/>
            <w:tcBorders>
              <w:bottom w:val="single" w:color="000000" w:sz="6" w:space="0"/>
            </w:tcBorders>
          </w:tcPr>
          <w:p w14:paraId="3A5C149E">
            <w:pPr>
              <w:adjustRightInd w:val="0"/>
              <w:snapToGrid w:val="0"/>
              <w:spacing w:line="560" w:lineRule="exact"/>
              <w:rPr>
                <w:rFonts w:hint="eastAsia" w:hAnsi="宋体" w:cs="宋体"/>
                <w:color w:val="auto"/>
                <w:sz w:val="20"/>
                <w:highlight w:val="none"/>
                <w:lang w:val="zh-CN" w:bidi="zh-CN"/>
              </w:rPr>
            </w:pPr>
          </w:p>
        </w:tc>
        <w:tc>
          <w:tcPr>
            <w:tcW w:w="794" w:type="dxa"/>
            <w:tcBorders>
              <w:bottom w:val="single" w:color="000000" w:sz="6" w:space="0"/>
            </w:tcBorders>
          </w:tcPr>
          <w:p w14:paraId="30AC5F6D">
            <w:pPr>
              <w:adjustRightInd w:val="0"/>
              <w:snapToGrid w:val="0"/>
              <w:spacing w:line="560" w:lineRule="exact"/>
              <w:rPr>
                <w:rFonts w:hint="eastAsia" w:hAnsi="宋体" w:cs="宋体"/>
                <w:color w:val="auto"/>
                <w:sz w:val="20"/>
                <w:highlight w:val="none"/>
                <w:lang w:val="zh-CN" w:bidi="zh-CN"/>
              </w:rPr>
            </w:pPr>
          </w:p>
        </w:tc>
        <w:tc>
          <w:tcPr>
            <w:tcW w:w="794" w:type="dxa"/>
            <w:tcBorders>
              <w:bottom w:val="single" w:color="000000" w:sz="6" w:space="0"/>
            </w:tcBorders>
          </w:tcPr>
          <w:p w14:paraId="785FB21C">
            <w:pPr>
              <w:adjustRightInd w:val="0"/>
              <w:snapToGrid w:val="0"/>
              <w:spacing w:line="560" w:lineRule="exact"/>
              <w:rPr>
                <w:rFonts w:hint="eastAsia" w:hAnsi="宋体" w:cs="宋体"/>
                <w:color w:val="auto"/>
                <w:sz w:val="20"/>
                <w:highlight w:val="none"/>
                <w:lang w:val="zh-CN" w:bidi="zh-CN"/>
              </w:rPr>
            </w:pPr>
          </w:p>
        </w:tc>
        <w:tc>
          <w:tcPr>
            <w:tcW w:w="794" w:type="dxa"/>
            <w:tcBorders>
              <w:bottom w:val="single" w:color="000000" w:sz="6" w:space="0"/>
            </w:tcBorders>
          </w:tcPr>
          <w:p w14:paraId="0B0B1B57">
            <w:pPr>
              <w:adjustRightInd w:val="0"/>
              <w:snapToGrid w:val="0"/>
              <w:spacing w:line="560" w:lineRule="exact"/>
              <w:rPr>
                <w:rFonts w:hint="eastAsia" w:hAnsi="宋体" w:cs="宋体"/>
                <w:color w:val="auto"/>
                <w:sz w:val="20"/>
                <w:highlight w:val="none"/>
                <w:lang w:val="zh-CN" w:bidi="zh-CN"/>
              </w:rPr>
            </w:pPr>
          </w:p>
        </w:tc>
        <w:tc>
          <w:tcPr>
            <w:tcW w:w="791" w:type="dxa"/>
            <w:tcBorders>
              <w:bottom w:val="single" w:color="000000" w:sz="6" w:space="0"/>
            </w:tcBorders>
          </w:tcPr>
          <w:p w14:paraId="6A96C0CB">
            <w:pPr>
              <w:adjustRightInd w:val="0"/>
              <w:snapToGrid w:val="0"/>
              <w:spacing w:line="560" w:lineRule="exact"/>
              <w:rPr>
                <w:rFonts w:hint="eastAsia" w:hAnsi="宋体" w:cs="宋体"/>
                <w:color w:val="auto"/>
                <w:sz w:val="20"/>
                <w:highlight w:val="none"/>
                <w:lang w:val="zh-CN" w:bidi="zh-CN"/>
              </w:rPr>
            </w:pPr>
          </w:p>
        </w:tc>
        <w:tc>
          <w:tcPr>
            <w:tcW w:w="635" w:type="dxa"/>
            <w:tcBorders>
              <w:bottom w:val="single" w:color="000000" w:sz="6" w:space="0"/>
            </w:tcBorders>
          </w:tcPr>
          <w:p w14:paraId="67BA5087">
            <w:pPr>
              <w:adjustRightInd w:val="0"/>
              <w:snapToGrid w:val="0"/>
              <w:spacing w:line="560" w:lineRule="exact"/>
              <w:rPr>
                <w:rFonts w:hint="eastAsia" w:hAnsi="宋体" w:cs="宋体"/>
                <w:color w:val="auto"/>
                <w:sz w:val="20"/>
                <w:highlight w:val="none"/>
                <w:lang w:val="zh-CN" w:bidi="zh-CN"/>
              </w:rPr>
            </w:pPr>
          </w:p>
        </w:tc>
        <w:tc>
          <w:tcPr>
            <w:tcW w:w="1687" w:type="dxa"/>
            <w:tcBorders>
              <w:bottom w:val="single" w:color="000000" w:sz="6" w:space="0"/>
            </w:tcBorders>
          </w:tcPr>
          <w:p w14:paraId="399FAF04">
            <w:pPr>
              <w:adjustRightInd w:val="0"/>
              <w:snapToGrid w:val="0"/>
              <w:spacing w:line="560" w:lineRule="exact"/>
              <w:rPr>
                <w:rFonts w:hint="eastAsia" w:hAnsi="宋体" w:cs="宋体"/>
                <w:color w:val="auto"/>
                <w:sz w:val="20"/>
                <w:highlight w:val="none"/>
                <w:lang w:val="zh-CN" w:bidi="zh-CN"/>
              </w:rPr>
            </w:pPr>
          </w:p>
        </w:tc>
      </w:tr>
      <w:tr w14:paraId="16555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tcPr>
          <w:p w14:paraId="58384E1A">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4</w:t>
            </w:r>
          </w:p>
        </w:tc>
        <w:tc>
          <w:tcPr>
            <w:tcW w:w="1685" w:type="dxa"/>
            <w:tcBorders>
              <w:top w:val="single" w:color="000000" w:sz="6" w:space="0"/>
            </w:tcBorders>
          </w:tcPr>
          <w:p w14:paraId="2AA583EF">
            <w:pPr>
              <w:adjustRightInd w:val="0"/>
              <w:snapToGrid w:val="0"/>
              <w:spacing w:line="560" w:lineRule="exact"/>
              <w:rPr>
                <w:rFonts w:hint="eastAsia" w:hAnsi="宋体" w:cs="宋体"/>
                <w:color w:val="auto"/>
                <w:sz w:val="20"/>
                <w:highlight w:val="none"/>
                <w:lang w:val="zh-CN" w:bidi="zh-CN"/>
              </w:rPr>
            </w:pPr>
          </w:p>
        </w:tc>
        <w:tc>
          <w:tcPr>
            <w:tcW w:w="794" w:type="dxa"/>
            <w:tcBorders>
              <w:top w:val="single" w:color="000000" w:sz="6" w:space="0"/>
            </w:tcBorders>
          </w:tcPr>
          <w:p w14:paraId="3F4140FE">
            <w:pPr>
              <w:adjustRightInd w:val="0"/>
              <w:snapToGrid w:val="0"/>
              <w:spacing w:line="560" w:lineRule="exact"/>
              <w:rPr>
                <w:rFonts w:hint="eastAsia" w:hAnsi="宋体" w:cs="宋体"/>
                <w:color w:val="auto"/>
                <w:sz w:val="20"/>
                <w:highlight w:val="none"/>
                <w:lang w:val="zh-CN" w:bidi="zh-CN"/>
              </w:rPr>
            </w:pPr>
          </w:p>
        </w:tc>
        <w:tc>
          <w:tcPr>
            <w:tcW w:w="794" w:type="dxa"/>
            <w:tcBorders>
              <w:top w:val="single" w:color="000000" w:sz="6" w:space="0"/>
            </w:tcBorders>
          </w:tcPr>
          <w:p w14:paraId="6215516B">
            <w:pPr>
              <w:adjustRightInd w:val="0"/>
              <w:snapToGrid w:val="0"/>
              <w:spacing w:line="560" w:lineRule="exact"/>
              <w:rPr>
                <w:rFonts w:hint="eastAsia" w:hAnsi="宋体" w:cs="宋体"/>
                <w:color w:val="auto"/>
                <w:sz w:val="20"/>
                <w:highlight w:val="none"/>
                <w:lang w:val="zh-CN" w:bidi="zh-CN"/>
              </w:rPr>
            </w:pPr>
          </w:p>
        </w:tc>
        <w:tc>
          <w:tcPr>
            <w:tcW w:w="794" w:type="dxa"/>
            <w:tcBorders>
              <w:top w:val="single" w:color="000000" w:sz="6" w:space="0"/>
            </w:tcBorders>
          </w:tcPr>
          <w:p w14:paraId="2C571A78">
            <w:pPr>
              <w:adjustRightInd w:val="0"/>
              <w:snapToGrid w:val="0"/>
              <w:spacing w:line="560" w:lineRule="exact"/>
              <w:rPr>
                <w:rFonts w:hint="eastAsia" w:hAnsi="宋体" w:cs="宋体"/>
                <w:color w:val="auto"/>
                <w:sz w:val="20"/>
                <w:highlight w:val="none"/>
                <w:lang w:val="zh-CN" w:bidi="zh-CN"/>
              </w:rPr>
            </w:pPr>
          </w:p>
        </w:tc>
        <w:tc>
          <w:tcPr>
            <w:tcW w:w="791" w:type="dxa"/>
            <w:tcBorders>
              <w:top w:val="single" w:color="000000" w:sz="6" w:space="0"/>
            </w:tcBorders>
          </w:tcPr>
          <w:p w14:paraId="16B0E091">
            <w:pPr>
              <w:adjustRightInd w:val="0"/>
              <w:snapToGrid w:val="0"/>
              <w:spacing w:line="560" w:lineRule="exact"/>
              <w:rPr>
                <w:rFonts w:hint="eastAsia" w:hAnsi="宋体" w:cs="宋体"/>
                <w:color w:val="auto"/>
                <w:sz w:val="20"/>
                <w:highlight w:val="none"/>
                <w:lang w:val="zh-CN" w:bidi="zh-CN"/>
              </w:rPr>
            </w:pPr>
          </w:p>
        </w:tc>
        <w:tc>
          <w:tcPr>
            <w:tcW w:w="635" w:type="dxa"/>
            <w:tcBorders>
              <w:top w:val="single" w:color="000000" w:sz="6" w:space="0"/>
            </w:tcBorders>
          </w:tcPr>
          <w:p w14:paraId="506F1BFC">
            <w:pPr>
              <w:adjustRightInd w:val="0"/>
              <w:snapToGrid w:val="0"/>
              <w:spacing w:line="560" w:lineRule="exact"/>
              <w:rPr>
                <w:rFonts w:hint="eastAsia" w:hAnsi="宋体" w:cs="宋体"/>
                <w:color w:val="auto"/>
                <w:sz w:val="20"/>
                <w:highlight w:val="none"/>
                <w:lang w:val="zh-CN" w:bidi="zh-CN"/>
              </w:rPr>
            </w:pPr>
          </w:p>
        </w:tc>
        <w:tc>
          <w:tcPr>
            <w:tcW w:w="1687" w:type="dxa"/>
            <w:tcBorders>
              <w:top w:val="single" w:color="000000" w:sz="6" w:space="0"/>
            </w:tcBorders>
          </w:tcPr>
          <w:p w14:paraId="4D15D949">
            <w:pPr>
              <w:adjustRightInd w:val="0"/>
              <w:snapToGrid w:val="0"/>
              <w:spacing w:line="560" w:lineRule="exact"/>
              <w:rPr>
                <w:rFonts w:hint="eastAsia" w:hAnsi="宋体" w:cs="宋体"/>
                <w:color w:val="auto"/>
                <w:sz w:val="20"/>
                <w:highlight w:val="none"/>
                <w:lang w:val="zh-CN" w:bidi="zh-CN"/>
              </w:rPr>
            </w:pPr>
          </w:p>
        </w:tc>
      </w:tr>
      <w:tr w14:paraId="036F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48110569">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5</w:t>
            </w:r>
          </w:p>
        </w:tc>
        <w:tc>
          <w:tcPr>
            <w:tcW w:w="1685" w:type="dxa"/>
          </w:tcPr>
          <w:p w14:paraId="6D1A4677">
            <w:pPr>
              <w:adjustRightInd w:val="0"/>
              <w:snapToGrid w:val="0"/>
              <w:spacing w:line="560" w:lineRule="exact"/>
              <w:rPr>
                <w:rFonts w:hint="eastAsia" w:hAnsi="宋体" w:cs="宋体"/>
                <w:color w:val="auto"/>
                <w:sz w:val="20"/>
                <w:highlight w:val="none"/>
                <w:lang w:val="zh-CN" w:bidi="zh-CN"/>
              </w:rPr>
            </w:pPr>
          </w:p>
        </w:tc>
        <w:tc>
          <w:tcPr>
            <w:tcW w:w="794" w:type="dxa"/>
          </w:tcPr>
          <w:p w14:paraId="1D3E3224">
            <w:pPr>
              <w:adjustRightInd w:val="0"/>
              <w:snapToGrid w:val="0"/>
              <w:spacing w:line="560" w:lineRule="exact"/>
              <w:rPr>
                <w:rFonts w:hint="eastAsia" w:hAnsi="宋体" w:cs="宋体"/>
                <w:color w:val="auto"/>
                <w:sz w:val="20"/>
                <w:highlight w:val="none"/>
                <w:lang w:val="zh-CN" w:bidi="zh-CN"/>
              </w:rPr>
            </w:pPr>
          </w:p>
        </w:tc>
        <w:tc>
          <w:tcPr>
            <w:tcW w:w="794" w:type="dxa"/>
          </w:tcPr>
          <w:p w14:paraId="4AA26239">
            <w:pPr>
              <w:adjustRightInd w:val="0"/>
              <w:snapToGrid w:val="0"/>
              <w:spacing w:line="560" w:lineRule="exact"/>
              <w:rPr>
                <w:rFonts w:hint="eastAsia" w:hAnsi="宋体" w:cs="宋体"/>
                <w:color w:val="auto"/>
                <w:sz w:val="20"/>
                <w:highlight w:val="none"/>
                <w:lang w:val="zh-CN" w:bidi="zh-CN"/>
              </w:rPr>
            </w:pPr>
          </w:p>
        </w:tc>
        <w:tc>
          <w:tcPr>
            <w:tcW w:w="794" w:type="dxa"/>
          </w:tcPr>
          <w:p w14:paraId="5BDE73A1">
            <w:pPr>
              <w:adjustRightInd w:val="0"/>
              <w:snapToGrid w:val="0"/>
              <w:spacing w:line="560" w:lineRule="exact"/>
              <w:rPr>
                <w:rFonts w:hint="eastAsia" w:hAnsi="宋体" w:cs="宋体"/>
                <w:color w:val="auto"/>
                <w:sz w:val="20"/>
                <w:highlight w:val="none"/>
                <w:lang w:val="zh-CN" w:bidi="zh-CN"/>
              </w:rPr>
            </w:pPr>
          </w:p>
        </w:tc>
        <w:tc>
          <w:tcPr>
            <w:tcW w:w="791" w:type="dxa"/>
          </w:tcPr>
          <w:p w14:paraId="5B3EC3FF">
            <w:pPr>
              <w:adjustRightInd w:val="0"/>
              <w:snapToGrid w:val="0"/>
              <w:spacing w:line="560" w:lineRule="exact"/>
              <w:rPr>
                <w:rFonts w:hint="eastAsia" w:hAnsi="宋体" w:cs="宋体"/>
                <w:color w:val="auto"/>
                <w:sz w:val="20"/>
                <w:highlight w:val="none"/>
                <w:lang w:val="zh-CN" w:bidi="zh-CN"/>
              </w:rPr>
            </w:pPr>
          </w:p>
        </w:tc>
        <w:tc>
          <w:tcPr>
            <w:tcW w:w="635" w:type="dxa"/>
          </w:tcPr>
          <w:p w14:paraId="6261A4B9">
            <w:pPr>
              <w:adjustRightInd w:val="0"/>
              <w:snapToGrid w:val="0"/>
              <w:spacing w:line="560" w:lineRule="exact"/>
              <w:rPr>
                <w:rFonts w:hint="eastAsia" w:hAnsi="宋体" w:cs="宋体"/>
                <w:color w:val="auto"/>
                <w:sz w:val="20"/>
                <w:highlight w:val="none"/>
                <w:lang w:val="zh-CN" w:bidi="zh-CN"/>
              </w:rPr>
            </w:pPr>
          </w:p>
        </w:tc>
        <w:tc>
          <w:tcPr>
            <w:tcW w:w="1687" w:type="dxa"/>
          </w:tcPr>
          <w:p w14:paraId="42E1A901">
            <w:pPr>
              <w:adjustRightInd w:val="0"/>
              <w:snapToGrid w:val="0"/>
              <w:spacing w:line="560" w:lineRule="exact"/>
              <w:rPr>
                <w:rFonts w:hint="eastAsia" w:hAnsi="宋体" w:cs="宋体"/>
                <w:color w:val="auto"/>
                <w:sz w:val="20"/>
                <w:highlight w:val="none"/>
                <w:lang w:val="zh-CN" w:bidi="zh-CN"/>
              </w:rPr>
            </w:pPr>
          </w:p>
        </w:tc>
      </w:tr>
      <w:tr w14:paraId="4140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310D9647">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6</w:t>
            </w:r>
          </w:p>
        </w:tc>
        <w:tc>
          <w:tcPr>
            <w:tcW w:w="1685" w:type="dxa"/>
          </w:tcPr>
          <w:p w14:paraId="5FBA42B4">
            <w:pPr>
              <w:adjustRightInd w:val="0"/>
              <w:snapToGrid w:val="0"/>
              <w:spacing w:line="560" w:lineRule="exact"/>
              <w:rPr>
                <w:rFonts w:hint="eastAsia" w:hAnsi="宋体" w:cs="宋体"/>
                <w:color w:val="auto"/>
                <w:sz w:val="20"/>
                <w:highlight w:val="none"/>
                <w:lang w:val="zh-CN" w:bidi="zh-CN"/>
              </w:rPr>
            </w:pPr>
          </w:p>
        </w:tc>
        <w:tc>
          <w:tcPr>
            <w:tcW w:w="794" w:type="dxa"/>
          </w:tcPr>
          <w:p w14:paraId="58CB2F8B">
            <w:pPr>
              <w:adjustRightInd w:val="0"/>
              <w:snapToGrid w:val="0"/>
              <w:spacing w:line="560" w:lineRule="exact"/>
              <w:rPr>
                <w:rFonts w:hint="eastAsia" w:hAnsi="宋体" w:cs="宋体"/>
                <w:color w:val="auto"/>
                <w:sz w:val="20"/>
                <w:highlight w:val="none"/>
                <w:lang w:val="zh-CN" w:bidi="zh-CN"/>
              </w:rPr>
            </w:pPr>
          </w:p>
        </w:tc>
        <w:tc>
          <w:tcPr>
            <w:tcW w:w="794" w:type="dxa"/>
          </w:tcPr>
          <w:p w14:paraId="12445A22">
            <w:pPr>
              <w:adjustRightInd w:val="0"/>
              <w:snapToGrid w:val="0"/>
              <w:spacing w:line="560" w:lineRule="exact"/>
              <w:rPr>
                <w:rFonts w:hint="eastAsia" w:hAnsi="宋体" w:cs="宋体"/>
                <w:color w:val="auto"/>
                <w:sz w:val="20"/>
                <w:highlight w:val="none"/>
                <w:lang w:val="zh-CN" w:bidi="zh-CN"/>
              </w:rPr>
            </w:pPr>
          </w:p>
        </w:tc>
        <w:tc>
          <w:tcPr>
            <w:tcW w:w="794" w:type="dxa"/>
          </w:tcPr>
          <w:p w14:paraId="3DAEB3C2">
            <w:pPr>
              <w:adjustRightInd w:val="0"/>
              <w:snapToGrid w:val="0"/>
              <w:spacing w:line="560" w:lineRule="exact"/>
              <w:rPr>
                <w:rFonts w:hint="eastAsia" w:hAnsi="宋体" w:cs="宋体"/>
                <w:color w:val="auto"/>
                <w:sz w:val="20"/>
                <w:highlight w:val="none"/>
                <w:lang w:val="zh-CN" w:bidi="zh-CN"/>
              </w:rPr>
            </w:pPr>
          </w:p>
        </w:tc>
        <w:tc>
          <w:tcPr>
            <w:tcW w:w="791" w:type="dxa"/>
          </w:tcPr>
          <w:p w14:paraId="22A16A11">
            <w:pPr>
              <w:adjustRightInd w:val="0"/>
              <w:snapToGrid w:val="0"/>
              <w:spacing w:line="560" w:lineRule="exact"/>
              <w:rPr>
                <w:rFonts w:hint="eastAsia" w:hAnsi="宋体" w:cs="宋体"/>
                <w:color w:val="auto"/>
                <w:sz w:val="20"/>
                <w:highlight w:val="none"/>
                <w:lang w:val="zh-CN" w:bidi="zh-CN"/>
              </w:rPr>
            </w:pPr>
          </w:p>
        </w:tc>
        <w:tc>
          <w:tcPr>
            <w:tcW w:w="635" w:type="dxa"/>
          </w:tcPr>
          <w:p w14:paraId="57575249">
            <w:pPr>
              <w:adjustRightInd w:val="0"/>
              <w:snapToGrid w:val="0"/>
              <w:spacing w:line="560" w:lineRule="exact"/>
              <w:rPr>
                <w:rFonts w:hint="eastAsia" w:hAnsi="宋体" w:cs="宋体"/>
                <w:color w:val="auto"/>
                <w:sz w:val="20"/>
                <w:highlight w:val="none"/>
                <w:lang w:val="zh-CN" w:bidi="zh-CN"/>
              </w:rPr>
            </w:pPr>
          </w:p>
        </w:tc>
        <w:tc>
          <w:tcPr>
            <w:tcW w:w="1687" w:type="dxa"/>
          </w:tcPr>
          <w:p w14:paraId="09915569">
            <w:pPr>
              <w:adjustRightInd w:val="0"/>
              <w:snapToGrid w:val="0"/>
              <w:spacing w:line="560" w:lineRule="exact"/>
              <w:rPr>
                <w:rFonts w:hint="eastAsia" w:hAnsi="宋体" w:cs="宋体"/>
                <w:color w:val="auto"/>
                <w:sz w:val="20"/>
                <w:highlight w:val="none"/>
                <w:lang w:val="zh-CN" w:bidi="zh-CN"/>
              </w:rPr>
            </w:pPr>
          </w:p>
        </w:tc>
      </w:tr>
      <w:tr w14:paraId="777A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7F3F5AC4">
            <w:pPr>
              <w:adjustRightInd w:val="0"/>
              <w:snapToGrid w:val="0"/>
              <w:spacing w:line="560" w:lineRule="exact"/>
              <w:rPr>
                <w:rFonts w:hint="eastAsia" w:hAnsi="宋体" w:cs="宋体"/>
                <w:color w:val="auto"/>
                <w:sz w:val="20"/>
                <w:highlight w:val="none"/>
                <w:lang w:val="zh-CN" w:bidi="zh-CN"/>
              </w:rPr>
            </w:pPr>
          </w:p>
        </w:tc>
        <w:tc>
          <w:tcPr>
            <w:tcW w:w="1685" w:type="dxa"/>
          </w:tcPr>
          <w:p w14:paraId="01728265">
            <w:pPr>
              <w:adjustRightInd w:val="0"/>
              <w:snapToGrid w:val="0"/>
              <w:spacing w:line="560" w:lineRule="exact"/>
              <w:rPr>
                <w:rFonts w:hint="eastAsia" w:hAnsi="宋体" w:cs="宋体"/>
                <w:color w:val="auto"/>
                <w:sz w:val="20"/>
                <w:highlight w:val="none"/>
                <w:lang w:val="zh-CN" w:bidi="zh-CN"/>
              </w:rPr>
            </w:pPr>
          </w:p>
        </w:tc>
        <w:tc>
          <w:tcPr>
            <w:tcW w:w="794" w:type="dxa"/>
          </w:tcPr>
          <w:p w14:paraId="63C48C05">
            <w:pPr>
              <w:adjustRightInd w:val="0"/>
              <w:snapToGrid w:val="0"/>
              <w:spacing w:line="560" w:lineRule="exact"/>
              <w:rPr>
                <w:rFonts w:hint="eastAsia" w:hAnsi="宋体" w:cs="宋体"/>
                <w:color w:val="auto"/>
                <w:sz w:val="20"/>
                <w:highlight w:val="none"/>
                <w:lang w:val="zh-CN" w:bidi="zh-CN"/>
              </w:rPr>
            </w:pPr>
          </w:p>
        </w:tc>
        <w:tc>
          <w:tcPr>
            <w:tcW w:w="794" w:type="dxa"/>
          </w:tcPr>
          <w:p w14:paraId="70FE9BBF">
            <w:pPr>
              <w:adjustRightInd w:val="0"/>
              <w:snapToGrid w:val="0"/>
              <w:spacing w:line="560" w:lineRule="exact"/>
              <w:rPr>
                <w:rFonts w:hint="eastAsia" w:hAnsi="宋体" w:cs="宋体"/>
                <w:color w:val="auto"/>
                <w:sz w:val="20"/>
                <w:highlight w:val="none"/>
                <w:lang w:val="zh-CN" w:bidi="zh-CN"/>
              </w:rPr>
            </w:pPr>
          </w:p>
        </w:tc>
        <w:tc>
          <w:tcPr>
            <w:tcW w:w="794" w:type="dxa"/>
          </w:tcPr>
          <w:p w14:paraId="10F35E54">
            <w:pPr>
              <w:adjustRightInd w:val="0"/>
              <w:snapToGrid w:val="0"/>
              <w:spacing w:line="560" w:lineRule="exact"/>
              <w:rPr>
                <w:rFonts w:hint="eastAsia" w:hAnsi="宋体" w:cs="宋体"/>
                <w:color w:val="auto"/>
                <w:sz w:val="20"/>
                <w:highlight w:val="none"/>
                <w:lang w:val="zh-CN" w:bidi="zh-CN"/>
              </w:rPr>
            </w:pPr>
          </w:p>
        </w:tc>
        <w:tc>
          <w:tcPr>
            <w:tcW w:w="791" w:type="dxa"/>
          </w:tcPr>
          <w:p w14:paraId="172A592B">
            <w:pPr>
              <w:adjustRightInd w:val="0"/>
              <w:snapToGrid w:val="0"/>
              <w:spacing w:line="560" w:lineRule="exact"/>
              <w:rPr>
                <w:rFonts w:hint="eastAsia" w:hAnsi="宋体" w:cs="宋体"/>
                <w:color w:val="auto"/>
                <w:sz w:val="20"/>
                <w:highlight w:val="none"/>
                <w:lang w:val="zh-CN" w:bidi="zh-CN"/>
              </w:rPr>
            </w:pPr>
          </w:p>
        </w:tc>
        <w:tc>
          <w:tcPr>
            <w:tcW w:w="635" w:type="dxa"/>
          </w:tcPr>
          <w:p w14:paraId="55EBB5BF">
            <w:pPr>
              <w:adjustRightInd w:val="0"/>
              <w:snapToGrid w:val="0"/>
              <w:spacing w:line="560" w:lineRule="exact"/>
              <w:rPr>
                <w:rFonts w:hint="eastAsia" w:hAnsi="宋体" w:cs="宋体"/>
                <w:color w:val="auto"/>
                <w:sz w:val="20"/>
                <w:highlight w:val="none"/>
                <w:lang w:val="zh-CN" w:bidi="zh-CN"/>
              </w:rPr>
            </w:pPr>
          </w:p>
        </w:tc>
        <w:tc>
          <w:tcPr>
            <w:tcW w:w="1687" w:type="dxa"/>
          </w:tcPr>
          <w:p w14:paraId="08DDC15C">
            <w:pPr>
              <w:adjustRightInd w:val="0"/>
              <w:snapToGrid w:val="0"/>
              <w:spacing w:line="560" w:lineRule="exact"/>
              <w:rPr>
                <w:rFonts w:hint="eastAsia" w:hAnsi="宋体" w:cs="宋体"/>
                <w:color w:val="auto"/>
                <w:sz w:val="20"/>
                <w:highlight w:val="none"/>
                <w:lang w:val="zh-CN" w:bidi="zh-CN"/>
              </w:rPr>
            </w:pPr>
          </w:p>
        </w:tc>
      </w:tr>
      <w:tr w14:paraId="58AF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36B3DB82">
            <w:pPr>
              <w:adjustRightInd w:val="0"/>
              <w:snapToGrid w:val="0"/>
              <w:spacing w:line="560" w:lineRule="exact"/>
              <w:rPr>
                <w:rFonts w:hint="eastAsia" w:hAnsi="宋体" w:cs="宋体"/>
                <w:color w:val="auto"/>
                <w:sz w:val="20"/>
                <w:highlight w:val="none"/>
                <w:lang w:val="zh-CN" w:bidi="zh-CN"/>
              </w:rPr>
            </w:pPr>
          </w:p>
        </w:tc>
        <w:tc>
          <w:tcPr>
            <w:tcW w:w="1685" w:type="dxa"/>
          </w:tcPr>
          <w:p w14:paraId="563AA719">
            <w:pPr>
              <w:adjustRightInd w:val="0"/>
              <w:snapToGrid w:val="0"/>
              <w:spacing w:line="560" w:lineRule="exact"/>
              <w:rPr>
                <w:rFonts w:hint="eastAsia" w:hAnsi="宋体" w:cs="宋体"/>
                <w:color w:val="auto"/>
                <w:sz w:val="20"/>
                <w:highlight w:val="none"/>
                <w:lang w:val="zh-CN" w:bidi="zh-CN"/>
              </w:rPr>
            </w:pPr>
          </w:p>
        </w:tc>
        <w:tc>
          <w:tcPr>
            <w:tcW w:w="794" w:type="dxa"/>
          </w:tcPr>
          <w:p w14:paraId="6F2A0B9D">
            <w:pPr>
              <w:adjustRightInd w:val="0"/>
              <w:snapToGrid w:val="0"/>
              <w:spacing w:line="560" w:lineRule="exact"/>
              <w:rPr>
                <w:rFonts w:hint="eastAsia" w:hAnsi="宋体" w:cs="宋体"/>
                <w:color w:val="auto"/>
                <w:sz w:val="20"/>
                <w:highlight w:val="none"/>
                <w:lang w:val="zh-CN" w:bidi="zh-CN"/>
              </w:rPr>
            </w:pPr>
          </w:p>
        </w:tc>
        <w:tc>
          <w:tcPr>
            <w:tcW w:w="794" w:type="dxa"/>
          </w:tcPr>
          <w:p w14:paraId="06B684FF">
            <w:pPr>
              <w:adjustRightInd w:val="0"/>
              <w:snapToGrid w:val="0"/>
              <w:spacing w:line="560" w:lineRule="exact"/>
              <w:rPr>
                <w:rFonts w:hint="eastAsia" w:hAnsi="宋体" w:cs="宋体"/>
                <w:color w:val="auto"/>
                <w:sz w:val="20"/>
                <w:highlight w:val="none"/>
                <w:lang w:val="zh-CN" w:bidi="zh-CN"/>
              </w:rPr>
            </w:pPr>
          </w:p>
        </w:tc>
        <w:tc>
          <w:tcPr>
            <w:tcW w:w="794" w:type="dxa"/>
          </w:tcPr>
          <w:p w14:paraId="42054CAE">
            <w:pPr>
              <w:adjustRightInd w:val="0"/>
              <w:snapToGrid w:val="0"/>
              <w:spacing w:line="560" w:lineRule="exact"/>
              <w:rPr>
                <w:rFonts w:hint="eastAsia" w:hAnsi="宋体" w:cs="宋体"/>
                <w:color w:val="auto"/>
                <w:sz w:val="20"/>
                <w:highlight w:val="none"/>
                <w:lang w:val="zh-CN" w:bidi="zh-CN"/>
              </w:rPr>
            </w:pPr>
          </w:p>
        </w:tc>
        <w:tc>
          <w:tcPr>
            <w:tcW w:w="791" w:type="dxa"/>
          </w:tcPr>
          <w:p w14:paraId="418F5A4E">
            <w:pPr>
              <w:adjustRightInd w:val="0"/>
              <w:snapToGrid w:val="0"/>
              <w:spacing w:line="560" w:lineRule="exact"/>
              <w:rPr>
                <w:rFonts w:hint="eastAsia" w:hAnsi="宋体" w:cs="宋体"/>
                <w:color w:val="auto"/>
                <w:sz w:val="20"/>
                <w:highlight w:val="none"/>
                <w:lang w:val="zh-CN" w:bidi="zh-CN"/>
              </w:rPr>
            </w:pPr>
          </w:p>
        </w:tc>
        <w:tc>
          <w:tcPr>
            <w:tcW w:w="635" w:type="dxa"/>
          </w:tcPr>
          <w:p w14:paraId="259BE777">
            <w:pPr>
              <w:adjustRightInd w:val="0"/>
              <w:snapToGrid w:val="0"/>
              <w:spacing w:line="560" w:lineRule="exact"/>
              <w:rPr>
                <w:rFonts w:hint="eastAsia" w:hAnsi="宋体" w:cs="宋体"/>
                <w:color w:val="auto"/>
                <w:sz w:val="20"/>
                <w:highlight w:val="none"/>
                <w:lang w:val="zh-CN" w:bidi="zh-CN"/>
              </w:rPr>
            </w:pPr>
          </w:p>
        </w:tc>
        <w:tc>
          <w:tcPr>
            <w:tcW w:w="1687" w:type="dxa"/>
          </w:tcPr>
          <w:p w14:paraId="3FC5052C">
            <w:pPr>
              <w:adjustRightInd w:val="0"/>
              <w:snapToGrid w:val="0"/>
              <w:spacing w:line="560" w:lineRule="exact"/>
              <w:rPr>
                <w:rFonts w:hint="eastAsia" w:hAnsi="宋体" w:cs="宋体"/>
                <w:color w:val="auto"/>
                <w:sz w:val="20"/>
                <w:highlight w:val="none"/>
                <w:lang w:val="zh-CN" w:bidi="zh-CN"/>
              </w:rPr>
            </w:pPr>
          </w:p>
        </w:tc>
      </w:tr>
      <w:tr w14:paraId="73BD7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18E6B116">
            <w:pPr>
              <w:adjustRightInd w:val="0"/>
              <w:snapToGrid w:val="0"/>
              <w:spacing w:line="560" w:lineRule="exact"/>
              <w:rPr>
                <w:rFonts w:hint="eastAsia" w:hAnsi="宋体" w:cs="宋体"/>
                <w:color w:val="auto"/>
                <w:sz w:val="20"/>
                <w:highlight w:val="none"/>
                <w:lang w:val="zh-CN" w:bidi="zh-CN"/>
              </w:rPr>
            </w:pPr>
          </w:p>
        </w:tc>
        <w:tc>
          <w:tcPr>
            <w:tcW w:w="1685" w:type="dxa"/>
          </w:tcPr>
          <w:p w14:paraId="7CAC198C">
            <w:pPr>
              <w:adjustRightInd w:val="0"/>
              <w:snapToGrid w:val="0"/>
              <w:spacing w:line="560" w:lineRule="exact"/>
              <w:rPr>
                <w:rFonts w:hint="eastAsia" w:hAnsi="宋体" w:cs="宋体"/>
                <w:color w:val="auto"/>
                <w:sz w:val="20"/>
                <w:highlight w:val="none"/>
                <w:lang w:val="zh-CN" w:bidi="zh-CN"/>
              </w:rPr>
            </w:pPr>
          </w:p>
        </w:tc>
        <w:tc>
          <w:tcPr>
            <w:tcW w:w="794" w:type="dxa"/>
          </w:tcPr>
          <w:p w14:paraId="4E565072">
            <w:pPr>
              <w:adjustRightInd w:val="0"/>
              <w:snapToGrid w:val="0"/>
              <w:spacing w:line="560" w:lineRule="exact"/>
              <w:rPr>
                <w:rFonts w:hint="eastAsia" w:hAnsi="宋体" w:cs="宋体"/>
                <w:color w:val="auto"/>
                <w:sz w:val="20"/>
                <w:highlight w:val="none"/>
                <w:lang w:val="zh-CN" w:bidi="zh-CN"/>
              </w:rPr>
            </w:pPr>
          </w:p>
        </w:tc>
        <w:tc>
          <w:tcPr>
            <w:tcW w:w="794" w:type="dxa"/>
          </w:tcPr>
          <w:p w14:paraId="495F32C3">
            <w:pPr>
              <w:adjustRightInd w:val="0"/>
              <w:snapToGrid w:val="0"/>
              <w:spacing w:line="560" w:lineRule="exact"/>
              <w:rPr>
                <w:rFonts w:hint="eastAsia" w:hAnsi="宋体" w:cs="宋体"/>
                <w:color w:val="auto"/>
                <w:sz w:val="20"/>
                <w:highlight w:val="none"/>
                <w:lang w:val="zh-CN" w:bidi="zh-CN"/>
              </w:rPr>
            </w:pPr>
          </w:p>
        </w:tc>
        <w:tc>
          <w:tcPr>
            <w:tcW w:w="794" w:type="dxa"/>
          </w:tcPr>
          <w:p w14:paraId="726709F3">
            <w:pPr>
              <w:adjustRightInd w:val="0"/>
              <w:snapToGrid w:val="0"/>
              <w:spacing w:line="560" w:lineRule="exact"/>
              <w:rPr>
                <w:rFonts w:hint="eastAsia" w:hAnsi="宋体" w:cs="宋体"/>
                <w:color w:val="auto"/>
                <w:sz w:val="20"/>
                <w:highlight w:val="none"/>
                <w:lang w:val="zh-CN" w:bidi="zh-CN"/>
              </w:rPr>
            </w:pPr>
          </w:p>
        </w:tc>
        <w:tc>
          <w:tcPr>
            <w:tcW w:w="791" w:type="dxa"/>
          </w:tcPr>
          <w:p w14:paraId="34E774AD">
            <w:pPr>
              <w:adjustRightInd w:val="0"/>
              <w:snapToGrid w:val="0"/>
              <w:spacing w:line="560" w:lineRule="exact"/>
              <w:rPr>
                <w:rFonts w:hint="eastAsia" w:hAnsi="宋体" w:cs="宋体"/>
                <w:color w:val="auto"/>
                <w:sz w:val="20"/>
                <w:highlight w:val="none"/>
                <w:lang w:val="zh-CN" w:bidi="zh-CN"/>
              </w:rPr>
            </w:pPr>
          </w:p>
        </w:tc>
        <w:tc>
          <w:tcPr>
            <w:tcW w:w="635" w:type="dxa"/>
          </w:tcPr>
          <w:p w14:paraId="7BFCED05">
            <w:pPr>
              <w:adjustRightInd w:val="0"/>
              <w:snapToGrid w:val="0"/>
              <w:spacing w:line="560" w:lineRule="exact"/>
              <w:rPr>
                <w:rFonts w:hint="eastAsia" w:hAnsi="宋体" w:cs="宋体"/>
                <w:color w:val="auto"/>
                <w:sz w:val="20"/>
                <w:highlight w:val="none"/>
                <w:lang w:val="zh-CN" w:bidi="zh-CN"/>
              </w:rPr>
            </w:pPr>
          </w:p>
        </w:tc>
        <w:tc>
          <w:tcPr>
            <w:tcW w:w="1687" w:type="dxa"/>
          </w:tcPr>
          <w:p w14:paraId="2CD19841">
            <w:pPr>
              <w:adjustRightInd w:val="0"/>
              <w:snapToGrid w:val="0"/>
              <w:spacing w:line="560" w:lineRule="exact"/>
              <w:rPr>
                <w:rFonts w:hint="eastAsia" w:hAnsi="宋体" w:cs="宋体"/>
                <w:color w:val="auto"/>
                <w:sz w:val="20"/>
                <w:highlight w:val="none"/>
                <w:lang w:val="zh-CN" w:bidi="zh-CN"/>
              </w:rPr>
            </w:pPr>
          </w:p>
        </w:tc>
      </w:tr>
    </w:tbl>
    <w:p w14:paraId="2136EFF2">
      <w:pPr>
        <w:adjustRightInd w:val="0"/>
        <w:snapToGrid w:val="0"/>
        <w:spacing w:line="560" w:lineRule="exact"/>
        <w:ind w:firstLine="420"/>
        <w:rPr>
          <w:color w:val="auto"/>
          <w:highlight w:val="none"/>
        </w:rPr>
      </w:pPr>
      <w:r>
        <w:rPr>
          <w:color w:val="auto"/>
          <w:highlight w:val="none"/>
        </w:rPr>
        <w:t>注：</w:t>
      </w:r>
      <w:r>
        <w:rPr>
          <w:rFonts w:hint="eastAsia"/>
          <w:color w:val="auto"/>
          <w:highlight w:val="none"/>
        </w:rPr>
        <w:t>1、</w:t>
      </w:r>
      <w:r>
        <w:rPr>
          <w:color w:val="auto"/>
          <w:highlight w:val="none"/>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5334035E">
      <w:pPr>
        <w:tabs>
          <w:tab w:val="left" w:pos="1319"/>
        </w:tabs>
        <w:adjustRightInd w:val="0"/>
        <w:snapToGrid w:val="0"/>
        <w:spacing w:line="560" w:lineRule="exact"/>
        <w:ind w:firstLine="408" w:firstLineChars="200"/>
        <w:rPr>
          <w:rFonts w:hint="eastAsia" w:ascii="宋体" w:hAnsi="宋体" w:cs="宋体"/>
          <w:color w:val="auto"/>
          <w:spacing w:val="-3"/>
          <w:highlight w:val="none"/>
          <w:lang w:val="zh-CN" w:bidi="zh-CN"/>
        </w:rPr>
      </w:pPr>
      <w:r>
        <w:rPr>
          <w:rFonts w:hint="eastAsia" w:ascii="宋体" w:hAnsi="宋体" w:cs="宋体"/>
          <w:color w:val="auto"/>
          <w:spacing w:val="-3"/>
          <w:highlight w:val="none"/>
          <w:lang w:val="zh-CN" w:bidi="zh-CN"/>
        </w:rPr>
        <w:t>2、</w:t>
      </w:r>
      <w:r>
        <w:rPr>
          <w:rFonts w:ascii="宋体" w:hAnsi="宋体" w:cs="宋体"/>
          <w:color w:val="auto"/>
          <w:spacing w:val="-3"/>
          <w:highlight w:val="none"/>
          <w:lang w:val="zh-CN" w:bidi="zh-CN"/>
        </w:rPr>
        <w:t>对于招标人推荐品牌的材料、设备等，投标人如认为招标人推荐的品牌有限定性、唯一性、明显不在同一档次等级的或者其他疑问的，应在本项目澄清提出的截止时间前</w:t>
      </w:r>
      <w:r>
        <w:rPr>
          <w:rFonts w:hint="eastAsia" w:ascii="宋体" w:hAnsi="宋体" w:cs="宋体"/>
          <w:color w:val="auto"/>
          <w:spacing w:val="-3"/>
          <w:highlight w:val="none"/>
          <w:lang w:bidi="zh-CN"/>
        </w:rPr>
        <w:t>向招标人提出</w:t>
      </w:r>
      <w:r>
        <w:rPr>
          <w:rFonts w:hint="eastAsia" w:ascii="宋体" w:hAnsi="宋体" w:cs="宋体"/>
          <w:color w:val="auto"/>
          <w:spacing w:val="-3"/>
          <w:highlight w:val="none"/>
          <w:lang w:val="zh-CN" w:bidi="zh-CN"/>
        </w:rPr>
        <w:t>。</w:t>
      </w:r>
    </w:p>
    <w:p w14:paraId="15AC33D9">
      <w:pPr>
        <w:tabs>
          <w:tab w:val="left" w:pos="1319"/>
        </w:tabs>
        <w:adjustRightInd w:val="0"/>
        <w:snapToGrid w:val="0"/>
        <w:spacing w:line="560" w:lineRule="exact"/>
        <w:ind w:firstLine="643" w:firstLineChars="200"/>
        <w:rPr>
          <w:b/>
          <w:bCs/>
          <w:color w:val="auto"/>
          <w:kern w:val="0"/>
          <w:sz w:val="32"/>
          <w:szCs w:val="32"/>
          <w:highlight w:val="none"/>
        </w:rPr>
      </w:pPr>
    </w:p>
    <w:p w14:paraId="4CE9E5A3">
      <w:pPr>
        <w:spacing w:line="460" w:lineRule="exact"/>
        <w:jc w:val="center"/>
        <w:rPr>
          <w:rFonts w:hint="eastAsia" w:ascii="宋体" w:hAnsi="宋体" w:cs="宋体"/>
          <w:color w:val="auto"/>
          <w:szCs w:val="21"/>
          <w:highlight w:val="none"/>
        </w:rPr>
      </w:pPr>
      <w:r>
        <w:rPr>
          <w:rFonts w:hint="eastAsia"/>
          <w:b/>
          <w:bCs/>
          <w:color w:val="auto"/>
          <w:kern w:val="0"/>
          <w:sz w:val="32"/>
          <w:szCs w:val="32"/>
          <w:highlight w:val="none"/>
        </w:rPr>
        <w:t>（4）</w:t>
      </w:r>
      <w:r>
        <w:rPr>
          <w:rFonts w:hint="eastAsia" w:ascii="宋体" w:hAnsi="宋体" w:cs="宋体"/>
          <w:b/>
          <w:bCs/>
          <w:color w:val="auto"/>
          <w:kern w:val="0"/>
          <w:sz w:val="32"/>
          <w:szCs w:val="32"/>
          <w:highlight w:val="none"/>
        </w:rPr>
        <w:t>详细评审所需其他材料（如有）</w:t>
      </w:r>
    </w:p>
    <w:p w14:paraId="5B3E7BA7">
      <w:pPr>
        <w:pStyle w:val="44"/>
        <w:spacing w:before="156" w:beforeLines="50" w:after="156" w:afterLines="50" w:line="440" w:lineRule="exact"/>
        <w:rPr>
          <w:rFonts w:hint="eastAsia" w:ascii="仿宋_GB2312" w:hAnsi="宋体" w:eastAsia="仿宋_GB2312"/>
          <w:color w:val="auto"/>
          <w:szCs w:val="32"/>
          <w:highlight w:val="none"/>
        </w:rPr>
      </w:pPr>
      <w:r>
        <w:rPr>
          <w:rFonts w:hint="eastAsia"/>
          <w:color w:val="auto"/>
          <w:szCs w:val="32"/>
          <w:highlight w:val="none"/>
        </w:rPr>
        <w:br w:type="page"/>
      </w:r>
      <w:bookmarkEnd w:id="7"/>
      <w:bookmarkEnd w:id="8"/>
      <w:bookmarkEnd w:id="9"/>
      <w:bookmarkEnd w:id="10"/>
      <w:bookmarkEnd w:id="11"/>
      <w:bookmarkEnd w:id="1055"/>
      <w:bookmarkEnd w:id="1056"/>
      <w:bookmarkEnd w:id="1057"/>
      <w:bookmarkEnd w:id="1058"/>
      <w:bookmarkStart w:id="1059" w:name="_Toc78803402"/>
    </w:p>
    <w:p w14:paraId="5DB4742A">
      <w:pPr>
        <w:pStyle w:val="44"/>
        <w:spacing w:before="156" w:beforeLines="50" w:after="156" w:afterLines="50" w:line="440" w:lineRule="exact"/>
        <w:rPr>
          <w:bCs/>
          <w:color w:val="auto"/>
          <w:szCs w:val="32"/>
          <w:highlight w:val="none"/>
        </w:rPr>
      </w:pPr>
      <w:bookmarkStart w:id="1060" w:name="_Toc29114"/>
      <w:bookmarkStart w:id="1061" w:name="_Toc15593"/>
      <w:r>
        <w:rPr>
          <w:rFonts w:hint="eastAsia"/>
          <w:bCs/>
          <w:color w:val="auto"/>
          <w:szCs w:val="32"/>
          <w:highlight w:val="none"/>
        </w:rPr>
        <w:t>第八章  招标单位、招标代理机构对本招标文件的确认</w:t>
      </w:r>
      <w:bookmarkEnd w:id="1059"/>
      <w:bookmarkEnd w:id="1060"/>
      <w:bookmarkEnd w:id="1061"/>
    </w:p>
    <w:p w14:paraId="7040474D">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45D5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37319524">
            <w:pPr>
              <w:wordWrap w:val="0"/>
              <w:adjustRightInd w:val="0"/>
              <w:snapToGrid w:val="0"/>
              <w:spacing w:line="560" w:lineRule="exact"/>
              <w:rPr>
                <w:color w:val="auto"/>
                <w:sz w:val="30"/>
                <w:highlight w:val="none"/>
              </w:rPr>
            </w:pPr>
          </w:p>
          <w:p w14:paraId="0EFBFD74">
            <w:pPr>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兴全矿业办公生活区室外配电管线工程（二次）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4870AE92">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招标人：滁州市兴全矿业投资有限公司  </w:t>
            </w:r>
          </w:p>
          <w:p w14:paraId="371BCBEF">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联 系 人：杨富健 </w:t>
            </w:r>
          </w:p>
          <w:p w14:paraId="23CD0D20">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联系电话：18255049167</w:t>
            </w:r>
          </w:p>
          <w:p w14:paraId="26986F99">
            <w:pPr>
              <w:wordWrap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2111CAEA">
            <w:pPr>
              <w:wordWrap w:val="0"/>
              <w:spacing w:line="560" w:lineRule="exact"/>
              <w:ind w:firstLine="560" w:firstLineChars="200"/>
              <w:rPr>
                <w:rFonts w:hint="eastAsia" w:ascii="宋体" w:hAnsi="宋体"/>
                <w:color w:val="auto"/>
                <w:sz w:val="28"/>
                <w:szCs w:val="28"/>
                <w:highlight w:val="none"/>
              </w:rPr>
            </w:pPr>
          </w:p>
          <w:p w14:paraId="6C9507CF">
            <w:pPr>
              <w:wordWrap w:val="0"/>
              <w:spacing w:line="560" w:lineRule="exact"/>
              <w:ind w:firstLine="560" w:firstLineChars="200"/>
              <w:rPr>
                <w:rFonts w:hint="eastAsia" w:ascii="宋体" w:hAnsi="宋体"/>
                <w:color w:val="auto"/>
                <w:sz w:val="28"/>
                <w:szCs w:val="28"/>
                <w:highlight w:val="none"/>
              </w:rPr>
            </w:pPr>
          </w:p>
          <w:p w14:paraId="38F35BA3">
            <w:pPr>
              <w:wordWrap w:val="0"/>
              <w:spacing w:line="560" w:lineRule="exact"/>
              <w:ind w:firstLine="5740" w:firstLineChars="2050"/>
              <w:rPr>
                <w:rFonts w:hint="eastAsia" w:ascii="宋体" w:hAnsi="宋体"/>
                <w:color w:val="auto"/>
                <w:sz w:val="28"/>
                <w:szCs w:val="28"/>
                <w:highlight w:val="none"/>
              </w:rPr>
            </w:pPr>
            <w:r>
              <w:rPr>
                <w:rFonts w:hint="eastAsia" w:ascii="宋体" w:hAnsi="宋体"/>
                <w:color w:val="auto"/>
                <w:sz w:val="28"/>
                <w:szCs w:val="28"/>
                <w:highlight w:val="none"/>
              </w:rPr>
              <w:t>（单位盖章）</w:t>
            </w:r>
          </w:p>
          <w:p w14:paraId="18E670E5">
            <w:pPr>
              <w:spacing w:line="560" w:lineRule="exact"/>
              <w:ind w:firstLine="5880" w:firstLineChars="2100"/>
              <w:rPr>
                <w:rFonts w:hint="eastAsia" w:ascii="宋体" w:hAnsi="宋体"/>
                <w:color w:val="auto"/>
                <w:sz w:val="28"/>
                <w:szCs w:val="28"/>
                <w:highlight w:val="none"/>
              </w:rPr>
            </w:pPr>
            <w:r>
              <w:rPr>
                <w:rFonts w:hint="eastAsia" w:ascii="宋体" w:hAnsi="宋体"/>
                <w:color w:val="auto"/>
                <w:sz w:val="28"/>
                <w:szCs w:val="28"/>
                <w:highlight w:val="none"/>
              </w:rPr>
              <w:t>2024年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3214C94F">
            <w:pPr>
              <w:pStyle w:val="2"/>
              <w:ind w:firstLine="420"/>
              <w:rPr>
                <w:color w:val="auto"/>
                <w:highlight w:val="none"/>
              </w:rPr>
            </w:pPr>
          </w:p>
        </w:tc>
      </w:tr>
      <w:tr w14:paraId="022A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32E56C4D">
            <w:pPr>
              <w:spacing w:line="560" w:lineRule="exact"/>
              <w:ind w:firstLine="560" w:firstLineChars="200"/>
              <w:rPr>
                <w:rFonts w:hint="eastAsia" w:ascii="宋体" w:hAnsi="宋体" w:cs="宋体"/>
                <w:color w:val="auto"/>
                <w:sz w:val="28"/>
                <w:szCs w:val="28"/>
                <w:highlight w:val="none"/>
              </w:rPr>
            </w:pPr>
          </w:p>
          <w:p w14:paraId="6EF4528B">
            <w:pPr>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5AEC4267">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3A0AB8DF">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联系方式：0550-3519517、18005500950</w:t>
            </w:r>
          </w:p>
          <w:p w14:paraId="22599B53">
            <w:pPr>
              <w:spacing w:line="560" w:lineRule="exact"/>
              <w:ind w:firstLine="5040" w:firstLineChars="1800"/>
              <w:rPr>
                <w:rFonts w:hint="eastAsia" w:ascii="宋体" w:hAnsi="宋体" w:cs="宋体"/>
                <w:color w:val="auto"/>
                <w:sz w:val="28"/>
                <w:szCs w:val="28"/>
                <w:highlight w:val="none"/>
              </w:rPr>
            </w:pPr>
          </w:p>
          <w:p w14:paraId="5C6C7A92">
            <w:pPr>
              <w:spacing w:line="560" w:lineRule="exact"/>
              <w:ind w:firstLine="5460" w:firstLineChars="1950"/>
              <w:rPr>
                <w:rFonts w:hint="eastAsia" w:ascii="宋体" w:hAnsi="宋体" w:cs="宋体"/>
                <w:color w:val="auto"/>
                <w:sz w:val="28"/>
                <w:szCs w:val="28"/>
                <w:highlight w:val="none"/>
              </w:rPr>
            </w:pPr>
          </w:p>
          <w:p w14:paraId="378D57CE">
            <w:pPr>
              <w:spacing w:line="560" w:lineRule="exact"/>
              <w:ind w:firstLine="5880" w:firstLineChars="2100"/>
              <w:rPr>
                <w:rFonts w:hint="eastAsia" w:ascii="宋体" w:hAnsi="宋体" w:cs="宋体"/>
                <w:color w:val="auto"/>
                <w:sz w:val="28"/>
                <w:szCs w:val="28"/>
                <w:highlight w:val="none"/>
              </w:rPr>
            </w:pPr>
            <w:r>
              <w:rPr>
                <w:rFonts w:hint="eastAsia" w:ascii="宋体" w:hAnsi="宋体" w:cs="宋体"/>
                <w:color w:val="auto"/>
                <w:sz w:val="28"/>
                <w:szCs w:val="28"/>
                <w:highlight w:val="none"/>
              </w:rPr>
              <w:t>（单位盖章）</w:t>
            </w:r>
          </w:p>
          <w:p w14:paraId="1551054F">
            <w:pPr>
              <w:spacing w:line="560" w:lineRule="exact"/>
              <w:ind w:firstLine="6020" w:firstLineChars="2150"/>
              <w:rPr>
                <w:rFonts w:hint="eastAsia" w:ascii="宋体" w:hAnsi="宋体"/>
                <w:color w:val="auto"/>
                <w:sz w:val="28"/>
                <w:szCs w:val="28"/>
                <w:highlight w:val="none"/>
              </w:rPr>
            </w:pPr>
            <w:r>
              <w:rPr>
                <w:rFonts w:hint="eastAsia" w:ascii="宋体" w:hAnsi="宋体"/>
                <w:color w:val="auto"/>
                <w:sz w:val="28"/>
                <w:szCs w:val="28"/>
                <w:highlight w:val="none"/>
              </w:rPr>
              <w:t>2024年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328C001B">
            <w:pPr>
              <w:pStyle w:val="2"/>
              <w:ind w:firstLine="420"/>
              <w:rPr>
                <w:color w:val="auto"/>
                <w:highlight w:val="none"/>
              </w:rPr>
            </w:pPr>
          </w:p>
        </w:tc>
      </w:tr>
    </w:tbl>
    <w:p w14:paraId="563F4B13">
      <w:pPr>
        <w:rPr>
          <w:color w:val="auto"/>
          <w:highlight w:val="none"/>
        </w:rPr>
      </w:pPr>
    </w:p>
    <w:sectPr>
      <w:headerReference r:id="rId7" w:type="default"/>
      <w:footerReference r:id="rId8"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9DBB">
    <w:pPr>
      <w:pStyle w:val="30"/>
      <w:rPr>
        <w:rStyle w:val="51"/>
      </w:rPr>
    </w:pPr>
  </w:p>
  <w:p w14:paraId="06E53EC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10B3">
    <w:pPr>
      <w:pStyle w:val="30"/>
      <w:rPr>
        <w:rStyle w:val="51"/>
      </w:rPr>
    </w:pPr>
  </w:p>
  <w:p w14:paraId="4C64BF4C">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BAF3">
    <w:pPr>
      <w:pStyle w:val="30"/>
      <w:rPr>
        <w:rStyle w:val="5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538C6">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B8538C6">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A24FBB6">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16E7">
    <w:pPr>
      <w:pStyle w:val="30"/>
      <w:rPr>
        <w:rStyle w:val="5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A5C2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9A5C28">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04C9645">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6809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376B">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abstractNum w:abstractNumId="8">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8"/>
  </w:num>
  <w:num w:numId="5">
    <w:abstractNumId w:val="7"/>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0A55"/>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3A3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A79C4"/>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5E46"/>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3843"/>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44A19"/>
    <w:rsid w:val="00947A71"/>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83B"/>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3C5F"/>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5A1"/>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178F0"/>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554D5"/>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1A96"/>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1A6C4F"/>
    <w:rsid w:val="02201D8C"/>
    <w:rsid w:val="0221105C"/>
    <w:rsid w:val="02240E71"/>
    <w:rsid w:val="022F6268"/>
    <w:rsid w:val="0230144B"/>
    <w:rsid w:val="023E2A8F"/>
    <w:rsid w:val="023F01AC"/>
    <w:rsid w:val="02497F02"/>
    <w:rsid w:val="02533F0F"/>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D74766"/>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D0D24"/>
    <w:rsid w:val="04CF0F22"/>
    <w:rsid w:val="04D7542D"/>
    <w:rsid w:val="04DD163F"/>
    <w:rsid w:val="04DE2019"/>
    <w:rsid w:val="04E452F2"/>
    <w:rsid w:val="04E82F5F"/>
    <w:rsid w:val="05084E1A"/>
    <w:rsid w:val="0536624A"/>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5C1AB8"/>
    <w:rsid w:val="07701435"/>
    <w:rsid w:val="078057A6"/>
    <w:rsid w:val="0791006E"/>
    <w:rsid w:val="07A93817"/>
    <w:rsid w:val="07AA51F7"/>
    <w:rsid w:val="07C16E32"/>
    <w:rsid w:val="07C956F1"/>
    <w:rsid w:val="07CA07CF"/>
    <w:rsid w:val="07D1285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1C1"/>
    <w:rsid w:val="08AC09F8"/>
    <w:rsid w:val="08AF1C74"/>
    <w:rsid w:val="08B76FB8"/>
    <w:rsid w:val="08BB3B09"/>
    <w:rsid w:val="08EC3C9C"/>
    <w:rsid w:val="08EF4818"/>
    <w:rsid w:val="08F26284"/>
    <w:rsid w:val="08F57B11"/>
    <w:rsid w:val="08F617F2"/>
    <w:rsid w:val="08F64252"/>
    <w:rsid w:val="08F94C8C"/>
    <w:rsid w:val="08FD0C7A"/>
    <w:rsid w:val="09024D21"/>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24B21"/>
    <w:rsid w:val="0B462863"/>
    <w:rsid w:val="0B4B3360"/>
    <w:rsid w:val="0B6153F6"/>
    <w:rsid w:val="0B6C4BE2"/>
    <w:rsid w:val="0B832C7E"/>
    <w:rsid w:val="0B895D1E"/>
    <w:rsid w:val="0B903157"/>
    <w:rsid w:val="0B9335CE"/>
    <w:rsid w:val="0BA653BF"/>
    <w:rsid w:val="0BAC6F99"/>
    <w:rsid w:val="0BCD1EAC"/>
    <w:rsid w:val="0BCF142C"/>
    <w:rsid w:val="0BDC319A"/>
    <w:rsid w:val="0BFB783E"/>
    <w:rsid w:val="0BFD5373"/>
    <w:rsid w:val="0BFD6481"/>
    <w:rsid w:val="0C0F0CD9"/>
    <w:rsid w:val="0C34344E"/>
    <w:rsid w:val="0C631998"/>
    <w:rsid w:val="0C6821F6"/>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36E8B"/>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5C0FEB"/>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457F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610A7C"/>
    <w:rsid w:val="1370511E"/>
    <w:rsid w:val="138A2CF3"/>
    <w:rsid w:val="139600FA"/>
    <w:rsid w:val="139B1B3C"/>
    <w:rsid w:val="13AC7923"/>
    <w:rsid w:val="13BB36C2"/>
    <w:rsid w:val="13C163E4"/>
    <w:rsid w:val="13C24A51"/>
    <w:rsid w:val="13C93A45"/>
    <w:rsid w:val="13CF69C3"/>
    <w:rsid w:val="13D604FC"/>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43D5A"/>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8D108E"/>
    <w:rsid w:val="159F6FD6"/>
    <w:rsid w:val="15A5462A"/>
    <w:rsid w:val="15B01BBF"/>
    <w:rsid w:val="15C9656A"/>
    <w:rsid w:val="15EC3B3E"/>
    <w:rsid w:val="15F1786F"/>
    <w:rsid w:val="15F46C2A"/>
    <w:rsid w:val="16121567"/>
    <w:rsid w:val="16175528"/>
    <w:rsid w:val="162D4D4B"/>
    <w:rsid w:val="16343F81"/>
    <w:rsid w:val="163634D4"/>
    <w:rsid w:val="163948ED"/>
    <w:rsid w:val="164275F4"/>
    <w:rsid w:val="164717FA"/>
    <w:rsid w:val="1654148B"/>
    <w:rsid w:val="165710DF"/>
    <w:rsid w:val="16573B76"/>
    <w:rsid w:val="165B71D5"/>
    <w:rsid w:val="166869FF"/>
    <w:rsid w:val="16700A7A"/>
    <w:rsid w:val="16734728"/>
    <w:rsid w:val="167D1103"/>
    <w:rsid w:val="1683572D"/>
    <w:rsid w:val="169E0BEA"/>
    <w:rsid w:val="16A3744A"/>
    <w:rsid w:val="16AF7EFC"/>
    <w:rsid w:val="16BE7191"/>
    <w:rsid w:val="16C4115D"/>
    <w:rsid w:val="16D00899"/>
    <w:rsid w:val="16DD2BAC"/>
    <w:rsid w:val="16F70EB5"/>
    <w:rsid w:val="17197085"/>
    <w:rsid w:val="172460AC"/>
    <w:rsid w:val="172B1987"/>
    <w:rsid w:val="173054B2"/>
    <w:rsid w:val="17424EAD"/>
    <w:rsid w:val="174C1699"/>
    <w:rsid w:val="17544559"/>
    <w:rsid w:val="175E7E76"/>
    <w:rsid w:val="1763479D"/>
    <w:rsid w:val="176C3651"/>
    <w:rsid w:val="178667F0"/>
    <w:rsid w:val="178A4C4F"/>
    <w:rsid w:val="17942AA9"/>
    <w:rsid w:val="17987255"/>
    <w:rsid w:val="179928AA"/>
    <w:rsid w:val="17A739C7"/>
    <w:rsid w:val="17C212EB"/>
    <w:rsid w:val="17C42121"/>
    <w:rsid w:val="17D66D1D"/>
    <w:rsid w:val="17D82A95"/>
    <w:rsid w:val="17D86805"/>
    <w:rsid w:val="17FB6C91"/>
    <w:rsid w:val="18053F1E"/>
    <w:rsid w:val="18085749"/>
    <w:rsid w:val="180B6D06"/>
    <w:rsid w:val="181A3262"/>
    <w:rsid w:val="181C3FF8"/>
    <w:rsid w:val="18365CFA"/>
    <w:rsid w:val="184114A1"/>
    <w:rsid w:val="18425C49"/>
    <w:rsid w:val="186969E3"/>
    <w:rsid w:val="18883A30"/>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DE010A"/>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7F1CED"/>
    <w:rsid w:val="1A870B38"/>
    <w:rsid w:val="1A8C5DB8"/>
    <w:rsid w:val="1A8C6CF6"/>
    <w:rsid w:val="1A9417D9"/>
    <w:rsid w:val="1AA572B8"/>
    <w:rsid w:val="1AA70EB7"/>
    <w:rsid w:val="1AAA4949"/>
    <w:rsid w:val="1AB31D2F"/>
    <w:rsid w:val="1AC00AAF"/>
    <w:rsid w:val="1ACE55DA"/>
    <w:rsid w:val="1ACE6054"/>
    <w:rsid w:val="1ACE6D27"/>
    <w:rsid w:val="1AE0038B"/>
    <w:rsid w:val="1AE34AB0"/>
    <w:rsid w:val="1AEF625F"/>
    <w:rsid w:val="1AFE7DD5"/>
    <w:rsid w:val="1B403FA5"/>
    <w:rsid w:val="1B450A9E"/>
    <w:rsid w:val="1B481CDF"/>
    <w:rsid w:val="1B4B17D0"/>
    <w:rsid w:val="1B524326"/>
    <w:rsid w:val="1B55168B"/>
    <w:rsid w:val="1B63458F"/>
    <w:rsid w:val="1B645069"/>
    <w:rsid w:val="1B7D1BE7"/>
    <w:rsid w:val="1B7D1D15"/>
    <w:rsid w:val="1B8637EA"/>
    <w:rsid w:val="1B966EEF"/>
    <w:rsid w:val="1B9969D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90876"/>
    <w:rsid w:val="1D7C0366"/>
    <w:rsid w:val="1D7E40DE"/>
    <w:rsid w:val="1D8C44DA"/>
    <w:rsid w:val="1D90430C"/>
    <w:rsid w:val="1DA228F6"/>
    <w:rsid w:val="1DA26C67"/>
    <w:rsid w:val="1DB571C9"/>
    <w:rsid w:val="1DBF6F58"/>
    <w:rsid w:val="1DCD471E"/>
    <w:rsid w:val="1DFC5003"/>
    <w:rsid w:val="1E2527AC"/>
    <w:rsid w:val="1E2A3F9F"/>
    <w:rsid w:val="1E65546D"/>
    <w:rsid w:val="1E7B6900"/>
    <w:rsid w:val="1E933E22"/>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575A6"/>
    <w:rsid w:val="218B2E3C"/>
    <w:rsid w:val="219E13DD"/>
    <w:rsid w:val="21B5456C"/>
    <w:rsid w:val="21C0289A"/>
    <w:rsid w:val="21C314C7"/>
    <w:rsid w:val="21CB366A"/>
    <w:rsid w:val="21E53DD4"/>
    <w:rsid w:val="21EA1D42"/>
    <w:rsid w:val="21F93D33"/>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C534D"/>
    <w:rsid w:val="23FE2FB7"/>
    <w:rsid w:val="23FE3AF7"/>
    <w:rsid w:val="241840DF"/>
    <w:rsid w:val="241B7142"/>
    <w:rsid w:val="24452007"/>
    <w:rsid w:val="244802C7"/>
    <w:rsid w:val="244C0B39"/>
    <w:rsid w:val="245A32E7"/>
    <w:rsid w:val="246102B6"/>
    <w:rsid w:val="24635935"/>
    <w:rsid w:val="24660E6A"/>
    <w:rsid w:val="24665559"/>
    <w:rsid w:val="24691825"/>
    <w:rsid w:val="247C3868"/>
    <w:rsid w:val="248E0BEE"/>
    <w:rsid w:val="249222CA"/>
    <w:rsid w:val="249B49DE"/>
    <w:rsid w:val="24B056E4"/>
    <w:rsid w:val="24CC572F"/>
    <w:rsid w:val="24CF65FC"/>
    <w:rsid w:val="24D258A5"/>
    <w:rsid w:val="24DA6A74"/>
    <w:rsid w:val="24DB4BCD"/>
    <w:rsid w:val="24F602A0"/>
    <w:rsid w:val="250025A0"/>
    <w:rsid w:val="252966D9"/>
    <w:rsid w:val="25296C9F"/>
    <w:rsid w:val="25401D76"/>
    <w:rsid w:val="2544236B"/>
    <w:rsid w:val="25453733"/>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950BB"/>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80D34EA"/>
    <w:rsid w:val="281466B1"/>
    <w:rsid w:val="281713B7"/>
    <w:rsid w:val="281824A7"/>
    <w:rsid w:val="28312BBF"/>
    <w:rsid w:val="283B7736"/>
    <w:rsid w:val="284C64E6"/>
    <w:rsid w:val="2852403A"/>
    <w:rsid w:val="285F673E"/>
    <w:rsid w:val="28644CCA"/>
    <w:rsid w:val="28687E65"/>
    <w:rsid w:val="28732D83"/>
    <w:rsid w:val="28831186"/>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24AC9"/>
    <w:rsid w:val="2A8E62B6"/>
    <w:rsid w:val="2A9572CC"/>
    <w:rsid w:val="2AA9206F"/>
    <w:rsid w:val="2AD671B7"/>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24A12"/>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E81100"/>
    <w:rsid w:val="2DF6381D"/>
    <w:rsid w:val="2DF6788C"/>
    <w:rsid w:val="2E0D1588"/>
    <w:rsid w:val="2E3944B7"/>
    <w:rsid w:val="2E4749F8"/>
    <w:rsid w:val="2E4C1B78"/>
    <w:rsid w:val="2E73313B"/>
    <w:rsid w:val="2E81720F"/>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3B34"/>
    <w:rsid w:val="2F5E78CC"/>
    <w:rsid w:val="2F681310"/>
    <w:rsid w:val="2F6C283B"/>
    <w:rsid w:val="2F743B89"/>
    <w:rsid w:val="2F7E2877"/>
    <w:rsid w:val="2F8567D8"/>
    <w:rsid w:val="2F8B5040"/>
    <w:rsid w:val="2F8B61E7"/>
    <w:rsid w:val="2F9107C4"/>
    <w:rsid w:val="2F961B57"/>
    <w:rsid w:val="2FDC6A42"/>
    <w:rsid w:val="2FE65B09"/>
    <w:rsid w:val="2FFF53A8"/>
    <w:rsid w:val="30047098"/>
    <w:rsid w:val="30077F63"/>
    <w:rsid w:val="30115CE5"/>
    <w:rsid w:val="30135C1F"/>
    <w:rsid w:val="30191760"/>
    <w:rsid w:val="3028092A"/>
    <w:rsid w:val="302F54E7"/>
    <w:rsid w:val="304863A9"/>
    <w:rsid w:val="30647164"/>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041CB"/>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754AE"/>
    <w:rsid w:val="33F85833"/>
    <w:rsid w:val="33F94458"/>
    <w:rsid w:val="340B1EAD"/>
    <w:rsid w:val="34111989"/>
    <w:rsid w:val="341266A4"/>
    <w:rsid w:val="3421711A"/>
    <w:rsid w:val="3429350C"/>
    <w:rsid w:val="343C76C2"/>
    <w:rsid w:val="343D0166"/>
    <w:rsid w:val="343D6C24"/>
    <w:rsid w:val="345873A9"/>
    <w:rsid w:val="347C5D20"/>
    <w:rsid w:val="348C4EDB"/>
    <w:rsid w:val="34997F68"/>
    <w:rsid w:val="349D6F1D"/>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6146D"/>
    <w:rsid w:val="355724F0"/>
    <w:rsid w:val="356B5D07"/>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1D5F61"/>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91486E"/>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6E1053"/>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76FD4"/>
    <w:rsid w:val="3A682780"/>
    <w:rsid w:val="3A697EB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D5180"/>
    <w:rsid w:val="3B7F15E2"/>
    <w:rsid w:val="3B831E44"/>
    <w:rsid w:val="3B8536A6"/>
    <w:rsid w:val="3B9F0C51"/>
    <w:rsid w:val="3BA00572"/>
    <w:rsid w:val="3BB1021B"/>
    <w:rsid w:val="3BE15B0C"/>
    <w:rsid w:val="3BF72A83"/>
    <w:rsid w:val="3C135790"/>
    <w:rsid w:val="3C1752F7"/>
    <w:rsid w:val="3C193171"/>
    <w:rsid w:val="3C1E3214"/>
    <w:rsid w:val="3C2528C6"/>
    <w:rsid w:val="3C371BD0"/>
    <w:rsid w:val="3C4F1FEA"/>
    <w:rsid w:val="3C502C92"/>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2D1C0D"/>
    <w:rsid w:val="3E330175"/>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006FA"/>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39A3"/>
    <w:rsid w:val="403D5148"/>
    <w:rsid w:val="403D6B94"/>
    <w:rsid w:val="40507C98"/>
    <w:rsid w:val="40580367"/>
    <w:rsid w:val="4061657E"/>
    <w:rsid w:val="40642B5B"/>
    <w:rsid w:val="40767673"/>
    <w:rsid w:val="407707ED"/>
    <w:rsid w:val="40892318"/>
    <w:rsid w:val="408E0789"/>
    <w:rsid w:val="409A0980"/>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1EA4FEF"/>
    <w:rsid w:val="42075BA1"/>
    <w:rsid w:val="4215282E"/>
    <w:rsid w:val="42166627"/>
    <w:rsid w:val="42225E0B"/>
    <w:rsid w:val="42383FB6"/>
    <w:rsid w:val="423D7815"/>
    <w:rsid w:val="424F30C2"/>
    <w:rsid w:val="425E14DB"/>
    <w:rsid w:val="42621029"/>
    <w:rsid w:val="426B4382"/>
    <w:rsid w:val="42725710"/>
    <w:rsid w:val="427358D4"/>
    <w:rsid w:val="42736D87"/>
    <w:rsid w:val="427E086F"/>
    <w:rsid w:val="42826F4F"/>
    <w:rsid w:val="428B0580"/>
    <w:rsid w:val="42937FCD"/>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615785"/>
    <w:rsid w:val="43732880"/>
    <w:rsid w:val="43860D47"/>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36276D"/>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5111EFE"/>
    <w:rsid w:val="451730A2"/>
    <w:rsid w:val="451955A3"/>
    <w:rsid w:val="45205199"/>
    <w:rsid w:val="45260B70"/>
    <w:rsid w:val="45357C2D"/>
    <w:rsid w:val="453A003B"/>
    <w:rsid w:val="45467C1A"/>
    <w:rsid w:val="45523E0A"/>
    <w:rsid w:val="45603F46"/>
    <w:rsid w:val="45784EE5"/>
    <w:rsid w:val="457C33A8"/>
    <w:rsid w:val="4582210E"/>
    <w:rsid w:val="458804FE"/>
    <w:rsid w:val="458D57CB"/>
    <w:rsid w:val="4595726A"/>
    <w:rsid w:val="45C67177"/>
    <w:rsid w:val="45D048BE"/>
    <w:rsid w:val="45DC10F2"/>
    <w:rsid w:val="45DE626C"/>
    <w:rsid w:val="45EB660D"/>
    <w:rsid w:val="45F13477"/>
    <w:rsid w:val="45FD7B3D"/>
    <w:rsid w:val="460A10C2"/>
    <w:rsid w:val="46220C85"/>
    <w:rsid w:val="46230254"/>
    <w:rsid w:val="46244F73"/>
    <w:rsid w:val="46287B26"/>
    <w:rsid w:val="462A00B0"/>
    <w:rsid w:val="462D24EF"/>
    <w:rsid w:val="463F1DAD"/>
    <w:rsid w:val="46534E0B"/>
    <w:rsid w:val="466E61EE"/>
    <w:rsid w:val="4670640B"/>
    <w:rsid w:val="46753897"/>
    <w:rsid w:val="467A71EB"/>
    <w:rsid w:val="46867477"/>
    <w:rsid w:val="468A02AD"/>
    <w:rsid w:val="468B3DD1"/>
    <w:rsid w:val="469043B7"/>
    <w:rsid w:val="46A95479"/>
    <w:rsid w:val="46B837C8"/>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6C0E54"/>
    <w:rsid w:val="487B675C"/>
    <w:rsid w:val="48A95C04"/>
    <w:rsid w:val="48B22238"/>
    <w:rsid w:val="48B33076"/>
    <w:rsid w:val="48C4330A"/>
    <w:rsid w:val="48D55EB3"/>
    <w:rsid w:val="48DA0701"/>
    <w:rsid w:val="48DF324A"/>
    <w:rsid w:val="48E052EC"/>
    <w:rsid w:val="48E65AEE"/>
    <w:rsid w:val="48F50E49"/>
    <w:rsid w:val="48F80CE7"/>
    <w:rsid w:val="49096FCD"/>
    <w:rsid w:val="490F3BD6"/>
    <w:rsid w:val="491D7C08"/>
    <w:rsid w:val="494625B6"/>
    <w:rsid w:val="49507E2D"/>
    <w:rsid w:val="49512BB1"/>
    <w:rsid w:val="495E0009"/>
    <w:rsid w:val="495F2766"/>
    <w:rsid w:val="49634005"/>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8D7117"/>
    <w:rsid w:val="4BA563FE"/>
    <w:rsid w:val="4BB77663"/>
    <w:rsid w:val="4BC54DE5"/>
    <w:rsid w:val="4BCB7306"/>
    <w:rsid w:val="4BD52968"/>
    <w:rsid w:val="4BD91D02"/>
    <w:rsid w:val="4BE2600E"/>
    <w:rsid w:val="4BE57820"/>
    <w:rsid w:val="4BF657A1"/>
    <w:rsid w:val="4BFB7B74"/>
    <w:rsid w:val="4C0457A1"/>
    <w:rsid w:val="4C2070A8"/>
    <w:rsid w:val="4C37506A"/>
    <w:rsid w:val="4C3F2C78"/>
    <w:rsid w:val="4C42244E"/>
    <w:rsid w:val="4C437DCE"/>
    <w:rsid w:val="4C6D3DA8"/>
    <w:rsid w:val="4C727CFA"/>
    <w:rsid w:val="4C88081B"/>
    <w:rsid w:val="4C8872A2"/>
    <w:rsid w:val="4C9C19F3"/>
    <w:rsid w:val="4CA47183"/>
    <w:rsid w:val="4CAF7561"/>
    <w:rsid w:val="4CB7606E"/>
    <w:rsid w:val="4CDE1861"/>
    <w:rsid w:val="4CDF36E2"/>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53699"/>
    <w:rsid w:val="4DF82017"/>
    <w:rsid w:val="4E0E661C"/>
    <w:rsid w:val="4E1D0860"/>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4FFD"/>
    <w:rsid w:val="50666C7A"/>
    <w:rsid w:val="507460A4"/>
    <w:rsid w:val="50877DE9"/>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BA020E"/>
    <w:rsid w:val="51C05FF6"/>
    <w:rsid w:val="51D135DE"/>
    <w:rsid w:val="51DF4444"/>
    <w:rsid w:val="51ED6B61"/>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B96"/>
    <w:rsid w:val="535D5DC8"/>
    <w:rsid w:val="537A3167"/>
    <w:rsid w:val="537D2360"/>
    <w:rsid w:val="53811E50"/>
    <w:rsid w:val="53A12BA9"/>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CA3B23"/>
    <w:rsid w:val="54E979F3"/>
    <w:rsid w:val="54EF0774"/>
    <w:rsid w:val="54F2448F"/>
    <w:rsid w:val="54FE2E33"/>
    <w:rsid w:val="550B2DC8"/>
    <w:rsid w:val="551E1403"/>
    <w:rsid w:val="5520724E"/>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4F7A5E"/>
    <w:rsid w:val="565626F9"/>
    <w:rsid w:val="565671A2"/>
    <w:rsid w:val="56685CA8"/>
    <w:rsid w:val="56694C24"/>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FB18AC"/>
    <w:rsid w:val="580846BB"/>
    <w:rsid w:val="5816050F"/>
    <w:rsid w:val="581D5CC6"/>
    <w:rsid w:val="58205F1A"/>
    <w:rsid w:val="582468CD"/>
    <w:rsid w:val="582840C5"/>
    <w:rsid w:val="583074F9"/>
    <w:rsid w:val="583515AC"/>
    <w:rsid w:val="584B45E2"/>
    <w:rsid w:val="584C2587"/>
    <w:rsid w:val="585127AA"/>
    <w:rsid w:val="585D5314"/>
    <w:rsid w:val="58603D47"/>
    <w:rsid w:val="58743A0C"/>
    <w:rsid w:val="588F6E1D"/>
    <w:rsid w:val="589C45D1"/>
    <w:rsid w:val="58BB3CCE"/>
    <w:rsid w:val="58C97BB5"/>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FE3E43"/>
    <w:rsid w:val="5B072DB6"/>
    <w:rsid w:val="5B19492B"/>
    <w:rsid w:val="5B233465"/>
    <w:rsid w:val="5B2630E4"/>
    <w:rsid w:val="5B506B61"/>
    <w:rsid w:val="5B5F0F2E"/>
    <w:rsid w:val="5B667984"/>
    <w:rsid w:val="5B6B796C"/>
    <w:rsid w:val="5B6D2D12"/>
    <w:rsid w:val="5B7A6F8C"/>
    <w:rsid w:val="5B7C0F56"/>
    <w:rsid w:val="5B9808C1"/>
    <w:rsid w:val="5BB10CB2"/>
    <w:rsid w:val="5BC16A09"/>
    <w:rsid w:val="5BC86C25"/>
    <w:rsid w:val="5C012CC6"/>
    <w:rsid w:val="5C3B496D"/>
    <w:rsid w:val="5C503DE0"/>
    <w:rsid w:val="5C5435D1"/>
    <w:rsid w:val="5C5C5BA5"/>
    <w:rsid w:val="5C6C0FCA"/>
    <w:rsid w:val="5C8005D2"/>
    <w:rsid w:val="5C8C4702"/>
    <w:rsid w:val="5C936557"/>
    <w:rsid w:val="5C943DBC"/>
    <w:rsid w:val="5C997625"/>
    <w:rsid w:val="5C9D73D6"/>
    <w:rsid w:val="5CA57080"/>
    <w:rsid w:val="5CA77E21"/>
    <w:rsid w:val="5CAF0BE0"/>
    <w:rsid w:val="5CB458BA"/>
    <w:rsid w:val="5CDC782C"/>
    <w:rsid w:val="5CE23DAC"/>
    <w:rsid w:val="5CE73917"/>
    <w:rsid w:val="5D0A73AF"/>
    <w:rsid w:val="5D120F26"/>
    <w:rsid w:val="5D1F603D"/>
    <w:rsid w:val="5D376039"/>
    <w:rsid w:val="5D3E31E9"/>
    <w:rsid w:val="5D436E42"/>
    <w:rsid w:val="5D475B2E"/>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7833A1"/>
    <w:rsid w:val="5E8274BA"/>
    <w:rsid w:val="5E8530EF"/>
    <w:rsid w:val="5EA06D09"/>
    <w:rsid w:val="5EA53C9A"/>
    <w:rsid w:val="5EB822A5"/>
    <w:rsid w:val="5EBC7F37"/>
    <w:rsid w:val="5ECE7D1A"/>
    <w:rsid w:val="5ED36C86"/>
    <w:rsid w:val="5EDA60B0"/>
    <w:rsid w:val="5EE35A57"/>
    <w:rsid w:val="5F1645A7"/>
    <w:rsid w:val="5F49114F"/>
    <w:rsid w:val="5F6A54DD"/>
    <w:rsid w:val="5F7464DC"/>
    <w:rsid w:val="5F815969"/>
    <w:rsid w:val="5F8B4FA7"/>
    <w:rsid w:val="5F8F0D9C"/>
    <w:rsid w:val="5F9B72D1"/>
    <w:rsid w:val="5FAB0A44"/>
    <w:rsid w:val="5FB17C29"/>
    <w:rsid w:val="5FB34738"/>
    <w:rsid w:val="5FB95E1C"/>
    <w:rsid w:val="5FC353A5"/>
    <w:rsid w:val="5FC85F82"/>
    <w:rsid w:val="5FCB3FE5"/>
    <w:rsid w:val="5FDA1CAC"/>
    <w:rsid w:val="5FDC5EDE"/>
    <w:rsid w:val="5FEB2206"/>
    <w:rsid w:val="5FED772C"/>
    <w:rsid w:val="5FF97EAE"/>
    <w:rsid w:val="60155C27"/>
    <w:rsid w:val="60162D11"/>
    <w:rsid w:val="601A6070"/>
    <w:rsid w:val="60226F8B"/>
    <w:rsid w:val="603B4F3C"/>
    <w:rsid w:val="60477ABF"/>
    <w:rsid w:val="604B06AE"/>
    <w:rsid w:val="60526566"/>
    <w:rsid w:val="606940D8"/>
    <w:rsid w:val="607F756F"/>
    <w:rsid w:val="60917251"/>
    <w:rsid w:val="60982996"/>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1F13DC"/>
    <w:rsid w:val="62256C85"/>
    <w:rsid w:val="623600B0"/>
    <w:rsid w:val="624C78D4"/>
    <w:rsid w:val="62562501"/>
    <w:rsid w:val="6256299E"/>
    <w:rsid w:val="62574D95"/>
    <w:rsid w:val="62583769"/>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91D8F"/>
    <w:rsid w:val="653B59DE"/>
    <w:rsid w:val="65570D94"/>
    <w:rsid w:val="655774EE"/>
    <w:rsid w:val="65795592"/>
    <w:rsid w:val="65A10F4D"/>
    <w:rsid w:val="65A93335"/>
    <w:rsid w:val="65B51681"/>
    <w:rsid w:val="65B765E2"/>
    <w:rsid w:val="65BC5BDE"/>
    <w:rsid w:val="65BD63F3"/>
    <w:rsid w:val="65CB4FB4"/>
    <w:rsid w:val="65D3678B"/>
    <w:rsid w:val="65DB69B9"/>
    <w:rsid w:val="65E142CF"/>
    <w:rsid w:val="65E31A89"/>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E0674"/>
    <w:rsid w:val="66D1442C"/>
    <w:rsid w:val="66D30817"/>
    <w:rsid w:val="66D47E7F"/>
    <w:rsid w:val="66D64E5B"/>
    <w:rsid w:val="66DD089D"/>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5A68BE"/>
    <w:rsid w:val="686C1E80"/>
    <w:rsid w:val="68816836"/>
    <w:rsid w:val="689079C3"/>
    <w:rsid w:val="68907DEF"/>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5D01A4"/>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0300D"/>
    <w:rsid w:val="6FB37BE5"/>
    <w:rsid w:val="6FC2450B"/>
    <w:rsid w:val="6FC7059A"/>
    <w:rsid w:val="6FCA64CD"/>
    <w:rsid w:val="6FE112C4"/>
    <w:rsid w:val="6FF069FB"/>
    <w:rsid w:val="6FF36A80"/>
    <w:rsid w:val="6FFB0619"/>
    <w:rsid w:val="6FFD7D02"/>
    <w:rsid w:val="6FFE5F86"/>
    <w:rsid w:val="70020E6A"/>
    <w:rsid w:val="701A60AC"/>
    <w:rsid w:val="702149D3"/>
    <w:rsid w:val="7021684B"/>
    <w:rsid w:val="70217D0F"/>
    <w:rsid w:val="7045295A"/>
    <w:rsid w:val="7047527A"/>
    <w:rsid w:val="704E0CBB"/>
    <w:rsid w:val="7056241A"/>
    <w:rsid w:val="707B2CB1"/>
    <w:rsid w:val="70924B19"/>
    <w:rsid w:val="70952588"/>
    <w:rsid w:val="70A34833"/>
    <w:rsid w:val="70B52AE8"/>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B008B1"/>
    <w:rsid w:val="72C16C93"/>
    <w:rsid w:val="72D66A82"/>
    <w:rsid w:val="72D67597"/>
    <w:rsid w:val="72E43D31"/>
    <w:rsid w:val="72FF6E9B"/>
    <w:rsid w:val="73027148"/>
    <w:rsid w:val="7305147C"/>
    <w:rsid w:val="731A30F8"/>
    <w:rsid w:val="733A7EE8"/>
    <w:rsid w:val="733D2687"/>
    <w:rsid w:val="734D11ED"/>
    <w:rsid w:val="735A55D3"/>
    <w:rsid w:val="73621B80"/>
    <w:rsid w:val="7375174D"/>
    <w:rsid w:val="73795D83"/>
    <w:rsid w:val="737B6EF7"/>
    <w:rsid w:val="73850D73"/>
    <w:rsid w:val="738B56FD"/>
    <w:rsid w:val="738B5D82"/>
    <w:rsid w:val="73911760"/>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D02C4"/>
    <w:rsid w:val="759D26FD"/>
    <w:rsid w:val="75BA7DC9"/>
    <w:rsid w:val="75C158E1"/>
    <w:rsid w:val="75D75BBF"/>
    <w:rsid w:val="75F25C45"/>
    <w:rsid w:val="75F8173D"/>
    <w:rsid w:val="75FE15A4"/>
    <w:rsid w:val="76027B21"/>
    <w:rsid w:val="76087EFE"/>
    <w:rsid w:val="762471F0"/>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B72BD"/>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2101D"/>
    <w:rsid w:val="7D3F099E"/>
    <w:rsid w:val="7D4B01E2"/>
    <w:rsid w:val="7D533A52"/>
    <w:rsid w:val="7D5B43D0"/>
    <w:rsid w:val="7D6243C6"/>
    <w:rsid w:val="7D730DCC"/>
    <w:rsid w:val="7D76523E"/>
    <w:rsid w:val="7D78086B"/>
    <w:rsid w:val="7D781E69"/>
    <w:rsid w:val="7D7B5075"/>
    <w:rsid w:val="7D832173"/>
    <w:rsid w:val="7D8A3C14"/>
    <w:rsid w:val="7D8C5B06"/>
    <w:rsid w:val="7D934401"/>
    <w:rsid w:val="7D953960"/>
    <w:rsid w:val="7D961406"/>
    <w:rsid w:val="7DA56991"/>
    <w:rsid w:val="7DA623C2"/>
    <w:rsid w:val="7DA737B9"/>
    <w:rsid w:val="7DB639FC"/>
    <w:rsid w:val="7DE95B7F"/>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B4E88"/>
    <w:rsid w:val="7E8D660B"/>
    <w:rsid w:val="7E920963"/>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14107"/>
    <w:rsid w:val="7F5C2ED4"/>
    <w:rsid w:val="7F5E061E"/>
    <w:rsid w:val="7F643B5C"/>
    <w:rsid w:val="7F671451"/>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6"/>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5"/>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3"/>
    <w:qFormat/>
    <w:uiPriority w:val="0"/>
  </w:style>
  <w:style w:type="paragraph" w:styleId="21">
    <w:name w:val="Block Text"/>
    <w:basedOn w:val="1"/>
    <w:next w:val="22"/>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qFormat/>
    <w:uiPriority w:val="0"/>
    <w:pPr>
      <w:ind w:left="420" w:leftChars="200"/>
    </w:pPr>
    <w:rPr>
      <w:sz w:val="16"/>
      <w:szCs w:val="16"/>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8"/>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character" w:customStyle="1" w:styleId="65">
    <w:name w:val="标题 2 Char"/>
    <w:qFormat/>
    <w:uiPriority w:val="0"/>
    <w:rPr>
      <w:rFonts w:ascii="Arial" w:hAnsi="Arial" w:eastAsia="黑体"/>
      <w:b/>
      <w:bCs/>
      <w:kern w:val="2"/>
      <w:sz w:val="21"/>
      <w:szCs w:val="32"/>
      <w:lang w:val="en-US" w:eastAsia="zh-CN" w:bidi="ar-SA"/>
    </w:rPr>
  </w:style>
  <w:style w:type="character" w:customStyle="1" w:styleId="66">
    <w:name w:val="标题 1 字符"/>
    <w:link w:val="6"/>
    <w:qFormat/>
    <w:uiPriority w:val="0"/>
    <w:rPr>
      <w:rFonts w:eastAsia="宋体"/>
      <w:b/>
      <w:bCs/>
      <w:kern w:val="44"/>
      <w:sz w:val="44"/>
      <w:szCs w:val="44"/>
      <w:lang w:val="en-US" w:eastAsia="zh-CN" w:bidi="ar-SA"/>
    </w:rPr>
  </w:style>
  <w:style w:type="paragraph" w:customStyle="1" w:styleId="67">
    <w:name w:val="正文（缩进）"/>
    <w:basedOn w:val="1"/>
    <w:next w:val="21"/>
    <w:qFormat/>
    <w:uiPriority w:val="0"/>
    <w:pPr>
      <w:spacing w:before="156" w:beforeLines="50" w:after="156" w:afterLines="50" w:line="360" w:lineRule="auto"/>
      <w:ind w:firstLine="480" w:firstLineChars="200"/>
    </w:pPr>
    <w:rPr>
      <w:sz w:val="24"/>
    </w:rPr>
  </w:style>
  <w:style w:type="paragraph" w:styleId="68">
    <w:name w:val="List Paragraph"/>
    <w:basedOn w:val="1"/>
    <w:qFormat/>
    <w:uiPriority w:val="34"/>
    <w:pPr>
      <w:ind w:firstLine="420" w:firstLineChars="200"/>
    </w:pPr>
  </w:style>
  <w:style w:type="paragraph" w:customStyle="1" w:styleId="69">
    <w:name w:val="_Style 62"/>
    <w:basedOn w:val="1"/>
    <w:next w:val="1"/>
    <w:qFormat/>
    <w:uiPriority w:val="0"/>
    <w:pPr>
      <w:pBdr>
        <w:top w:val="single" w:color="auto" w:sz="6" w:space="1"/>
      </w:pBdr>
      <w:jc w:val="center"/>
    </w:pPr>
    <w:rPr>
      <w:rFonts w:ascii="Arial"/>
      <w:vanish/>
      <w:sz w:val="16"/>
    </w:rPr>
  </w:style>
  <w:style w:type="paragraph" w:customStyle="1" w:styleId="70">
    <w:name w:val="Blockquote"/>
    <w:basedOn w:val="1"/>
    <w:qFormat/>
    <w:uiPriority w:val="0"/>
    <w:pPr>
      <w:autoSpaceDE w:val="0"/>
      <w:autoSpaceDN w:val="0"/>
      <w:adjustRightInd w:val="0"/>
      <w:ind w:left="360" w:right="360"/>
      <w:jc w:val="left"/>
    </w:pPr>
    <w:rPr>
      <w:kern w:val="0"/>
      <w:sz w:val="24"/>
      <w:szCs w:val="20"/>
    </w:rPr>
  </w:style>
  <w:style w:type="paragraph" w:customStyle="1" w:styleId="71">
    <w:name w:val="表格"/>
    <w:basedOn w:val="1"/>
    <w:qFormat/>
    <w:uiPriority w:val="0"/>
    <w:pPr>
      <w:jc w:val="center"/>
      <w:textAlignment w:val="center"/>
    </w:pPr>
    <w:rPr>
      <w:rFonts w:ascii="华文细黑" w:hAnsi="华文细黑"/>
      <w:kern w:val="0"/>
      <w:szCs w:val="20"/>
    </w:rPr>
  </w:style>
  <w:style w:type="paragraph" w:customStyle="1" w:styleId="72">
    <w:name w:val="表格文字"/>
    <w:basedOn w:val="1"/>
    <w:qFormat/>
    <w:uiPriority w:val="0"/>
    <w:pPr>
      <w:adjustRightInd w:val="0"/>
      <w:spacing w:line="420" w:lineRule="atLeast"/>
      <w:jc w:val="left"/>
      <w:textAlignment w:val="baseline"/>
    </w:pPr>
    <w:rPr>
      <w:kern w:val="0"/>
      <w:szCs w:val="20"/>
    </w:rPr>
  </w:style>
  <w:style w:type="paragraph" w:customStyle="1" w:styleId="73">
    <w:name w:val="Char"/>
    <w:basedOn w:val="1"/>
    <w:next w:val="1"/>
    <w:qFormat/>
    <w:uiPriority w:val="0"/>
    <w:pPr>
      <w:widowControl/>
      <w:spacing w:line="360" w:lineRule="auto"/>
      <w:jc w:val="left"/>
    </w:pPr>
    <w:rPr>
      <w:kern w:val="0"/>
      <w:szCs w:val="20"/>
      <w:lang w:eastAsia="en-US"/>
    </w:rPr>
  </w:style>
  <w:style w:type="paragraph" w:customStyle="1" w:styleId="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qFormat/>
    <w:uiPriority w:val="0"/>
  </w:style>
  <w:style w:type="paragraph" w:customStyle="1" w:styleId="76">
    <w:name w:val="Default Paragraph Char Char Char Char"/>
    <w:basedOn w:val="1"/>
    <w:next w:val="1"/>
    <w:qFormat/>
    <w:uiPriority w:val="0"/>
    <w:pPr>
      <w:spacing w:line="360" w:lineRule="auto"/>
    </w:pPr>
    <w:rPr>
      <w:szCs w:val="20"/>
    </w:rPr>
  </w:style>
  <w:style w:type="paragraph" w:customStyle="1" w:styleId="77">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qFormat/>
    <w:uiPriority w:val="0"/>
  </w:style>
  <w:style w:type="paragraph" w:customStyle="1" w:styleId="79">
    <w:name w:val="样式 标题 1 + 黑体 五号"/>
    <w:basedOn w:val="6"/>
    <w:qFormat/>
    <w:uiPriority w:val="0"/>
    <w:pPr>
      <w:jc w:val="left"/>
    </w:pPr>
    <w:rPr>
      <w:rFonts w:ascii="黑体" w:hAnsi="黑体" w:eastAsia="黑体"/>
      <w:sz w:val="21"/>
    </w:rPr>
  </w:style>
  <w:style w:type="paragraph" w:customStyle="1" w:styleId="80">
    <w:name w:val="样式4"/>
    <w:basedOn w:val="8"/>
    <w:qFormat/>
    <w:uiPriority w:val="0"/>
    <w:rPr>
      <w:rFonts w:eastAsia="Arial"/>
    </w:rPr>
  </w:style>
  <w:style w:type="paragraph" w:customStyle="1" w:styleId="81">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qFormat/>
    <w:uiPriority w:val="0"/>
    <w:pPr>
      <w:ind w:firstLine="200" w:firstLineChars="200"/>
    </w:pPr>
  </w:style>
  <w:style w:type="paragraph" w:customStyle="1" w:styleId="83">
    <w:name w:val="p0 New"/>
    <w:basedOn w:val="1"/>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qFormat/>
    <w:uiPriority w:val="0"/>
    <w:pPr>
      <w:tabs>
        <w:tab w:val="left" w:pos="360"/>
      </w:tabs>
    </w:pPr>
    <w:rPr>
      <w:sz w:val="24"/>
    </w:rPr>
  </w:style>
  <w:style w:type="paragraph" w:customStyle="1" w:styleId="87">
    <w:name w:val="样式1"/>
    <w:basedOn w:val="8"/>
    <w:qFormat/>
    <w:uiPriority w:val="0"/>
    <w:rPr>
      <w:rFonts w:eastAsia="Arial"/>
    </w:rPr>
  </w:style>
  <w:style w:type="paragraph" w:customStyle="1" w:styleId="88">
    <w:name w:val="Char Char Char Char Char Char Char Char Char Char Char Char Char"/>
    <w:basedOn w:val="1"/>
    <w:qFormat/>
    <w:uiPriority w:val="0"/>
  </w:style>
  <w:style w:type="paragraph" w:customStyle="1" w:styleId="89">
    <w:name w:val="p"/>
    <w:basedOn w:val="1"/>
    <w:qFormat/>
    <w:uiPriority w:val="0"/>
    <w:rPr>
      <w:rFonts w:ascii="宋体"/>
      <w:sz w:val="24"/>
    </w:rPr>
  </w:style>
  <w:style w:type="paragraph" w:customStyle="1" w:styleId="90">
    <w:name w:val="Char Char Char Char"/>
    <w:basedOn w:val="1"/>
    <w:qFormat/>
    <w:uiPriority w:val="0"/>
  </w:style>
  <w:style w:type="paragraph" w:customStyle="1" w:styleId="91">
    <w:name w:val="_Style 84"/>
    <w:basedOn w:val="1"/>
    <w:next w:val="1"/>
    <w:qFormat/>
    <w:uiPriority w:val="0"/>
    <w:pPr>
      <w:pBdr>
        <w:bottom w:val="single" w:color="auto" w:sz="6" w:space="1"/>
      </w:pBdr>
      <w:jc w:val="center"/>
    </w:pPr>
    <w:rPr>
      <w:rFonts w:ascii="Arial"/>
      <w:vanish/>
      <w:sz w:val="16"/>
    </w:rPr>
  </w:style>
  <w:style w:type="paragraph" w:customStyle="1" w:styleId="92">
    <w:name w:val="1"/>
    <w:basedOn w:val="1"/>
    <w:next w:val="1"/>
    <w:qFormat/>
    <w:uiPriority w:val="0"/>
  </w:style>
  <w:style w:type="paragraph" w:customStyle="1" w:styleId="93">
    <w:name w:val="p15"/>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6">
    <w:name w:val="p0"/>
    <w:basedOn w:val="1"/>
    <w:qFormat/>
    <w:uiPriority w:val="99"/>
    <w:pPr>
      <w:widowControl/>
    </w:pPr>
    <w:rPr>
      <w:kern w:val="0"/>
      <w:szCs w:val="21"/>
    </w:rPr>
  </w:style>
  <w:style w:type="paragraph" w:customStyle="1" w:styleId="97">
    <w:name w:val="样式3"/>
    <w:basedOn w:val="8"/>
    <w:qFormat/>
    <w:uiPriority w:val="0"/>
    <w:rPr>
      <w:rFonts w:eastAsia="Arial"/>
    </w:rPr>
  </w:style>
  <w:style w:type="paragraph" w:customStyle="1" w:styleId="98">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qFormat/>
    <w:uiPriority w:val="0"/>
  </w:style>
  <w:style w:type="paragraph" w:customStyle="1" w:styleId="100">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9"/>
    <w:qFormat/>
    <w:uiPriority w:val="0"/>
  </w:style>
  <w:style w:type="character" w:customStyle="1" w:styleId="103">
    <w:name w:val="Char Char Char Char Char Char"/>
    <w:qFormat/>
    <w:uiPriority w:val="0"/>
    <w:rPr>
      <w:rFonts w:ascii="Arial" w:hAnsi="Arial" w:eastAsia="黑体"/>
      <w:b/>
      <w:bCs/>
      <w:kern w:val="2"/>
      <w:sz w:val="32"/>
      <w:szCs w:val="32"/>
      <w:lang w:val="en-US" w:eastAsia="zh-CN" w:bidi="ar-SA"/>
    </w:rPr>
  </w:style>
  <w:style w:type="character" w:customStyle="1" w:styleId="104">
    <w:name w:val="l11"/>
    <w:qFormat/>
    <w:uiPriority w:val="0"/>
    <w:rPr>
      <w:color w:val="999999"/>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Char Char5"/>
    <w:qFormat/>
    <w:uiPriority w:val="0"/>
    <w:rPr>
      <w:rFonts w:ascii="Arial" w:hAnsi="Arial" w:eastAsia="黑体"/>
      <w:b/>
      <w:bCs/>
      <w:kern w:val="2"/>
      <w:sz w:val="32"/>
      <w:szCs w:val="32"/>
    </w:rPr>
  </w:style>
  <w:style w:type="character" w:customStyle="1" w:styleId="107">
    <w:name w:val="msg-box28"/>
    <w:basedOn w:val="49"/>
    <w:qFormat/>
    <w:uiPriority w:val="0"/>
  </w:style>
  <w:style w:type="character" w:customStyle="1" w:styleId="108">
    <w:name w:val="img_title6"/>
    <w:qFormat/>
    <w:uiPriority w:val="0"/>
    <w:rPr>
      <w:vanish/>
    </w:rPr>
  </w:style>
  <w:style w:type="character" w:customStyle="1" w:styleId="109">
    <w:name w:val="tit12"/>
    <w:qFormat/>
    <w:uiPriority w:val="0"/>
    <w:rPr>
      <w:color w:val="04A06C"/>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nostart"/>
    <w:qFormat/>
    <w:uiPriority w:val="0"/>
    <w:rPr>
      <w:color w:val="FF0000"/>
    </w:rPr>
  </w:style>
  <w:style w:type="character" w:customStyle="1" w:styleId="112">
    <w:name w:val="nostart3"/>
    <w:basedOn w:val="49"/>
    <w:qFormat/>
    <w:uiPriority w:val="0"/>
  </w:style>
  <w:style w:type="character" w:customStyle="1" w:styleId="113">
    <w:name w:val="img4"/>
    <w:basedOn w:val="49"/>
    <w:qFormat/>
    <w:uiPriority w:val="0"/>
  </w:style>
  <w:style w:type="character" w:customStyle="1" w:styleId="114">
    <w:name w:val="tit11"/>
    <w:qFormat/>
    <w:uiPriority w:val="0"/>
    <w:rPr>
      <w:color w:val="B60000"/>
    </w:rPr>
  </w:style>
  <w:style w:type="character" w:customStyle="1" w:styleId="115">
    <w:name w:val="批注文字 字符"/>
    <w:link w:val="18"/>
    <w:qFormat/>
    <w:uiPriority w:val="0"/>
    <w:rPr>
      <w:rFonts w:eastAsia="宋体"/>
      <w:kern w:val="2"/>
      <w:sz w:val="21"/>
      <w:szCs w:val="24"/>
      <w:lang w:val="en-US" w:eastAsia="zh-CN" w:bidi="ar-SA"/>
    </w:rPr>
  </w:style>
  <w:style w:type="character" w:customStyle="1" w:styleId="116">
    <w:name w:val="over"/>
    <w:qFormat/>
    <w:uiPriority w:val="0"/>
    <w:rPr>
      <w:color w:val="B60000"/>
    </w:rPr>
  </w:style>
  <w:style w:type="character" w:customStyle="1" w:styleId="117">
    <w:name w:val="HTML 预设格式 字符"/>
    <w:link w:val="41"/>
    <w:qFormat/>
    <w:uiPriority w:val="0"/>
    <w:rPr>
      <w:rFonts w:ascii="宋体" w:hAnsi="宋体" w:cs="宋体"/>
      <w:sz w:val="24"/>
      <w:szCs w:val="24"/>
    </w:rPr>
  </w:style>
  <w:style w:type="character" w:customStyle="1" w:styleId="118">
    <w:name w:val="l6"/>
    <w:qFormat/>
    <w:uiPriority w:val="0"/>
    <w:rPr>
      <w:color w:val="999999"/>
    </w:rPr>
  </w:style>
  <w:style w:type="character" w:customStyle="1" w:styleId="119">
    <w:name w:val="datetime"/>
    <w:qFormat/>
    <w:uiPriority w:val="0"/>
    <w:rPr>
      <w:rFonts w:hint="default" w:ascii="Arial" w:hAnsi="Arial" w:cs="Arial"/>
      <w:color w:val="999999"/>
      <w:sz w:val="21"/>
      <w:szCs w:val="21"/>
    </w:rPr>
  </w:style>
  <w:style w:type="character" w:customStyle="1" w:styleId="120">
    <w:name w:val="txt1"/>
    <w:basedOn w:val="49"/>
    <w:qFormat/>
    <w:uiPriority w:val="0"/>
  </w:style>
  <w:style w:type="character" w:customStyle="1" w:styleId="121">
    <w:name w:val="starting1"/>
    <w:qFormat/>
    <w:uiPriority w:val="0"/>
    <w:rPr>
      <w:color w:val="339900"/>
    </w:rPr>
  </w:style>
  <w:style w:type="character" w:customStyle="1" w:styleId="122">
    <w:name w:val="starting2"/>
    <w:qFormat/>
    <w:uiPriority w:val="0"/>
    <w:rPr>
      <w:color w:val="B60000"/>
    </w:rPr>
  </w:style>
  <w:style w:type="character" w:customStyle="1" w:styleId="123">
    <w:name w:val="red"/>
    <w:qFormat/>
    <w:uiPriority w:val="0"/>
    <w:rPr>
      <w:rFonts w:hint="default" w:ascii="Arial" w:hAnsi="Arial" w:cs="Arial"/>
      <w:color w:val="E50000"/>
    </w:rPr>
  </w:style>
  <w:style w:type="character" w:customStyle="1" w:styleId="124">
    <w:name w:val="Char Char4"/>
    <w:qFormat/>
    <w:uiPriority w:val="0"/>
    <w:rPr>
      <w:rFonts w:eastAsia="宋体"/>
      <w:b/>
      <w:bCs/>
      <w:kern w:val="44"/>
      <w:sz w:val="44"/>
      <w:szCs w:val="44"/>
      <w:lang w:val="en-US" w:eastAsia="zh-CN" w:bidi="ar-SA"/>
    </w:rPr>
  </w:style>
  <w:style w:type="character" w:customStyle="1" w:styleId="125">
    <w:name w:val="font161"/>
    <w:qFormat/>
    <w:uiPriority w:val="0"/>
    <w:rPr>
      <w:b/>
      <w:bCs/>
      <w:sz w:val="32"/>
      <w:szCs w:val="32"/>
    </w:rPr>
  </w:style>
  <w:style w:type="character" w:customStyle="1" w:styleId="126">
    <w:name w:val="Char Char8"/>
    <w:qFormat/>
    <w:uiPriority w:val="0"/>
    <w:rPr>
      <w:rFonts w:ascii="Arial" w:hAnsi="Arial" w:eastAsia="黑体"/>
      <w:b/>
      <w:bCs/>
      <w:kern w:val="2"/>
      <w:sz w:val="32"/>
      <w:szCs w:val="32"/>
      <w:lang w:val="en-US" w:eastAsia="zh-CN" w:bidi="ar-SA"/>
    </w:rPr>
  </w:style>
  <w:style w:type="character" w:customStyle="1" w:styleId="127">
    <w:name w:val="msg-box29"/>
    <w:basedOn w:val="49"/>
    <w:qFormat/>
    <w:uiPriority w:val="0"/>
  </w:style>
  <w:style w:type="character" w:customStyle="1" w:styleId="128">
    <w:name w:val="over2"/>
    <w:qFormat/>
    <w:uiPriority w:val="0"/>
    <w:rPr>
      <w:color w:val="999999"/>
    </w:rPr>
  </w:style>
  <w:style w:type="character" w:customStyle="1" w:styleId="129">
    <w:name w:val="img_title7"/>
    <w:qFormat/>
    <w:uiPriority w:val="0"/>
    <w:rPr>
      <w:vanish/>
    </w:rPr>
  </w:style>
  <w:style w:type="character" w:customStyle="1" w:styleId="130">
    <w:name w:val="l7"/>
    <w:qFormat/>
    <w:uiPriority w:val="0"/>
    <w:rPr>
      <w:color w:val="999999"/>
    </w:rPr>
  </w:style>
  <w:style w:type="character" w:customStyle="1" w:styleId="131">
    <w:name w:val="标题 5 字符"/>
    <w:link w:val="10"/>
    <w:qFormat/>
    <w:uiPriority w:val="0"/>
    <w:rPr>
      <w:b/>
      <w:bCs/>
      <w:kern w:val="2"/>
      <w:sz w:val="28"/>
      <w:szCs w:val="28"/>
    </w:rPr>
  </w:style>
  <w:style w:type="character" w:customStyle="1" w:styleId="132">
    <w:name w:val="l51"/>
    <w:qFormat/>
    <w:uiPriority w:val="0"/>
    <w:rPr>
      <w:color w:val="999999"/>
    </w:rPr>
  </w:style>
  <w:style w:type="character" w:customStyle="1" w:styleId="133">
    <w:name w:val="num81"/>
    <w:basedOn w:val="49"/>
    <w:qFormat/>
    <w:uiPriority w:val="0"/>
  </w:style>
  <w:style w:type="character" w:customStyle="1" w:styleId="134">
    <w:name w:val="Char Char1"/>
    <w:qFormat/>
    <w:uiPriority w:val="0"/>
    <w:rPr>
      <w:rFonts w:eastAsia="宋体"/>
      <w:kern w:val="2"/>
      <w:sz w:val="21"/>
      <w:szCs w:val="24"/>
      <w:lang w:val="en-US" w:eastAsia="zh-CN" w:bidi="ar-SA"/>
    </w:rPr>
  </w:style>
  <w:style w:type="character" w:customStyle="1" w:styleId="135">
    <w:name w:val="zs"/>
    <w:qFormat/>
    <w:uiPriority w:val="0"/>
    <w:rPr>
      <w:color w:val="8D744B"/>
      <w:sz w:val="18"/>
      <w:szCs w:val="18"/>
    </w:rPr>
  </w:style>
  <w:style w:type="character" w:customStyle="1" w:styleId="136">
    <w:name w:val="bigfont"/>
    <w:basedOn w:val="49"/>
    <w:qFormat/>
    <w:uiPriority w:val="0"/>
  </w:style>
  <w:style w:type="character" w:customStyle="1" w:styleId="137">
    <w:name w:val="txt"/>
    <w:qFormat/>
    <w:uiPriority w:val="0"/>
    <w:rPr>
      <w:color w:val="C0C0C0"/>
    </w:rPr>
  </w:style>
  <w:style w:type="character" w:customStyle="1" w:styleId="138">
    <w:name w:val="纯文本 字符"/>
    <w:link w:val="25"/>
    <w:qFormat/>
    <w:uiPriority w:val="0"/>
    <w:rPr>
      <w:rFonts w:ascii="Courier New" w:hAnsi="Courier New" w:eastAsia="宋体"/>
      <w:kern w:val="2"/>
      <w:sz w:val="21"/>
      <w:lang w:val="en-US" w:eastAsia="zh-CN" w:bidi="ar-SA"/>
    </w:rPr>
  </w:style>
  <w:style w:type="character" w:customStyle="1" w:styleId="139">
    <w:name w:val="jg"/>
    <w:basedOn w:val="49"/>
    <w:qFormat/>
    <w:uiPriority w:val="0"/>
  </w:style>
  <w:style w:type="character" w:customStyle="1" w:styleId="140">
    <w:name w:val="17"/>
    <w:qFormat/>
    <w:uiPriority w:val="0"/>
    <w:rPr>
      <w:rFonts w:ascii="仿宋_GB2312" w:eastAsia="仿宋_GB2312"/>
      <w:color w:val="auto"/>
      <w:sz w:val="28"/>
      <w:szCs w:val="28"/>
      <w:u w:val="single"/>
    </w:rPr>
  </w:style>
  <w:style w:type="character" w:customStyle="1" w:styleId="141">
    <w:name w:val="job"/>
    <w:basedOn w:val="49"/>
    <w:qFormat/>
    <w:uiPriority w:val="0"/>
  </w:style>
  <w:style w:type="character" w:customStyle="1" w:styleId="142">
    <w:name w:val="job1"/>
    <w:basedOn w:val="49"/>
    <w:qFormat/>
    <w:uiPriority w:val="0"/>
  </w:style>
  <w:style w:type="character" w:customStyle="1" w:styleId="143">
    <w:name w:val="正文文本 字符"/>
    <w:link w:val="20"/>
    <w:qFormat/>
    <w:uiPriority w:val="0"/>
    <w:rPr>
      <w:rFonts w:eastAsia="宋体"/>
      <w:kern w:val="2"/>
      <w:sz w:val="21"/>
      <w:szCs w:val="24"/>
      <w:lang w:val="en-US" w:eastAsia="zh-CN" w:bidi="ar-SA"/>
    </w:rPr>
  </w:style>
  <w:style w:type="character" w:customStyle="1" w:styleId="144">
    <w:name w:val="p05"/>
    <w:basedOn w:val="49"/>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9"/>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9"/>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9"/>
    <w:qFormat/>
    <w:uiPriority w:val="0"/>
  </w:style>
  <w:style w:type="character" w:customStyle="1" w:styleId="152">
    <w:name w:val="msg-box30"/>
    <w:basedOn w:val="49"/>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字符"/>
    <w:link w:val="8"/>
    <w:qFormat/>
    <w:uiPriority w:val="0"/>
    <w:rPr>
      <w:b/>
      <w:bCs/>
      <w:sz w:val="32"/>
      <w:szCs w:val="32"/>
    </w:rPr>
  </w:style>
  <w:style w:type="character" w:customStyle="1" w:styleId="155">
    <w:name w:val="c1"/>
    <w:basedOn w:val="49"/>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9"/>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9"/>
    <w:qFormat/>
    <w:uiPriority w:val="0"/>
  </w:style>
  <w:style w:type="character" w:customStyle="1" w:styleId="171">
    <w:name w:val="mesg-myd"/>
    <w:qFormat/>
    <w:uiPriority w:val="0"/>
    <w:rPr>
      <w:color w:val="EE0000"/>
    </w:rPr>
  </w:style>
  <w:style w:type="character" w:customStyle="1" w:styleId="172">
    <w:name w:val="c2"/>
    <w:basedOn w:val="49"/>
    <w:qFormat/>
    <w:uiPriority w:val="0"/>
  </w:style>
  <w:style w:type="character" w:customStyle="1" w:styleId="173">
    <w:name w:val="c3"/>
    <w:basedOn w:val="49"/>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9"/>
    <w:qFormat/>
    <w:uiPriority w:val="0"/>
  </w:style>
  <w:style w:type="character" w:customStyle="1" w:styleId="180">
    <w:name w:val="starting4"/>
    <w:basedOn w:val="49"/>
    <w:qFormat/>
    <w:uiPriority w:val="0"/>
  </w:style>
  <w:style w:type="character" w:customStyle="1" w:styleId="181">
    <w:name w:val="bsharetext"/>
    <w:basedOn w:val="49"/>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9"/>
    <w:qFormat/>
    <w:uiPriority w:val="0"/>
  </w:style>
  <w:style w:type="character" w:customStyle="1" w:styleId="189">
    <w:name w:val="buvis1"/>
    <w:qFormat/>
    <w:uiPriority w:val="0"/>
    <w:rPr>
      <w:color w:val="CC0000"/>
    </w:rPr>
  </w:style>
  <w:style w:type="character" w:customStyle="1" w:styleId="190">
    <w:name w:val="starting3"/>
    <w:basedOn w:val="49"/>
    <w:qFormat/>
    <w:uiPriority w:val="0"/>
  </w:style>
  <w:style w:type="character" w:customStyle="1" w:styleId="191">
    <w:name w:val="textcontents"/>
    <w:basedOn w:val="49"/>
    <w:qFormat/>
    <w:uiPriority w:val="0"/>
  </w:style>
  <w:style w:type="character" w:customStyle="1" w:styleId="192">
    <w:name w:val="num41"/>
    <w:basedOn w:val="49"/>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字符"/>
    <w:link w:val="7"/>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qFormat/>
    <w:uiPriority w:val="0"/>
    <w:rPr>
      <w:rFonts w:hint="eastAsia" w:ascii="仿宋" w:hAnsi="仿宋" w:eastAsia="仿宋" w:cs="仿宋"/>
      <w:b/>
      <w:color w:val="000000"/>
      <w:sz w:val="32"/>
      <w:szCs w:val="32"/>
      <w:u w:val="none"/>
    </w:rPr>
  </w:style>
  <w:style w:type="character" w:customStyle="1" w:styleId="201">
    <w:name w:val="font101"/>
    <w:basedOn w:val="49"/>
    <w:qFormat/>
    <w:uiPriority w:val="0"/>
    <w:rPr>
      <w:rFonts w:hint="default" w:ascii="Times New Roman" w:hAnsi="Times New Roman" w:cs="Times New Roman"/>
      <w:color w:val="000000"/>
      <w:sz w:val="24"/>
      <w:szCs w:val="24"/>
      <w:u w:val="none"/>
    </w:rPr>
  </w:style>
  <w:style w:type="character" w:customStyle="1" w:styleId="202">
    <w:name w:val="font111"/>
    <w:basedOn w:val="49"/>
    <w:qFormat/>
    <w:uiPriority w:val="0"/>
    <w:rPr>
      <w:rFonts w:ascii="仿宋_GB2312" w:eastAsia="仿宋_GB2312" w:cs="仿宋_GB2312"/>
      <w:color w:val="000000"/>
      <w:sz w:val="24"/>
      <w:szCs w:val="24"/>
      <w:u w:val="none"/>
    </w:rPr>
  </w:style>
  <w:style w:type="character" w:customStyle="1" w:styleId="203">
    <w:name w:val="font91"/>
    <w:basedOn w:val="49"/>
    <w:qFormat/>
    <w:uiPriority w:val="0"/>
    <w:rPr>
      <w:rFonts w:hint="eastAsia" w:ascii="仿宋" w:hAnsi="仿宋" w:eastAsia="仿宋" w:cs="仿宋"/>
      <w:color w:val="000000"/>
      <w:sz w:val="24"/>
      <w:szCs w:val="24"/>
      <w:u w:val="single"/>
    </w:rPr>
  </w:style>
  <w:style w:type="character" w:customStyle="1" w:styleId="204">
    <w:name w:val="font81"/>
    <w:basedOn w:val="49"/>
    <w:qFormat/>
    <w:uiPriority w:val="0"/>
    <w:rPr>
      <w:rFonts w:hint="default" w:ascii="Times New Roman" w:hAnsi="Times New Roman" w:cs="Times New Roman"/>
      <w:color w:val="000000"/>
      <w:sz w:val="24"/>
      <w:szCs w:val="24"/>
      <w:u w:val="none"/>
    </w:rPr>
  </w:style>
  <w:style w:type="character" w:customStyle="1" w:styleId="205">
    <w:name w:val="font61"/>
    <w:basedOn w:val="49"/>
    <w:qFormat/>
    <w:uiPriority w:val="0"/>
    <w:rPr>
      <w:rFonts w:hint="eastAsia" w:ascii="仿宋_GB2312" w:eastAsia="仿宋_GB2312" w:cs="仿宋_GB2312"/>
      <w:color w:val="000000"/>
      <w:sz w:val="24"/>
      <w:szCs w:val="24"/>
      <w:u w:val="none"/>
    </w:rPr>
  </w:style>
  <w:style w:type="character" w:customStyle="1" w:styleId="206">
    <w:name w:val="font21"/>
    <w:basedOn w:val="49"/>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9"/>
    <w:qFormat/>
    <w:uiPriority w:val="0"/>
  </w:style>
  <w:style w:type="character" w:customStyle="1" w:styleId="209">
    <w:name w:val="hover1"/>
    <w:basedOn w:val="49"/>
    <w:qFormat/>
    <w:uiPriority w:val="0"/>
    <w:rPr>
      <w:color w:val="2590EB"/>
    </w:rPr>
  </w:style>
  <w:style w:type="character" w:customStyle="1" w:styleId="210">
    <w:name w:val="hover2"/>
    <w:basedOn w:val="49"/>
    <w:qFormat/>
    <w:uiPriority w:val="0"/>
  </w:style>
  <w:style w:type="character" w:customStyle="1" w:styleId="211">
    <w:name w:val="hover3"/>
    <w:basedOn w:val="49"/>
    <w:qFormat/>
    <w:uiPriority w:val="0"/>
    <w:rPr>
      <w:color w:val="2590EB"/>
    </w:rPr>
  </w:style>
  <w:style w:type="character" w:customStyle="1" w:styleId="212">
    <w:name w:val="hover4"/>
    <w:basedOn w:val="49"/>
    <w:qFormat/>
    <w:uiPriority w:val="0"/>
    <w:rPr>
      <w:color w:val="2590EB"/>
      <w:shd w:val="clear" w:color="auto" w:fill="E9F4FD"/>
    </w:rPr>
  </w:style>
  <w:style w:type="character" w:customStyle="1" w:styleId="213">
    <w:name w:val="mini-outputtext1"/>
    <w:basedOn w:val="49"/>
    <w:qFormat/>
    <w:uiPriority w:val="0"/>
  </w:style>
  <w:style w:type="character" w:customStyle="1" w:styleId="214">
    <w:name w:val="hover"/>
    <w:basedOn w:val="4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46865</Words>
  <Characters>48955</Characters>
  <Lines>403</Lines>
  <Paragraphs>113</Paragraphs>
  <TotalTime>1</TotalTime>
  <ScaleCrop>false</ScaleCrop>
  <LinksUpToDate>false</LinksUpToDate>
  <CharactersWithSpaces>53950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2024-09-12T00:07:40Z</dcterms:modified>
  <dc:title>标准交易文件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01AB63898F3540B8BC256747D954FAC1</vt:lpwstr>
  </property>
</Properties>
</file>