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F4AE2">
      <w:pPr>
        <w:keepNext w:val="0"/>
        <w:keepLines w:val="0"/>
        <w:widowControl/>
        <w:suppressLineNumbers w:val="0"/>
        <w:spacing w:before="0" w:beforeAutospacing="0" w:after="0" w:afterAutospacing="0" w:line="357" w:lineRule="atLeast"/>
        <w:ind w:left="0" w:right="0"/>
        <w:jc w:val="both"/>
        <w:rPr>
          <w:sz w:val="39"/>
          <w:szCs w:val="21"/>
          <w:highlight w:val="none"/>
          <w:lang w:val="en-US"/>
        </w:rPr>
      </w:pPr>
    </w:p>
    <w:p w14:paraId="6DF10883">
      <w:pPr>
        <w:keepNext w:val="0"/>
        <w:keepLines w:val="0"/>
        <w:widowControl/>
        <w:suppressLineNumbers w:val="0"/>
        <w:spacing w:before="0" w:beforeAutospacing="0" w:after="0" w:afterAutospacing="0" w:line="357" w:lineRule="atLeast"/>
        <w:ind w:left="0" w:right="0"/>
        <w:jc w:val="both"/>
        <w:rPr>
          <w:sz w:val="39"/>
          <w:szCs w:val="21"/>
          <w:highlight w:val="none"/>
          <w:lang w:val="en-US"/>
        </w:rPr>
      </w:pPr>
    </w:p>
    <w:p w14:paraId="14231E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宋体" w:hAnsi="宋体" w:eastAsia="宋体" w:cs="宋体"/>
          <w:b/>
          <w:bCs w:val="0"/>
          <w:color w:val="000000"/>
          <w:kern w:val="0"/>
          <w:sz w:val="144"/>
          <w:szCs w:val="144"/>
          <w:highlight w:val="none"/>
          <w:u w:color="000000"/>
          <w:lang w:val="en-US" w:eastAsia="zh-CN" w:bidi="ar"/>
        </w:rPr>
      </w:pPr>
      <w:r>
        <w:rPr>
          <w:rFonts w:hint="eastAsia" w:ascii="Times New Roman" w:hAnsi="Times New Roman" w:eastAsia="宋体" w:cs="宋体"/>
          <w:b/>
          <w:bCs w:val="0"/>
          <w:color w:val="000000"/>
          <w:kern w:val="0"/>
          <w:sz w:val="48"/>
          <w:szCs w:val="28"/>
          <w:highlight w:val="none"/>
          <w:u w:color="000000"/>
          <w:lang w:val="en-US" w:eastAsia="zh-CN" w:bidi="ar"/>
        </w:rPr>
        <w:t>办公生活区厨房设备采购安装项目</w:t>
      </w:r>
    </w:p>
    <w:p w14:paraId="543242B5">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
          <w:bCs w:val="0"/>
          <w:color w:val="000000"/>
          <w:kern w:val="0"/>
          <w:sz w:val="84"/>
          <w:szCs w:val="84"/>
          <w:highlight w:val="none"/>
          <w:u w:color="000000"/>
          <w:lang w:val="en-US" w:eastAsia="zh-CN" w:bidi="ar"/>
        </w:rPr>
      </w:pPr>
    </w:p>
    <w:p w14:paraId="1F7FBF31">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Cs/>
          <w:color w:val="0000FF"/>
          <w:sz w:val="28"/>
          <w:szCs w:val="28"/>
          <w:highlight w:val="none"/>
          <w:lang w:val="en-US"/>
        </w:rPr>
      </w:pPr>
      <w:r>
        <w:rPr>
          <w:rFonts w:hint="eastAsia" w:ascii="宋体" w:hAnsi="宋体" w:eastAsia="宋体" w:cs="宋体"/>
          <w:b/>
          <w:bCs w:val="0"/>
          <w:color w:val="000000"/>
          <w:kern w:val="0"/>
          <w:sz w:val="84"/>
          <w:szCs w:val="84"/>
          <w:highlight w:val="none"/>
          <w:u w:color="000000"/>
          <w:lang w:val="en-US" w:eastAsia="zh-CN" w:bidi="ar"/>
        </w:rPr>
        <w:t>招 标 文 件</w:t>
      </w:r>
    </w:p>
    <w:p w14:paraId="5F5FE80B">
      <w:pPr>
        <w:keepNext w:val="0"/>
        <w:keepLines w:val="0"/>
        <w:widowControl/>
        <w:suppressLineNumbers w:val="0"/>
        <w:spacing w:before="0" w:beforeAutospacing="0" w:after="0" w:afterAutospacing="0" w:line="357" w:lineRule="atLeast"/>
        <w:ind w:left="0" w:right="0" w:firstLine="2520" w:firstLineChars="900"/>
        <w:jc w:val="both"/>
        <w:rPr>
          <w:rFonts w:hint="eastAsia" w:ascii="宋体" w:hAnsi="宋体" w:eastAsia="宋体" w:cs="宋体"/>
          <w:highlight w:val="none"/>
          <w:lang w:val="en-US"/>
        </w:rPr>
      </w:pPr>
      <w:r>
        <w:rPr>
          <w:rFonts w:hint="eastAsia" w:ascii="宋体" w:hAnsi="宋体" w:eastAsia="宋体" w:cs="宋体"/>
          <w:bCs/>
          <w:color w:val="0000FF"/>
          <w:kern w:val="0"/>
          <w:sz w:val="28"/>
          <w:szCs w:val="28"/>
          <w:highlight w:val="none"/>
          <w:u w:color="000000"/>
          <w:lang w:val="en-US" w:eastAsia="zh-CN" w:bidi="ar"/>
        </w:rPr>
        <w:t xml:space="preserve">                 </w:t>
      </w:r>
    </w:p>
    <w:p w14:paraId="0DAA1381">
      <w:pPr>
        <w:pStyle w:val="20"/>
        <w:widowControl/>
        <w:rPr>
          <w:highlight w:val="none"/>
          <w:lang w:val="en-US"/>
        </w:rPr>
      </w:pPr>
      <w:r>
        <w:rPr>
          <w:highlight w:val="none"/>
          <w:lang w:val="en-US"/>
        </w:rPr>
        <w:t xml:space="preserve"> </w:t>
      </w:r>
    </w:p>
    <w:p w14:paraId="020BB71E">
      <w:pPr>
        <w:pStyle w:val="20"/>
        <w:widowControl/>
        <w:rPr>
          <w:highlight w:val="none"/>
          <w:lang w:val="en-US"/>
        </w:rPr>
      </w:pPr>
      <w:r>
        <w:rPr>
          <w:highlight w:val="none"/>
          <w:lang w:val="en-US"/>
        </w:rPr>
        <w:t xml:space="preserve"> </w:t>
      </w:r>
    </w:p>
    <w:p w14:paraId="041B897A">
      <w:pPr>
        <w:pStyle w:val="20"/>
        <w:widowControl/>
        <w:rPr>
          <w:highlight w:val="none"/>
          <w:lang w:val="en-US"/>
        </w:rPr>
      </w:pPr>
      <w:r>
        <w:rPr>
          <w:highlight w:val="none"/>
          <w:lang w:val="en-US"/>
        </w:rPr>
        <w:t xml:space="preserve"> </w:t>
      </w:r>
    </w:p>
    <w:p w14:paraId="67367336">
      <w:pPr>
        <w:pStyle w:val="20"/>
        <w:widowControl/>
        <w:rPr>
          <w:highlight w:val="none"/>
          <w:lang w:val="en-US"/>
        </w:rPr>
      </w:pPr>
      <w:r>
        <w:rPr>
          <w:highlight w:val="none"/>
          <w:lang w:val="en-US"/>
        </w:rPr>
        <w:t xml:space="preserve"> </w:t>
      </w:r>
    </w:p>
    <w:p w14:paraId="2D7FEA1D">
      <w:pPr>
        <w:pStyle w:val="20"/>
        <w:widowControl/>
        <w:rPr>
          <w:rFonts w:eastAsia="宋体"/>
          <w:highlight w:val="none"/>
          <w:lang w:val="en-US"/>
        </w:rPr>
      </w:pPr>
      <w:r>
        <w:rPr>
          <w:highlight w:val="none"/>
          <w:lang w:val="en-US"/>
        </w:rPr>
        <w:t xml:space="preserve"> </w:t>
      </w:r>
    </w:p>
    <w:p w14:paraId="4697CFD2">
      <w:pPr>
        <w:adjustRightInd w:val="0"/>
        <w:snapToGrid w:val="0"/>
        <w:ind w:firstLine="300" w:firstLineChars="94"/>
        <w:rPr>
          <w:rFonts w:hint="default" w:ascii="宋体" w:hAnsi="宋体" w:eastAsiaTheme="minorEastAsia"/>
          <w:b w:val="0"/>
          <w:bCs/>
          <w:sz w:val="32"/>
          <w:highlight w:val="none"/>
          <w:u w:val="thick"/>
          <w:lang w:val="en-US" w:eastAsia="zh-CN"/>
        </w:rPr>
      </w:pPr>
      <w:r>
        <w:rPr>
          <w:rFonts w:hint="eastAsia" w:ascii="宋体" w:hAnsi="宋体" w:eastAsiaTheme="minorEastAsia"/>
          <w:b w:val="0"/>
          <w:bCs/>
          <w:sz w:val="32"/>
          <w:highlight w:val="none"/>
        </w:rPr>
        <w:t>招</w:t>
      </w:r>
      <w:r>
        <w:rPr>
          <w:rFonts w:hint="eastAsia" w:ascii="宋体" w:hAnsi="宋体" w:eastAsiaTheme="minorEastAsia"/>
          <w:b w:val="0"/>
          <w:bCs/>
          <w:sz w:val="32"/>
          <w:highlight w:val="none"/>
          <w:lang w:val="en-US" w:eastAsia="zh-CN"/>
        </w:rPr>
        <w:t xml:space="preserve">  </w:t>
      </w:r>
      <w:r>
        <w:rPr>
          <w:rFonts w:hint="eastAsia" w:ascii="宋体" w:hAnsi="宋体" w:eastAsiaTheme="minorEastAsia"/>
          <w:b w:val="0"/>
          <w:bCs/>
          <w:sz w:val="32"/>
          <w:highlight w:val="none"/>
        </w:rPr>
        <w:t xml:space="preserve"> 标</w:t>
      </w:r>
      <w:r>
        <w:rPr>
          <w:rFonts w:hint="eastAsia" w:ascii="宋体" w:hAnsi="宋体" w:eastAsiaTheme="minorEastAsia"/>
          <w:b w:val="0"/>
          <w:bCs/>
          <w:sz w:val="32"/>
          <w:highlight w:val="none"/>
          <w:lang w:val="en-US" w:eastAsia="zh-CN"/>
        </w:rPr>
        <w:t xml:space="preserve"> </w:t>
      </w:r>
      <w:r>
        <w:rPr>
          <w:rFonts w:hint="eastAsia" w:ascii="宋体" w:hAnsi="宋体" w:eastAsiaTheme="minorEastAsia"/>
          <w:b w:val="0"/>
          <w:bCs/>
          <w:sz w:val="32"/>
          <w:highlight w:val="none"/>
        </w:rPr>
        <w:t xml:space="preserve">  人</w:t>
      </w:r>
      <w:r>
        <w:rPr>
          <w:rFonts w:hint="eastAsia" w:ascii="宋体" w:hAnsi="宋体"/>
          <w:b w:val="0"/>
          <w:bCs/>
          <w:sz w:val="32"/>
          <w:highlight w:val="none"/>
        </w:rPr>
        <w:t>:</w:t>
      </w:r>
      <w:r>
        <w:rPr>
          <w:rFonts w:hint="eastAsia" w:ascii="宋体" w:hAnsi="宋体"/>
          <w:b w:val="0"/>
          <w:bCs/>
          <w:sz w:val="32"/>
          <w:highlight w:val="none"/>
          <w:u w:val="thick"/>
        </w:rPr>
        <w:t xml:space="preserve">  </w:t>
      </w:r>
      <w:r>
        <w:rPr>
          <w:rFonts w:hint="eastAsia" w:ascii="宋体" w:hAnsi="宋体"/>
          <w:b w:val="0"/>
          <w:bCs/>
          <w:sz w:val="32"/>
          <w:highlight w:val="none"/>
          <w:u w:val="thick"/>
          <w:lang w:val="en-US" w:eastAsia="zh-CN"/>
        </w:rPr>
        <w:t xml:space="preserve"> </w:t>
      </w:r>
      <w:r>
        <w:rPr>
          <w:rFonts w:hint="eastAsia" w:ascii="宋体" w:hAnsi="宋体"/>
          <w:b w:val="0"/>
          <w:bCs/>
          <w:sz w:val="32"/>
          <w:highlight w:val="none"/>
          <w:u w:val="thick"/>
          <w:lang w:eastAsia="zh-CN"/>
        </w:rPr>
        <w:t>滁州市兴全矿业投资有限公司</w:t>
      </w:r>
      <w:r>
        <w:rPr>
          <w:rFonts w:hint="eastAsia" w:ascii="宋体" w:hAnsi="宋体"/>
          <w:b w:val="0"/>
          <w:bCs/>
          <w:sz w:val="32"/>
          <w:highlight w:val="none"/>
          <w:u w:val="thick"/>
        </w:rPr>
        <w:t xml:space="preserve"> </w:t>
      </w:r>
      <w:r>
        <w:rPr>
          <w:rFonts w:hint="eastAsia" w:ascii="宋体" w:hAnsi="宋体"/>
          <w:b w:val="0"/>
          <w:bCs/>
          <w:sz w:val="32"/>
          <w:highlight w:val="none"/>
          <w:u w:val="thick"/>
          <w:lang w:val="en-US" w:eastAsia="zh-CN"/>
        </w:rPr>
        <w:t xml:space="preserve">     </w:t>
      </w:r>
    </w:p>
    <w:p w14:paraId="56A523B3">
      <w:pPr>
        <w:adjustRightInd w:val="0"/>
        <w:snapToGrid w:val="0"/>
        <w:ind w:firstLine="300" w:firstLineChars="94"/>
        <w:rPr>
          <w:rFonts w:hint="eastAsia" w:ascii="宋体" w:hAnsi="宋体"/>
          <w:b w:val="0"/>
          <w:bCs/>
          <w:sz w:val="32"/>
          <w:highlight w:val="none"/>
          <w:u w:val="thick"/>
        </w:rPr>
      </w:pPr>
    </w:p>
    <w:p w14:paraId="448D024F">
      <w:pPr>
        <w:adjustRightInd w:val="0"/>
        <w:snapToGrid w:val="0"/>
        <w:ind w:firstLine="300" w:firstLineChars="94"/>
        <w:rPr>
          <w:rFonts w:hint="eastAsia" w:ascii="宋体" w:hAnsi="宋体"/>
          <w:b w:val="0"/>
          <w:bCs/>
          <w:spacing w:val="20"/>
          <w:sz w:val="32"/>
          <w:highlight w:val="none"/>
          <w:u w:val="single"/>
        </w:rPr>
      </w:pPr>
      <w:r>
        <w:rPr>
          <w:rFonts w:hint="eastAsia" w:ascii="宋体" w:hAnsi="宋体" w:eastAsiaTheme="minorEastAsia"/>
          <w:b w:val="0"/>
          <w:bCs/>
          <w:spacing w:val="0"/>
          <w:sz w:val="32"/>
          <w:highlight w:val="none"/>
        </w:rPr>
        <w:t>招标代理机构</w:t>
      </w:r>
      <w:r>
        <w:rPr>
          <w:rFonts w:hint="eastAsia" w:ascii="宋体" w:hAnsi="宋体"/>
          <w:b w:val="0"/>
          <w:bCs/>
          <w:spacing w:val="20"/>
          <w:sz w:val="32"/>
          <w:highlight w:val="none"/>
        </w:rPr>
        <w:t>:</w:t>
      </w:r>
      <w:r>
        <w:rPr>
          <w:rFonts w:hint="eastAsia" w:ascii="宋体" w:hAnsi="宋体"/>
          <w:b w:val="0"/>
          <w:bCs/>
          <w:spacing w:val="20"/>
          <w:sz w:val="32"/>
          <w:highlight w:val="none"/>
          <w:u w:val="thick"/>
        </w:rPr>
        <w:t xml:space="preserve"> </w:t>
      </w:r>
      <w:r>
        <w:rPr>
          <w:rFonts w:hint="eastAsia" w:ascii="宋体" w:hAnsi="宋体"/>
          <w:b w:val="0"/>
          <w:bCs/>
          <w:sz w:val="32"/>
          <w:highlight w:val="none"/>
          <w:u w:val="thick"/>
        </w:rPr>
        <w:t xml:space="preserve">滁州市城投工程咨询管理有限公司 </w:t>
      </w:r>
      <w:r>
        <w:rPr>
          <w:rFonts w:hint="eastAsia" w:ascii="宋体" w:hAnsi="宋体"/>
          <w:b w:val="0"/>
          <w:bCs/>
          <w:sz w:val="32"/>
          <w:highlight w:val="none"/>
          <w:u w:val="thick"/>
          <w:lang w:val="en-US" w:eastAsia="zh-CN"/>
        </w:rPr>
        <w:t xml:space="preserve"> </w:t>
      </w:r>
      <w:r>
        <w:rPr>
          <w:rFonts w:hint="eastAsia" w:ascii="宋体" w:hAnsi="宋体"/>
          <w:b w:val="0"/>
          <w:bCs/>
          <w:sz w:val="32"/>
          <w:highlight w:val="none"/>
          <w:u w:val="thick"/>
        </w:rPr>
        <w:t xml:space="preserve">  </w:t>
      </w:r>
    </w:p>
    <w:p w14:paraId="306C9C0E">
      <w:pPr>
        <w:adjustRightInd w:val="0"/>
        <w:snapToGrid w:val="0"/>
        <w:rPr>
          <w:rFonts w:hint="eastAsia" w:ascii="宋体" w:hAnsi="宋体"/>
          <w:b w:val="0"/>
          <w:bCs/>
          <w:spacing w:val="20"/>
          <w:sz w:val="32"/>
          <w:highlight w:val="none"/>
          <w:u w:val="single"/>
        </w:rPr>
      </w:pPr>
    </w:p>
    <w:p w14:paraId="3BB91FF0">
      <w:pPr>
        <w:adjustRightInd w:val="0"/>
        <w:snapToGrid w:val="0"/>
        <w:spacing w:line="460" w:lineRule="exact"/>
        <w:ind w:firstLine="313" w:firstLineChars="98"/>
        <w:rPr>
          <w:rFonts w:hint="eastAsia" w:ascii="宋体" w:hAnsi="宋体"/>
          <w:b w:val="0"/>
          <w:bCs/>
          <w:spacing w:val="20"/>
          <w:sz w:val="32"/>
          <w:szCs w:val="32"/>
          <w:highlight w:val="none"/>
        </w:rPr>
      </w:pPr>
      <w:r>
        <w:rPr>
          <w:rFonts w:hint="eastAsia" w:ascii="宋体" w:hAnsi="宋体" w:eastAsiaTheme="minorEastAsia"/>
          <w:b w:val="0"/>
          <w:bCs/>
          <w:spacing w:val="0"/>
          <w:sz w:val="32"/>
          <w:highlight w:val="none"/>
        </w:rPr>
        <w:t xml:space="preserve">发 布 </w:t>
      </w:r>
      <w:r>
        <w:rPr>
          <w:rFonts w:hint="eastAsia" w:ascii="宋体" w:hAnsi="宋体"/>
          <w:b w:val="0"/>
          <w:bCs/>
          <w:spacing w:val="0"/>
          <w:sz w:val="32"/>
          <w:highlight w:val="none"/>
          <w:lang w:val="en-US" w:eastAsia="zh-CN"/>
        </w:rPr>
        <w:t xml:space="preserve"> </w:t>
      </w:r>
      <w:r>
        <w:rPr>
          <w:rFonts w:hint="eastAsia" w:ascii="宋体" w:hAnsi="宋体" w:eastAsiaTheme="minorEastAsia"/>
          <w:b w:val="0"/>
          <w:bCs/>
          <w:spacing w:val="0"/>
          <w:sz w:val="32"/>
          <w:highlight w:val="none"/>
        </w:rPr>
        <w:t>日 期</w:t>
      </w:r>
      <w:r>
        <w:rPr>
          <w:rFonts w:hint="eastAsia" w:ascii="宋体" w:hAnsi="宋体"/>
          <w:b w:val="0"/>
          <w:bCs/>
          <w:spacing w:val="20"/>
          <w:sz w:val="32"/>
          <w:highlight w:val="none"/>
        </w:rPr>
        <w:t>:</w:t>
      </w:r>
      <w:r>
        <w:rPr>
          <w:rFonts w:hint="eastAsia" w:ascii="宋体" w:hAnsi="宋体"/>
          <w:b w:val="0"/>
          <w:bCs/>
          <w:sz w:val="32"/>
          <w:highlight w:val="none"/>
          <w:u w:val="thick"/>
        </w:rPr>
        <w:t xml:space="preserve">           </w:t>
      </w:r>
      <w:r>
        <w:rPr>
          <w:rFonts w:hint="eastAsia" w:ascii="宋体" w:hAnsi="宋体"/>
          <w:b w:val="0"/>
          <w:bCs/>
          <w:sz w:val="32"/>
          <w:highlight w:val="none"/>
          <w:u w:val="thick"/>
          <w:lang w:val="en-US" w:eastAsia="zh-CN"/>
        </w:rPr>
        <w:t xml:space="preserve"> </w:t>
      </w:r>
      <w:r>
        <w:rPr>
          <w:rFonts w:hint="eastAsia" w:ascii="宋体" w:hAnsi="宋体"/>
          <w:b w:val="0"/>
          <w:bCs/>
          <w:sz w:val="32"/>
          <w:highlight w:val="none"/>
          <w:u w:val="thick"/>
        </w:rPr>
        <w:t>202</w:t>
      </w:r>
      <w:r>
        <w:rPr>
          <w:rFonts w:hint="eastAsia" w:ascii="宋体" w:hAnsi="宋体"/>
          <w:b w:val="0"/>
          <w:bCs/>
          <w:sz w:val="32"/>
          <w:highlight w:val="none"/>
          <w:u w:val="thick"/>
          <w:lang w:val="en-US" w:eastAsia="zh-CN"/>
        </w:rPr>
        <w:t>4</w:t>
      </w:r>
      <w:r>
        <w:rPr>
          <w:rFonts w:hint="eastAsia" w:ascii="宋体" w:hAnsi="宋体"/>
          <w:b w:val="0"/>
          <w:bCs/>
          <w:sz w:val="32"/>
          <w:highlight w:val="none"/>
          <w:u w:val="thick"/>
        </w:rPr>
        <w:t>年</w:t>
      </w:r>
      <w:r>
        <w:rPr>
          <w:rFonts w:hint="eastAsia" w:ascii="宋体" w:hAnsi="宋体"/>
          <w:b w:val="0"/>
          <w:bCs/>
          <w:sz w:val="32"/>
          <w:highlight w:val="none"/>
          <w:u w:val="thick"/>
          <w:lang w:val="en-US" w:eastAsia="zh-CN"/>
        </w:rPr>
        <w:t>9</w:t>
      </w:r>
      <w:r>
        <w:rPr>
          <w:rFonts w:hint="eastAsia" w:ascii="宋体" w:hAnsi="宋体"/>
          <w:b w:val="0"/>
          <w:bCs/>
          <w:sz w:val="32"/>
          <w:highlight w:val="none"/>
          <w:u w:val="thick"/>
        </w:rPr>
        <w:t xml:space="preserve">月        </w:t>
      </w:r>
      <w:r>
        <w:rPr>
          <w:rFonts w:hint="eastAsia" w:ascii="宋体" w:hAnsi="宋体"/>
          <w:b w:val="0"/>
          <w:bCs/>
          <w:sz w:val="32"/>
          <w:highlight w:val="none"/>
          <w:u w:val="thick"/>
          <w:lang w:val="en-US" w:eastAsia="zh-CN"/>
        </w:rPr>
        <w:t xml:space="preserve"> </w:t>
      </w:r>
      <w:r>
        <w:rPr>
          <w:rFonts w:hint="eastAsia" w:ascii="宋体" w:hAnsi="宋体"/>
          <w:b w:val="0"/>
          <w:bCs/>
          <w:sz w:val="32"/>
          <w:highlight w:val="none"/>
          <w:u w:val="thick"/>
        </w:rPr>
        <w:t xml:space="preserve">    </w:t>
      </w:r>
    </w:p>
    <w:p w14:paraId="27105D44">
      <w:pPr>
        <w:pStyle w:val="2"/>
        <w:widowControl/>
        <w:spacing w:before="0" w:beforeAutospacing="0" w:after="120" w:afterAutospacing="0"/>
        <w:ind w:leftChars="200" w:right="0"/>
        <w:rPr>
          <w:highlight w:val="none"/>
          <w:lang w:val="en-US"/>
        </w:rPr>
      </w:pPr>
      <w:r>
        <w:rPr>
          <w:highlight w:val="none"/>
          <w:lang w:val="en-US"/>
        </w:rPr>
        <w:t xml:space="preserve"> </w:t>
      </w:r>
    </w:p>
    <w:p w14:paraId="64AB69CD">
      <w:pPr>
        <w:jc w:val="center"/>
        <w:rPr>
          <w:rFonts w:hint="eastAsia" w:ascii="宋体" w:hAnsi="宋体" w:eastAsia="宋体" w:cs="宋体"/>
          <w:b/>
          <w:bCs w:val="0"/>
          <w:color w:val="000000"/>
          <w:kern w:val="0"/>
          <w:sz w:val="36"/>
          <w:szCs w:val="36"/>
          <w:highlight w:val="none"/>
          <w:u w:color="000000"/>
          <w:lang w:val="en-US" w:eastAsia="zh-CN" w:bidi="ar"/>
        </w:rPr>
      </w:pPr>
    </w:p>
    <w:p w14:paraId="1E8B0751">
      <w:pPr>
        <w:rPr>
          <w:rFonts w:hint="eastAsia" w:ascii="宋体" w:hAnsi="宋体" w:eastAsia="宋体" w:cs="宋体"/>
          <w:b/>
          <w:bCs w:val="0"/>
          <w:color w:val="000000"/>
          <w:kern w:val="0"/>
          <w:sz w:val="36"/>
          <w:szCs w:val="36"/>
          <w:highlight w:val="none"/>
          <w:u w:color="000000"/>
          <w:lang w:val="en-US" w:eastAsia="zh-CN" w:bidi="ar"/>
        </w:rPr>
      </w:pPr>
      <w:r>
        <w:rPr>
          <w:rFonts w:hint="eastAsia" w:ascii="宋体" w:hAnsi="宋体" w:eastAsia="宋体" w:cs="宋体"/>
          <w:b/>
          <w:bCs w:val="0"/>
          <w:color w:val="000000"/>
          <w:kern w:val="0"/>
          <w:sz w:val="36"/>
          <w:szCs w:val="36"/>
          <w:highlight w:val="none"/>
          <w:u w:color="000000"/>
          <w:lang w:val="en-US" w:eastAsia="zh-CN" w:bidi="ar"/>
        </w:rPr>
        <w:br w:type="page"/>
      </w:r>
    </w:p>
    <w:p w14:paraId="769A8522">
      <w:pPr>
        <w:jc w:val="center"/>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36"/>
          <w:szCs w:val="36"/>
          <w:highlight w:val="none"/>
          <w:u w:color="000000"/>
          <w:lang w:val="en-US" w:eastAsia="zh-CN" w:bidi="ar"/>
        </w:rPr>
        <w:t xml:space="preserve">目 </w:t>
      </w:r>
      <w:r>
        <w:rPr>
          <w:rFonts w:hint="default" w:ascii="Times New Roman" w:hAnsi="Times New Roman" w:eastAsia="宋体" w:cs="Times New Roman"/>
          <w:b/>
          <w:bCs w:val="0"/>
          <w:color w:val="000000"/>
          <w:kern w:val="0"/>
          <w:sz w:val="36"/>
          <w:szCs w:val="36"/>
          <w:highlight w:val="none"/>
          <w:u w:color="000000"/>
          <w:lang w:val="en-US" w:eastAsia="zh-CN" w:bidi="ar"/>
        </w:rPr>
        <w:t xml:space="preserve"> </w:t>
      </w:r>
      <w:r>
        <w:rPr>
          <w:rFonts w:hint="eastAsia" w:ascii="宋体" w:hAnsi="宋体" w:eastAsia="宋体" w:cs="宋体"/>
          <w:b/>
          <w:bCs w:val="0"/>
          <w:color w:val="000000"/>
          <w:kern w:val="0"/>
          <w:sz w:val="36"/>
          <w:szCs w:val="36"/>
          <w:highlight w:val="none"/>
          <w:u w:color="000000"/>
          <w:lang w:val="en-US" w:eastAsia="zh-CN" w:bidi="ar"/>
        </w:rPr>
        <w:t>录</w:t>
      </w:r>
    </w:p>
    <w:p w14:paraId="1C486AB6">
      <w:pPr>
        <w:pStyle w:val="19"/>
        <w:tabs>
          <w:tab w:val="right" w:leader="dot" w:pos="8306"/>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lang w:val="en-US"/>
        </w:rPr>
        <w:fldChar w:fldCharType="begin"/>
      </w:r>
      <w:r>
        <w:rPr>
          <w:rFonts w:hint="eastAsia" w:ascii="宋体" w:hAnsi="宋体" w:eastAsia="宋体" w:cs="宋体"/>
          <w:b w:val="0"/>
          <w:bCs w:val="0"/>
          <w:sz w:val="28"/>
          <w:szCs w:val="28"/>
          <w:highlight w:val="none"/>
          <w:lang w:val="en-US"/>
        </w:rPr>
        <w:instrText xml:space="preserve">TOC \o "1-1" \h \u </w:instrText>
      </w:r>
      <w:r>
        <w:rPr>
          <w:rFonts w:hint="eastAsia" w:ascii="宋体" w:hAnsi="宋体" w:eastAsia="宋体" w:cs="宋体"/>
          <w:b w:val="0"/>
          <w:bCs w:val="0"/>
          <w:sz w:val="28"/>
          <w:szCs w:val="28"/>
          <w:highlight w:val="none"/>
          <w:lang w:val="en-US"/>
        </w:rPr>
        <w:fldChar w:fldCharType="separate"/>
      </w:r>
      <w:r>
        <w:rPr>
          <w:rFonts w:hint="eastAsia" w:ascii="宋体" w:hAnsi="宋体" w:eastAsia="宋体" w:cs="宋体"/>
          <w:b w:val="0"/>
          <w:bCs w:val="0"/>
          <w:sz w:val="28"/>
          <w:szCs w:val="28"/>
          <w:highlight w:val="none"/>
          <w:lang w:val="en-US"/>
        </w:rPr>
        <w:fldChar w:fldCharType="begin"/>
      </w:r>
      <w:r>
        <w:rPr>
          <w:rFonts w:hint="eastAsia" w:ascii="宋体" w:hAnsi="宋体" w:eastAsia="宋体" w:cs="宋体"/>
          <w:b w:val="0"/>
          <w:bCs w:val="0"/>
          <w:sz w:val="28"/>
          <w:szCs w:val="28"/>
          <w:highlight w:val="none"/>
          <w:lang w:val="en-US"/>
        </w:rPr>
        <w:instrText xml:space="preserve"> HYPERLINK \l _Toc4829 </w:instrText>
      </w:r>
      <w:r>
        <w:rPr>
          <w:rFonts w:hint="eastAsia" w:ascii="宋体" w:hAnsi="宋体" w:eastAsia="宋体" w:cs="宋体"/>
          <w:b w:val="0"/>
          <w:bCs w:val="0"/>
          <w:sz w:val="28"/>
          <w:szCs w:val="28"/>
          <w:highlight w:val="none"/>
          <w:lang w:val="en-US"/>
        </w:rPr>
        <w:fldChar w:fldCharType="separate"/>
      </w:r>
      <w:r>
        <w:rPr>
          <w:rFonts w:hint="eastAsia" w:ascii="宋体" w:hAnsi="宋体" w:eastAsia="宋体" w:cs="宋体"/>
          <w:b w:val="0"/>
          <w:bCs w:val="0"/>
          <w:sz w:val="28"/>
          <w:szCs w:val="28"/>
          <w:highlight w:val="none"/>
          <w:lang w:eastAsia="zh-CN"/>
        </w:rPr>
        <w:t>第一章</w:t>
      </w:r>
      <w:r>
        <w:rPr>
          <w:rFonts w:hint="eastAsia" w:ascii="宋体" w:hAnsi="宋体" w:eastAsia="宋体" w:cs="宋体"/>
          <w:b w:val="0"/>
          <w:bCs w:val="0"/>
          <w:sz w:val="28"/>
          <w:szCs w:val="28"/>
          <w:highlight w:val="none"/>
          <w:lang w:val="en-US"/>
        </w:rPr>
        <w:t xml:space="preserve">  </w:t>
      </w:r>
      <w:r>
        <w:rPr>
          <w:rFonts w:hint="eastAsia" w:ascii="宋体" w:hAnsi="宋体" w:eastAsia="宋体" w:cs="宋体"/>
          <w:b w:val="0"/>
          <w:bCs w:val="0"/>
          <w:sz w:val="28"/>
          <w:szCs w:val="28"/>
          <w:highlight w:val="none"/>
          <w:lang w:eastAsia="zh-CN"/>
        </w:rPr>
        <w:t>招标公告</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_Toc4829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1</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lang w:val="en-US"/>
        </w:rPr>
        <w:fldChar w:fldCharType="end"/>
      </w:r>
    </w:p>
    <w:p w14:paraId="2A6BB1DB">
      <w:pPr>
        <w:pStyle w:val="19"/>
        <w:tabs>
          <w:tab w:val="right" w:leader="dot" w:pos="8306"/>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lang w:val="en-US"/>
        </w:rPr>
        <w:fldChar w:fldCharType="begin"/>
      </w:r>
      <w:r>
        <w:rPr>
          <w:rFonts w:hint="eastAsia" w:ascii="宋体" w:hAnsi="宋体" w:eastAsia="宋体" w:cs="宋体"/>
          <w:b w:val="0"/>
          <w:bCs w:val="0"/>
          <w:sz w:val="28"/>
          <w:szCs w:val="28"/>
          <w:highlight w:val="none"/>
          <w:lang w:val="en-US"/>
        </w:rPr>
        <w:instrText xml:space="preserve"> HYPERLINK \l _Toc29194 </w:instrText>
      </w:r>
      <w:r>
        <w:rPr>
          <w:rFonts w:hint="eastAsia" w:ascii="宋体" w:hAnsi="宋体" w:eastAsia="宋体" w:cs="宋体"/>
          <w:b w:val="0"/>
          <w:bCs w:val="0"/>
          <w:sz w:val="28"/>
          <w:szCs w:val="28"/>
          <w:highlight w:val="none"/>
          <w:lang w:val="en-US"/>
        </w:rPr>
        <w:fldChar w:fldCharType="separate"/>
      </w:r>
      <w:r>
        <w:rPr>
          <w:rFonts w:hint="eastAsia" w:ascii="宋体" w:hAnsi="宋体" w:eastAsia="宋体" w:cs="宋体"/>
          <w:b w:val="0"/>
          <w:bCs w:val="0"/>
          <w:kern w:val="0"/>
          <w:sz w:val="28"/>
          <w:szCs w:val="28"/>
          <w:highlight w:val="none"/>
          <w:lang w:val="en-US" w:eastAsia="zh-CN" w:bidi="ar"/>
        </w:rPr>
        <w:t>第二章  投标人须知</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_Toc29194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3</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lang w:val="en-US"/>
        </w:rPr>
        <w:fldChar w:fldCharType="end"/>
      </w:r>
    </w:p>
    <w:p w14:paraId="7EA54B41">
      <w:pPr>
        <w:pStyle w:val="19"/>
        <w:tabs>
          <w:tab w:val="right" w:leader="dot" w:pos="8306"/>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lang w:val="en-US"/>
        </w:rPr>
        <w:fldChar w:fldCharType="begin"/>
      </w:r>
      <w:r>
        <w:rPr>
          <w:rFonts w:hint="eastAsia" w:ascii="宋体" w:hAnsi="宋体" w:eastAsia="宋体" w:cs="宋体"/>
          <w:b w:val="0"/>
          <w:bCs w:val="0"/>
          <w:sz w:val="28"/>
          <w:szCs w:val="28"/>
          <w:highlight w:val="none"/>
          <w:lang w:val="en-US"/>
        </w:rPr>
        <w:instrText xml:space="preserve"> HYPERLINK \l _Toc23947 </w:instrText>
      </w:r>
      <w:r>
        <w:rPr>
          <w:rFonts w:hint="eastAsia" w:ascii="宋体" w:hAnsi="宋体" w:eastAsia="宋体" w:cs="宋体"/>
          <w:b w:val="0"/>
          <w:bCs w:val="0"/>
          <w:sz w:val="28"/>
          <w:szCs w:val="28"/>
          <w:highlight w:val="none"/>
          <w:lang w:val="en-US"/>
        </w:rPr>
        <w:fldChar w:fldCharType="separate"/>
      </w:r>
      <w:r>
        <w:rPr>
          <w:rFonts w:hint="eastAsia" w:ascii="宋体" w:hAnsi="宋体" w:eastAsia="宋体" w:cs="宋体"/>
          <w:b w:val="0"/>
          <w:bCs w:val="0"/>
          <w:kern w:val="44"/>
          <w:sz w:val="28"/>
          <w:szCs w:val="28"/>
          <w:highlight w:val="none"/>
          <w:lang w:val="en-US" w:eastAsia="zh-CN" w:bidi="ar"/>
        </w:rPr>
        <w:t>第三章  评标办</w:t>
      </w:r>
      <w:bookmarkStart w:id="72" w:name="_GoBack"/>
      <w:bookmarkEnd w:id="72"/>
      <w:r>
        <w:rPr>
          <w:rFonts w:hint="eastAsia" w:ascii="宋体" w:hAnsi="宋体" w:eastAsia="宋体" w:cs="宋体"/>
          <w:b w:val="0"/>
          <w:bCs w:val="0"/>
          <w:kern w:val="44"/>
          <w:sz w:val="28"/>
          <w:szCs w:val="28"/>
          <w:highlight w:val="none"/>
          <w:lang w:val="en-US" w:eastAsia="zh-CN" w:bidi="ar"/>
        </w:rPr>
        <w:t>法（综合评分法）</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_Toc23947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16</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lang w:val="en-US"/>
        </w:rPr>
        <w:fldChar w:fldCharType="end"/>
      </w:r>
    </w:p>
    <w:p w14:paraId="6E32237F">
      <w:pPr>
        <w:pStyle w:val="19"/>
        <w:tabs>
          <w:tab w:val="right" w:leader="dot" w:pos="8306"/>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lang w:val="en-US"/>
        </w:rPr>
        <w:fldChar w:fldCharType="begin"/>
      </w:r>
      <w:r>
        <w:rPr>
          <w:rFonts w:hint="eastAsia" w:ascii="宋体" w:hAnsi="宋体" w:eastAsia="宋体" w:cs="宋体"/>
          <w:b w:val="0"/>
          <w:bCs w:val="0"/>
          <w:sz w:val="28"/>
          <w:szCs w:val="28"/>
          <w:highlight w:val="none"/>
          <w:lang w:val="en-US"/>
        </w:rPr>
        <w:instrText xml:space="preserve"> HYPERLINK \l _Toc6175 </w:instrText>
      </w:r>
      <w:r>
        <w:rPr>
          <w:rFonts w:hint="eastAsia" w:ascii="宋体" w:hAnsi="宋体" w:eastAsia="宋体" w:cs="宋体"/>
          <w:b w:val="0"/>
          <w:bCs w:val="0"/>
          <w:sz w:val="28"/>
          <w:szCs w:val="28"/>
          <w:highlight w:val="none"/>
          <w:lang w:val="en-US"/>
        </w:rPr>
        <w:fldChar w:fldCharType="separate"/>
      </w:r>
      <w:r>
        <w:rPr>
          <w:rFonts w:hint="eastAsia" w:ascii="宋体" w:hAnsi="宋体" w:eastAsia="宋体" w:cs="宋体"/>
          <w:b w:val="0"/>
          <w:bCs w:val="0"/>
          <w:sz w:val="28"/>
          <w:szCs w:val="28"/>
          <w:highlight w:val="none"/>
        </w:rPr>
        <w:t>第</w:t>
      </w:r>
      <w:r>
        <w:rPr>
          <w:rFonts w:hint="eastAsia" w:ascii="宋体" w:hAnsi="宋体" w:eastAsia="宋体" w:cs="宋体"/>
          <w:b w:val="0"/>
          <w:bCs w:val="0"/>
          <w:sz w:val="28"/>
          <w:szCs w:val="28"/>
          <w:highlight w:val="none"/>
          <w:lang w:val="en-US" w:eastAsia="zh-CN"/>
        </w:rPr>
        <w:t>四</w:t>
      </w:r>
      <w:r>
        <w:rPr>
          <w:rFonts w:hint="eastAsia" w:ascii="宋体" w:hAnsi="宋体" w:eastAsia="宋体" w:cs="宋体"/>
          <w:b w:val="0"/>
          <w:bCs w:val="0"/>
          <w:sz w:val="28"/>
          <w:szCs w:val="28"/>
          <w:highlight w:val="none"/>
        </w:rPr>
        <w:t xml:space="preserve">章  </w:t>
      </w:r>
      <w:r>
        <w:rPr>
          <w:rFonts w:hint="eastAsia" w:ascii="宋体" w:hAnsi="宋体" w:eastAsia="宋体" w:cs="宋体"/>
          <w:b w:val="0"/>
          <w:bCs w:val="0"/>
          <w:sz w:val="28"/>
          <w:szCs w:val="28"/>
          <w:highlight w:val="none"/>
          <w:lang w:eastAsia="zh-CN"/>
        </w:rPr>
        <w:t>采购需求</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_Toc6175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23</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lang w:val="en-US"/>
        </w:rPr>
        <w:fldChar w:fldCharType="end"/>
      </w:r>
    </w:p>
    <w:p w14:paraId="20A68414">
      <w:pPr>
        <w:pStyle w:val="19"/>
        <w:tabs>
          <w:tab w:val="right" w:leader="dot" w:pos="8306"/>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lang w:val="en-US"/>
        </w:rPr>
        <w:fldChar w:fldCharType="begin"/>
      </w:r>
      <w:r>
        <w:rPr>
          <w:rFonts w:hint="eastAsia" w:ascii="宋体" w:hAnsi="宋体" w:eastAsia="宋体" w:cs="宋体"/>
          <w:b w:val="0"/>
          <w:bCs w:val="0"/>
          <w:sz w:val="28"/>
          <w:szCs w:val="28"/>
          <w:highlight w:val="none"/>
          <w:lang w:val="en-US"/>
        </w:rPr>
        <w:instrText xml:space="preserve"> HYPERLINK \l _Toc26764 </w:instrText>
      </w:r>
      <w:r>
        <w:rPr>
          <w:rFonts w:hint="eastAsia" w:ascii="宋体" w:hAnsi="宋体" w:eastAsia="宋体" w:cs="宋体"/>
          <w:b w:val="0"/>
          <w:bCs w:val="0"/>
          <w:sz w:val="28"/>
          <w:szCs w:val="28"/>
          <w:highlight w:val="none"/>
          <w:lang w:val="en-US"/>
        </w:rPr>
        <w:fldChar w:fldCharType="separate"/>
      </w:r>
      <w:r>
        <w:rPr>
          <w:rFonts w:hint="eastAsia" w:ascii="宋体" w:hAnsi="宋体" w:eastAsia="宋体" w:cs="宋体"/>
          <w:b w:val="0"/>
          <w:bCs w:val="0"/>
          <w:kern w:val="2"/>
          <w:sz w:val="28"/>
          <w:szCs w:val="28"/>
          <w:highlight w:val="none"/>
          <w:lang w:val="en-US" w:eastAsia="zh-CN" w:bidi="ar-SA"/>
        </w:rPr>
        <w:t>第五章  合同条款及格式</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_Toc26764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31</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lang w:val="en-US"/>
        </w:rPr>
        <w:fldChar w:fldCharType="end"/>
      </w:r>
    </w:p>
    <w:p w14:paraId="4814A922">
      <w:pPr>
        <w:pStyle w:val="19"/>
        <w:tabs>
          <w:tab w:val="right" w:leader="dot" w:pos="8306"/>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lang w:val="en-US"/>
        </w:rPr>
        <w:fldChar w:fldCharType="begin"/>
      </w:r>
      <w:r>
        <w:rPr>
          <w:rFonts w:hint="eastAsia" w:ascii="宋体" w:hAnsi="宋体" w:eastAsia="宋体" w:cs="宋体"/>
          <w:b w:val="0"/>
          <w:bCs w:val="0"/>
          <w:sz w:val="28"/>
          <w:szCs w:val="28"/>
          <w:highlight w:val="none"/>
          <w:lang w:val="en-US"/>
        </w:rPr>
        <w:instrText xml:space="preserve"> HYPERLINK \l _Toc20599 </w:instrText>
      </w:r>
      <w:r>
        <w:rPr>
          <w:rFonts w:hint="eastAsia" w:ascii="宋体" w:hAnsi="宋体" w:eastAsia="宋体" w:cs="宋体"/>
          <w:b w:val="0"/>
          <w:bCs w:val="0"/>
          <w:sz w:val="28"/>
          <w:szCs w:val="28"/>
          <w:highlight w:val="none"/>
          <w:lang w:val="en-US"/>
        </w:rPr>
        <w:fldChar w:fldCharType="separate"/>
      </w:r>
      <w:r>
        <w:rPr>
          <w:rFonts w:hint="eastAsia" w:ascii="宋体" w:hAnsi="宋体" w:eastAsia="宋体" w:cs="宋体"/>
          <w:b w:val="0"/>
          <w:bCs w:val="0"/>
          <w:kern w:val="2"/>
          <w:sz w:val="28"/>
          <w:szCs w:val="28"/>
          <w:highlight w:val="none"/>
          <w:lang w:val="en-US" w:eastAsia="zh-CN" w:bidi="ar"/>
        </w:rPr>
        <w:t>第六章  投标文件格式</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_Toc20599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36</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lang w:val="en-US"/>
        </w:rPr>
        <w:fldChar w:fldCharType="end"/>
      </w:r>
    </w:p>
    <w:p w14:paraId="4EBECCDD">
      <w:pPr>
        <w:pStyle w:val="19"/>
        <w:tabs>
          <w:tab w:val="right" w:leader="dot" w:pos="8306"/>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lang w:val="en-US"/>
        </w:rPr>
        <w:fldChar w:fldCharType="begin"/>
      </w:r>
      <w:r>
        <w:rPr>
          <w:rFonts w:hint="eastAsia" w:ascii="宋体" w:hAnsi="宋体" w:eastAsia="宋体" w:cs="宋体"/>
          <w:b w:val="0"/>
          <w:bCs w:val="0"/>
          <w:sz w:val="28"/>
          <w:szCs w:val="28"/>
          <w:highlight w:val="none"/>
          <w:lang w:val="en-US"/>
        </w:rPr>
        <w:instrText xml:space="preserve"> HYPERLINK \l _Toc16405 </w:instrText>
      </w:r>
      <w:r>
        <w:rPr>
          <w:rFonts w:hint="eastAsia" w:ascii="宋体" w:hAnsi="宋体" w:eastAsia="宋体" w:cs="宋体"/>
          <w:b w:val="0"/>
          <w:bCs w:val="0"/>
          <w:sz w:val="28"/>
          <w:szCs w:val="28"/>
          <w:highlight w:val="none"/>
          <w:lang w:val="en-US"/>
        </w:rPr>
        <w:fldChar w:fldCharType="separate"/>
      </w:r>
      <w:r>
        <w:rPr>
          <w:rFonts w:hint="eastAsia" w:ascii="宋体" w:hAnsi="宋体" w:eastAsia="宋体" w:cs="宋体"/>
          <w:b w:val="0"/>
          <w:bCs w:val="0"/>
          <w:sz w:val="28"/>
          <w:szCs w:val="28"/>
          <w:highlight w:val="none"/>
          <w:lang w:eastAsia="zh-CN"/>
        </w:rPr>
        <w:t>第</w:t>
      </w:r>
      <w:r>
        <w:rPr>
          <w:rFonts w:hint="eastAsia" w:ascii="宋体" w:hAnsi="宋体" w:eastAsia="宋体" w:cs="宋体"/>
          <w:b w:val="0"/>
          <w:bCs w:val="0"/>
          <w:sz w:val="28"/>
          <w:szCs w:val="28"/>
          <w:highlight w:val="none"/>
          <w:lang w:val="en-US" w:eastAsia="zh-CN"/>
        </w:rPr>
        <w:t>七</w:t>
      </w:r>
      <w:r>
        <w:rPr>
          <w:rFonts w:hint="eastAsia" w:ascii="宋体" w:hAnsi="宋体" w:eastAsia="宋体" w:cs="宋体"/>
          <w:b w:val="0"/>
          <w:bCs w:val="0"/>
          <w:sz w:val="28"/>
          <w:szCs w:val="28"/>
          <w:highlight w:val="none"/>
          <w:lang w:eastAsia="zh-CN"/>
        </w:rPr>
        <w:t>章</w:t>
      </w:r>
      <w:r>
        <w:rPr>
          <w:rFonts w:hint="eastAsia" w:ascii="宋体" w:hAnsi="宋体" w:eastAsia="宋体" w:cs="宋体"/>
          <w:b w:val="0"/>
          <w:bCs w:val="0"/>
          <w:sz w:val="28"/>
          <w:szCs w:val="28"/>
          <w:highlight w:val="none"/>
          <w:lang w:val="en-US"/>
        </w:rPr>
        <w:t xml:space="preserve">  </w:t>
      </w:r>
      <w:r>
        <w:rPr>
          <w:rFonts w:hint="eastAsia" w:ascii="宋体" w:hAnsi="宋体" w:eastAsia="宋体" w:cs="宋体"/>
          <w:b w:val="0"/>
          <w:bCs w:val="0"/>
          <w:sz w:val="28"/>
          <w:szCs w:val="28"/>
          <w:highlight w:val="none"/>
          <w:lang w:eastAsia="zh-CN"/>
        </w:rPr>
        <w:t>招标人、招标代理机构对本招标文件的确认</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_Toc16405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51</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lang w:val="en-US"/>
        </w:rPr>
        <w:fldChar w:fldCharType="end"/>
      </w:r>
    </w:p>
    <w:p w14:paraId="02166390">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b w:val="0"/>
          <w:bCs w:val="0"/>
          <w:sz w:val="28"/>
          <w:szCs w:val="28"/>
          <w:highlight w:val="none"/>
          <w:lang w:val="en-US"/>
        </w:rPr>
        <w:fldChar w:fldCharType="end"/>
      </w:r>
    </w:p>
    <w:p w14:paraId="1FB40E7F">
      <w:pPr>
        <w:rPr>
          <w:rFonts w:hint="eastAsia" w:ascii="宋体" w:hAnsi="宋体" w:eastAsia="宋体" w:cs="宋体"/>
          <w:sz w:val="24"/>
          <w:szCs w:val="24"/>
          <w:highlight w:val="none"/>
          <w:lang w:val="en-US" w:eastAsia="zh-CN" w:bidi="ar"/>
        </w:rPr>
        <w:sectPr>
          <w:pgSz w:w="11906" w:h="16838"/>
          <w:pgMar w:top="1440" w:right="1800" w:bottom="1440" w:left="1800" w:header="851" w:footer="992" w:gutter="0"/>
          <w:pgNumType w:fmt="decimal" w:start="1"/>
          <w:cols w:space="425" w:num="1"/>
          <w:docGrid w:type="lines" w:linePitch="312" w:charSpace="0"/>
        </w:sectPr>
      </w:pPr>
    </w:p>
    <w:p w14:paraId="0EF1F757">
      <w:pPr>
        <w:pStyle w:val="20"/>
        <w:keepNext w:val="0"/>
        <w:keepLines w:val="0"/>
        <w:pageBreakBefore w:val="0"/>
        <w:widowControl/>
        <w:kinsoku/>
        <w:overflowPunct/>
        <w:topLinePunct w:val="0"/>
        <w:autoSpaceDN/>
        <w:bidi w:val="0"/>
        <w:adjustRightInd/>
        <w:snapToGrid/>
        <w:spacing w:beforeAutospacing="0" w:afterAutospacing="0" w:line="440" w:lineRule="exact"/>
        <w:jc w:val="center"/>
        <w:textAlignment w:val="auto"/>
        <w:outlineLvl w:val="0"/>
        <w:rPr>
          <w:rFonts w:hint="eastAsia" w:ascii="宋体" w:hAnsi="宋体" w:eastAsia="宋体" w:cs="宋体"/>
          <w:b/>
          <w:bCs/>
          <w:highlight w:val="none"/>
          <w:lang w:val="en-US"/>
        </w:rPr>
      </w:pPr>
      <w:bookmarkStart w:id="0" w:name="_Toc23741_WPSOffice_Level1"/>
      <w:bookmarkEnd w:id="0"/>
      <w:bookmarkStart w:id="1" w:name="_Toc29214"/>
      <w:bookmarkEnd w:id="1"/>
      <w:bookmarkStart w:id="2" w:name="_Toc4829"/>
      <w:r>
        <w:rPr>
          <w:rFonts w:hint="eastAsia" w:ascii="宋体" w:hAnsi="宋体" w:eastAsia="宋体" w:cs="宋体"/>
          <w:b/>
          <w:bCs/>
          <w:highlight w:val="none"/>
          <w:lang w:eastAsia="zh-CN"/>
        </w:rPr>
        <w:t>第一章</w:t>
      </w:r>
      <w:r>
        <w:rPr>
          <w:rFonts w:hint="eastAsia" w:ascii="宋体" w:hAnsi="Calibri" w:eastAsia="楷体_GB2312" w:cs="宋体"/>
          <w:b/>
          <w:bCs/>
          <w:highlight w:val="none"/>
          <w:lang w:val="en-US"/>
        </w:rPr>
        <w:t xml:space="preserve">  </w:t>
      </w:r>
      <w:bookmarkStart w:id="3" w:name="_Toc7358"/>
      <w:bookmarkEnd w:id="3"/>
      <w:bookmarkStart w:id="4" w:name="_Toc18980_WPSOffice_Level1"/>
      <w:bookmarkEnd w:id="4"/>
      <w:r>
        <w:rPr>
          <w:rFonts w:hint="eastAsia" w:ascii="宋体" w:hAnsi="宋体" w:eastAsia="宋体" w:cs="宋体"/>
          <w:b/>
          <w:bCs/>
          <w:highlight w:val="none"/>
          <w:lang w:eastAsia="zh-CN"/>
        </w:rPr>
        <w:t>招标公告</w:t>
      </w:r>
      <w:bookmarkEnd w:id="2"/>
    </w:p>
    <w:p w14:paraId="55B07E8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bookmarkStart w:id="5" w:name="_Toc58430305"/>
      <w:bookmarkEnd w:id="5"/>
      <w:bookmarkStart w:id="6" w:name="_Toc35393621"/>
      <w:bookmarkEnd w:id="6"/>
      <w:bookmarkStart w:id="7" w:name="_Toc28359002"/>
      <w:bookmarkEnd w:id="7"/>
      <w:bookmarkStart w:id="8" w:name="_Toc28359079"/>
      <w:bookmarkEnd w:id="8"/>
      <w:bookmarkStart w:id="9" w:name="_Toc35393790"/>
      <w:r>
        <w:rPr>
          <w:rFonts w:hint="eastAsia" w:ascii="宋体" w:hAnsi="宋体" w:eastAsia="宋体" w:cs="宋体"/>
          <w:color w:val="000000"/>
          <w:kern w:val="0"/>
          <w:sz w:val="24"/>
          <w:szCs w:val="24"/>
          <w:highlight w:val="none"/>
          <w:u w:color="000000"/>
          <w:lang w:val="en-US" w:eastAsia="zh-CN" w:bidi="ar"/>
        </w:rPr>
        <w:t>项目概况</w:t>
      </w:r>
    </w:p>
    <w:p w14:paraId="5D894E7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val="single" w:color="auto"/>
          <w:lang w:val="en-US" w:eastAsia="zh-CN" w:bidi="ar"/>
        </w:rPr>
        <w:t>办公生活区厨房设备采购安装项目</w:t>
      </w:r>
      <w:r>
        <w:rPr>
          <w:rFonts w:hint="eastAsia" w:ascii="宋体" w:hAnsi="宋体" w:eastAsia="宋体" w:cs="宋体"/>
          <w:color w:val="000000"/>
          <w:kern w:val="0"/>
          <w:sz w:val="24"/>
          <w:szCs w:val="24"/>
          <w:highlight w:val="none"/>
          <w:u w:color="000000"/>
          <w:lang w:val="en-US" w:eastAsia="zh-CN" w:bidi="ar"/>
        </w:rPr>
        <w:t>的潜在投标人应在滁州市兴滁矿业投资集团有限公司网站（http://www.xckytz.com/）获取招标文件，并于</w:t>
      </w:r>
      <w:r>
        <w:rPr>
          <w:rFonts w:hint="eastAsia" w:ascii="宋体" w:hAnsi="宋体" w:eastAsia="宋体" w:cs="宋体"/>
          <w:color w:val="000000"/>
          <w:kern w:val="0"/>
          <w:sz w:val="24"/>
          <w:szCs w:val="24"/>
          <w:highlight w:val="none"/>
          <w:u w:val="single" w:color="auto"/>
          <w:lang w:val="en-US" w:eastAsia="zh-CN" w:bidi="ar"/>
        </w:rPr>
        <w:t>2024年9月29日15时00分（北京时间）</w:t>
      </w:r>
      <w:r>
        <w:rPr>
          <w:rFonts w:hint="eastAsia" w:ascii="宋体" w:hAnsi="宋体" w:eastAsia="宋体" w:cs="宋体"/>
          <w:color w:val="000000"/>
          <w:kern w:val="0"/>
          <w:sz w:val="24"/>
          <w:szCs w:val="24"/>
          <w:highlight w:val="none"/>
          <w:u w:color="000000"/>
          <w:lang w:val="en-US" w:eastAsia="zh-CN" w:bidi="ar"/>
        </w:rPr>
        <w:t>前递交投标文件。</w:t>
      </w:r>
    </w:p>
    <w:p w14:paraId="488414CD">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一、项目基本情况</w:t>
      </w:r>
      <w:bookmarkEnd w:id="9"/>
    </w:p>
    <w:p w14:paraId="5BA0C84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项目名称：办公生活区厨房设备采购安装项目</w:t>
      </w:r>
    </w:p>
    <w:p w14:paraId="18068FA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479" w:leftChars="228" w:right="0" w:firstLine="0" w:firstLineChars="0"/>
        <w:jc w:val="both"/>
        <w:textAlignment w:val="auto"/>
        <w:rPr>
          <w:rFonts w:hint="default" w:ascii="宋体" w:hAnsi="宋体" w:eastAsia="宋体" w:cs="宋体"/>
          <w:b w:val="0"/>
          <w:bCs w:val="0"/>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预算金额：</w:t>
      </w:r>
      <w:r>
        <w:rPr>
          <w:rFonts w:hint="eastAsia" w:ascii="宋体" w:hAnsi="宋体" w:eastAsia="宋体" w:cs="宋体"/>
          <w:b w:val="0"/>
          <w:bCs w:val="0"/>
          <w:color w:val="000000"/>
          <w:kern w:val="0"/>
          <w:sz w:val="24"/>
          <w:szCs w:val="24"/>
          <w:highlight w:val="none"/>
          <w:u w:color="000000"/>
          <w:lang w:val="en-US" w:eastAsia="zh-CN" w:bidi="ar"/>
        </w:rPr>
        <w:t>约109000元</w:t>
      </w:r>
    </w:p>
    <w:p w14:paraId="7BA4DCD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最高限价：</w:t>
      </w:r>
      <w:r>
        <w:rPr>
          <w:rFonts w:hint="eastAsia" w:ascii="宋体" w:hAnsi="宋体" w:eastAsia="宋体" w:cs="宋体"/>
          <w:b w:val="0"/>
          <w:bCs w:val="0"/>
          <w:color w:val="000000"/>
          <w:kern w:val="0"/>
          <w:sz w:val="24"/>
          <w:szCs w:val="24"/>
          <w:highlight w:val="none"/>
          <w:u w:color="000000"/>
          <w:lang w:val="en-US" w:eastAsia="zh-CN" w:bidi="ar"/>
        </w:rPr>
        <w:t>人民币</w:t>
      </w:r>
      <w:r>
        <w:rPr>
          <w:rFonts w:hint="eastAsia" w:ascii="宋体" w:hAnsi="宋体" w:eastAsia="宋体" w:cs="宋体"/>
          <w:color w:val="000000"/>
          <w:kern w:val="0"/>
          <w:sz w:val="24"/>
          <w:szCs w:val="24"/>
          <w:highlight w:val="none"/>
          <w:u w:color="000000"/>
          <w:lang w:val="en-US" w:eastAsia="zh-CN" w:bidi="ar"/>
        </w:rPr>
        <w:t>109000.00元，</w:t>
      </w:r>
      <w:r>
        <w:rPr>
          <w:rFonts w:hint="eastAsia" w:ascii="宋体" w:hAnsi="宋体" w:eastAsia="宋体" w:cs="宋体"/>
          <w:b w:val="0"/>
          <w:bCs w:val="0"/>
          <w:color w:val="000000"/>
          <w:kern w:val="0"/>
          <w:sz w:val="24"/>
          <w:szCs w:val="24"/>
          <w:highlight w:val="none"/>
          <w:u w:color="000000"/>
          <w:lang w:val="en-US" w:eastAsia="zh-CN" w:bidi="ar"/>
        </w:rPr>
        <w:t>投标报价不得超过最高限价，否则按无效投标处理。</w:t>
      </w:r>
    </w:p>
    <w:p w14:paraId="102DF61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default"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采购需求：厨房设备采购及安装，具体详见采购需求</w:t>
      </w:r>
    </w:p>
    <w:p w14:paraId="1569841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default" w:ascii="宋体" w:hAnsi="宋体" w:eastAsia="宋体" w:cs="宋体"/>
          <w:b w:val="0"/>
          <w:bCs w:val="0"/>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供货期：自接到采购人通知之日起</w:t>
      </w:r>
      <w:r>
        <w:rPr>
          <w:rFonts w:hint="eastAsia" w:ascii="宋体" w:hAnsi="宋体" w:eastAsia="宋体" w:cs="宋体"/>
          <w:color w:val="000000"/>
          <w:kern w:val="0"/>
          <w:sz w:val="24"/>
          <w:szCs w:val="24"/>
          <w:highlight w:val="none"/>
          <w:u w:val="single" w:color="auto"/>
          <w:lang w:val="en-US" w:eastAsia="zh-CN" w:bidi="ar"/>
        </w:rPr>
        <w:t>15</w:t>
      </w:r>
      <w:r>
        <w:rPr>
          <w:rFonts w:hint="eastAsia" w:ascii="宋体" w:hAnsi="宋体" w:eastAsia="宋体" w:cs="宋体"/>
          <w:color w:val="000000"/>
          <w:kern w:val="0"/>
          <w:sz w:val="24"/>
          <w:szCs w:val="24"/>
          <w:highlight w:val="none"/>
          <w:u w:color="000000"/>
          <w:lang w:val="en-US" w:eastAsia="zh-CN" w:bidi="ar"/>
        </w:rPr>
        <w:t>个日历天内供货、安装、调试完毕。</w:t>
      </w:r>
    </w:p>
    <w:p w14:paraId="172322C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kern w:val="0"/>
          <w:sz w:val="24"/>
          <w:szCs w:val="24"/>
          <w:highlight w:val="none"/>
          <w:u w:color="000000"/>
          <w:lang w:val="en-US" w:eastAsia="zh-CN" w:bidi="ar"/>
        </w:rPr>
      </w:pPr>
      <w:r>
        <w:rPr>
          <w:rFonts w:hint="eastAsia" w:ascii="宋体" w:hAnsi="宋体" w:eastAsia="宋体" w:cs="宋体"/>
          <w:b w:val="0"/>
          <w:bCs w:val="0"/>
          <w:color w:val="000000"/>
          <w:kern w:val="0"/>
          <w:sz w:val="24"/>
          <w:szCs w:val="24"/>
          <w:highlight w:val="none"/>
          <w:u w:color="000000"/>
          <w:lang w:val="en-US" w:eastAsia="zh-CN" w:bidi="ar"/>
        </w:rPr>
        <w:t>本项目不接受联合体投标。</w:t>
      </w:r>
    </w:p>
    <w:p w14:paraId="005CA22F">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90" w:firstLineChars="200"/>
        <w:jc w:val="both"/>
        <w:textAlignment w:val="auto"/>
        <w:rPr>
          <w:rFonts w:hint="eastAsia" w:ascii="宋体" w:hAnsi="宋体" w:eastAsia="宋体" w:cs="宋体"/>
          <w:b/>
          <w:bCs w:val="0"/>
          <w:spacing w:val="2"/>
          <w:sz w:val="24"/>
          <w:szCs w:val="24"/>
          <w:highlight w:val="none"/>
          <w:lang w:val="en-US"/>
        </w:rPr>
      </w:pPr>
      <w:r>
        <w:rPr>
          <w:rFonts w:hint="eastAsia" w:ascii="宋体" w:hAnsi="宋体" w:eastAsia="宋体" w:cs="宋体"/>
          <w:b/>
          <w:bCs w:val="0"/>
          <w:color w:val="000000"/>
          <w:spacing w:val="2"/>
          <w:kern w:val="0"/>
          <w:sz w:val="24"/>
          <w:szCs w:val="24"/>
          <w:highlight w:val="none"/>
          <w:u w:color="000000"/>
          <w:lang w:val="en-US" w:eastAsia="zh-CN" w:bidi="ar"/>
        </w:rPr>
        <w:t>二、</w:t>
      </w:r>
      <w:r>
        <w:rPr>
          <w:rFonts w:hint="eastAsia" w:ascii="宋体" w:hAnsi="宋体" w:eastAsia="宋体" w:cs="宋体"/>
          <w:b/>
          <w:bCs w:val="0"/>
          <w:color w:val="000000"/>
          <w:kern w:val="0"/>
          <w:sz w:val="24"/>
          <w:szCs w:val="24"/>
          <w:highlight w:val="none"/>
          <w:u w:color="000000"/>
          <w:lang w:val="en-US" w:eastAsia="zh-CN" w:bidi="ar"/>
        </w:rPr>
        <w:t>申请人的资格要求</w:t>
      </w:r>
    </w:p>
    <w:p w14:paraId="6DC26CA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kern w:val="0"/>
          <w:sz w:val="24"/>
          <w:szCs w:val="24"/>
          <w:highlight w:val="none"/>
          <w:u w:color="000000"/>
          <w:lang w:val="en-US" w:eastAsia="zh-CN" w:bidi="ar"/>
        </w:rPr>
      </w:pPr>
      <w:r>
        <w:rPr>
          <w:rFonts w:hint="eastAsia" w:ascii="宋体" w:hAnsi="宋体" w:eastAsia="宋体" w:cs="宋体"/>
          <w:b w:val="0"/>
          <w:bCs w:val="0"/>
          <w:color w:val="000000"/>
          <w:kern w:val="0"/>
          <w:sz w:val="24"/>
          <w:szCs w:val="24"/>
          <w:highlight w:val="none"/>
          <w:u w:color="000000"/>
          <w:lang w:val="en-US" w:eastAsia="zh-CN" w:bidi="ar"/>
        </w:rPr>
        <w:t>投标人要求：具有有效的营业执照、税务登记证、组织机构代码证（或“三证合一证书”）。</w:t>
      </w:r>
    </w:p>
    <w:p w14:paraId="2951893D">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三、获取招标文件</w:t>
      </w:r>
    </w:p>
    <w:p w14:paraId="12A130E1">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540"/>
        <w:jc w:val="both"/>
        <w:textAlignment w:val="auto"/>
        <w:rPr>
          <w:rFonts w:hint="eastAsia" w:ascii="宋体" w:hAnsi="宋体" w:eastAsia="宋体" w:cs="宋体"/>
          <w:sz w:val="24"/>
          <w:szCs w:val="24"/>
          <w:highlight w:val="none"/>
          <w:u w:val="single"/>
          <w:lang w:val="en-US"/>
        </w:rPr>
      </w:pPr>
      <w:r>
        <w:rPr>
          <w:rFonts w:hint="eastAsia" w:ascii="宋体" w:hAnsi="宋体" w:eastAsia="宋体" w:cs="宋体"/>
          <w:color w:val="000000"/>
          <w:kern w:val="0"/>
          <w:sz w:val="24"/>
          <w:szCs w:val="24"/>
          <w:highlight w:val="none"/>
          <w:u w:color="000000"/>
          <w:lang w:val="en-US" w:eastAsia="zh-CN" w:bidi="ar"/>
        </w:rPr>
        <w:t>时间：</w:t>
      </w:r>
      <w:r>
        <w:rPr>
          <w:rFonts w:hint="eastAsia" w:ascii="宋体" w:hAnsi="宋体" w:eastAsia="宋体" w:cs="宋体"/>
          <w:color w:val="000000"/>
          <w:kern w:val="0"/>
          <w:sz w:val="24"/>
          <w:szCs w:val="24"/>
          <w:highlight w:val="none"/>
          <w:u w:val="single" w:color="000000"/>
          <w:lang w:val="en-US" w:eastAsia="zh-CN" w:bidi="ar"/>
        </w:rPr>
        <w:t xml:space="preserve"> 2024年9月25日</w:t>
      </w:r>
      <w:r>
        <w:rPr>
          <w:rFonts w:hint="eastAsia" w:ascii="宋体" w:hAnsi="宋体" w:eastAsia="宋体" w:cs="宋体"/>
          <w:color w:val="000000"/>
          <w:kern w:val="0"/>
          <w:sz w:val="24"/>
          <w:szCs w:val="24"/>
          <w:highlight w:val="none"/>
          <w:u w:color="000000"/>
          <w:lang w:val="en-US" w:eastAsia="zh-CN" w:bidi="ar"/>
        </w:rPr>
        <w:t>至</w:t>
      </w:r>
      <w:r>
        <w:rPr>
          <w:rFonts w:hint="eastAsia" w:ascii="宋体" w:hAnsi="宋体" w:eastAsia="宋体" w:cs="宋体"/>
          <w:color w:val="000000"/>
          <w:kern w:val="0"/>
          <w:sz w:val="24"/>
          <w:szCs w:val="24"/>
          <w:highlight w:val="none"/>
          <w:u w:val="single" w:color="000000"/>
          <w:lang w:val="en-US" w:eastAsia="zh-CN" w:bidi="ar"/>
        </w:rPr>
        <w:t xml:space="preserve"> 2024年9月29日</w:t>
      </w:r>
    </w:p>
    <w:p w14:paraId="5B806075">
      <w:pPr>
        <w:keepNext w:val="0"/>
        <w:keepLines w:val="0"/>
        <w:pageBreakBefore w:val="0"/>
        <w:kinsoku/>
        <w:overflowPunct/>
        <w:topLinePunct w:val="0"/>
        <w:autoSpaceDE/>
        <w:autoSpaceDN/>
        <w:bidi w:val="0"/>
        <w:adjustRightInd/>
        <w:snapToGrid/>
        <w:spacing w:line="440" w:lineRule="exact"/>
        <w:ind w:firstLine="540"/>
        <w:textAlignment w:val="auto"/>
        <w:rPr>
          <w:rFonts w:ascii="宋体" w:hAnsi="宋体" w:cs="宋体"/>
          <w:color w:val="auto"/>
          <w:sz w:val="24"/>
          <w:szCs w:val="24"/>
          <w:highlight w:val="none"/>
        </w:rPr>
      </w:pPr>
      <w:r>
        <w:rPr>
          <w:rFonts w:hint="eastAsia" w:ascii="宋体" w:hAnsi="宋体" w:eastAsia="宋体" w:cs="宋体"/>
          <w:color w:val="000000"/>
          <w:kern w:val="0"/>
          <w:sz w:val="24"/>
          <w:szCs w:val="24"/>
          <w:highlight w:val="none"/>
          <w:u w:color="000000"/>
          <w:lang w:val="en-US" w:eastAsia="zh-CN" w:bidi="ar"/>
        </w:rPr>
        <w:t>地点：滁州市兴滁矿业投资集团有限公司</w:t>
      </w:r>
      <w:r>
        <w:rPr>
          <w:rFonts w:hint="eastAsia" w:ascii="宋体" w:hAnsi="宋体" w:cs="宋体"/>
          <w:color w:val="auto"/>
          <w:sz w:val="24"/>
          <w:szCs w:val="24"/>
          <w:highlight w:val="none"/>
        </w:rPr>
        <w:t>网站</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eastAsia="zh-CN"/>
        </w:rPr>
        <w:t>http://www.xckytz.com/</w:t>
      </w:r>
      <w:r>
        <w:rPr>
          <w:rFonts w:hint="eastAsia" w:ascii="宋体" w:hAnsi="宋体" w:cs="宋体"/>
          <w:color w:val="auto"/>
          <w:sz w:val="24"/>
          <w:szCs w:val="24"/>
          <w:highlight w:val="none"/>
          <w:u w:val="single"/>
        </w:rPr>
        <w:t>）</w:t>
      </w:r>
    </w:p>
    <w:p w14:paraId="65E46C67">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54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方式：网上下载</w:t>
      </w:r>
    </w:p>
    <w:p w14:paraId="0C161962">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54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售价：0元</w:t>
      </w:r>
    </w:p>
    <w:p w14:paraId="36E9043D">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82" w:firstLineChars="200"/>
        <w:jc w:val="both"/>
        <w:textAlignment w:val="auto"/>
        <w:rPr>
          <w:rFonts w:hint="eastAsia" w:ascii="宋体" w:hAnsi="宋体" w:eastAsia="宋体" w:cs="宋体"/>
          <w:b/>
          <w:bCs w:val="0"/>
          <w:sz w:val="24"/>
          <w:szCs w:val="24"/>
          <w:highlight w:val="none"/>
          <w:lang w:val="en-US"/>
        </w:rPr>
      </w:pPr>
      <w:bookmarkStart w:id="10" w:name="_Toc28359005"/>
      <w:bookmarkEnd w:id="10"/>
      <w:bookmarkStart w:id="11" w:name="_Toc28359082"/>
      <w:bookmarkEnd w:id="11"/>
      <w:bookmarkStart w:id="12" w:name="_Toc58430308"/>
      <w:bookmarkEnd w:id="12"/>
      <w:bookmarkStart w:id="13" w:name="_Toc35393793"/>
      <w:bookmarkEnd w:id="13"/>
      <w:r>
        <w:rPr>
          <w:rFonts w:hint="eastAsia" w:ascii="宋体" w:hAnsi="宋体" w:cs="宋体"/>
          <w:b/>
          <w:color w:val="auto"/>
          <w:sz w:val="24"/>
          <w:szCs w:val="24"/>
          <w:highlight w:val="none"/>
        </w:rPr>
        <w:t>四、提交投标文件截止时间、开标时间和</w:t>
      </w:r>
      <w:r>
        <w:rPr>
          <w:rFonts w:hint="eastAsia" w:ascii="宋体" w:hAnsi="宋体" w:cs="宋体"/>
          <w:b/>
          <w:color w:val="auto"/>
          <w:sz w:val="24"/>
          <w:szCs w:val="24"/>
          <w:highlight w:val="none"/>
          <w:lang w:val="en-US" w:eastAsia="zh-CN"/>
        </w:rPr>
        <w:t>地点</w:t>
      </w:r>
    </w:p>
    <w:p w14:paraId="7828E112">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截止时间：</w:t>
      </w:r>
      <w:r>
        <w:rPr>
          <w:rFonts w:hint="eastAsia" w:ascii="宋体" w:hAnsi="宋体" w:eastAsia="宋体" w:cs="宋体"/>
          <w:bCs/>
          <w:color w:val="000000"/>
          <w:kern w:val="0"/>
          <w:sz w:val="24"/>
          <w:szCs w:val="24"/>
          <w:highlight w:val="none"/>
          <w:u w:val="single" w:color="000000"/>
          <w:lang w:val="en-US" w:eastAsia="zh-CN" w:bidi="ar"/>
        </w:rPr>
        <w:t>2024年9月29日15时00分</w:t>
      </w:r>
      <w:r>
        <w:rPr>
          <w:rFonts w:hint="eastAsia" w:ascii="宋体" w:hAnsi="宋体" w:eastAsia="宋体" w:cs="宋体"/>
          <w:bCs/>
          <w:color w:val="000000"/>
          <w:kern w:val="0"/>
          <w:sz w:val="24"/>
          <w:szCs w:val="24"/>
          <w:highlight w:val="none"/>
          <w:u w:color="000000"/>
          <w:lang w:val="en-US" w:eastAsia="zh-CN" w:bidi="ar"/>
        </w:rPr>
        <w:t>（北京时间）</w:t>
      </w:r>
    </w:p>
    <w:p w14:paraId="62914D3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地点：滁州市城投工程咨询管理有限公司622会议室 (滁州市龙蟠大道109号房产商务大厦6楼)</w:t>
      </w:r>
    </w:p>
    <w:p w14:paraId="6021ADD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480" w:firstLineChars="200"/>
        <w:jc w:val="left"/>
        <w:textAlignment w:val="auto"/>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投标文件递交方式：投标人须在投标文件截止时间前将投标文件以电子邮件的方式一次性发送至滁州市城投工程咨询管理有限公司邮箱（czsctgczx@163.com），投标文件格式限定为PDF格式，将文件命名为“投标单位名称+项目名称+联系人+联系电话”，在提交投标文件截止时间后送达的投标文件将被拒绝，投标文件送达时间以滁州市城投工程咨询管理有限公司邮箱显示的邮件送达时间为准，投标文件无法打开的，按无效投标处理。</w:t>
      </w:r>
    </w:p>
    <w:p w14:paraId="4941EE28">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五、投标保证金金额及缴纳账户</w:t>
      </w:r>
    </w:p>
    <w:p w14:paraId="0E888C74">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是否要求提交投标保证金：不要求。</w:t>
      </w:r>
    </w:p>
    <w:p w14:paraId="7000A331">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90" w:firstLineChars="200"/>
        <w:jc w:val="both"/>
        <w:textAlignment w:val="auto"/>
        <w:rPr>
          <w:rFonts w:hint="eastAsia" w:ascii="宋体" w:hAnsi="宋体" w:eastAsia="宋体" w:cs="宋体"/>
          <w:b/>
          <w:bCs w:val="0"/>
          <w:spacing w:val="2"/>
          <w:sz w:val="24"/>
          <w:szCs w:val="24"/>
          <w:highlight w:val="none"/>
          <w:lang w:val="en-US"/>
        </w:rPr>
      </w:pPr>
      <w:r>
        <w:rPr>
          <w:rFonts w:hint="eastAsia" w:ascii="宋体" w:hAnsi="宋体" w:eastAsia="宋体" w:cs="宋体"/>
          <w:b/>
          <w:bCs w:val="0"/>
          <w:color w:val="000000"/>
          <w:spacing w:val="2"/>
          <w:kern w:val="0"/>
          <w:sz w:val="24"/>
          <w:szCs w:val="24"/>
          <w:highlight w:val="none"/>
          <w:u w:color="000000"/>
          <w:lang w:val="en-US" w:eastAsia="zh-CN" w:bidi="ar"/>
        </w:rPr>
        <w:t>六、</w:t>
      </w:r>
      <w:r>
        <w:rPr>
          <w:rFonts w:hint="eastAsia" w:ascii="宋体" w:hAnsi="宋体" w:eastAsia="宋体" w:cs="宋体"/>
          <w:b/>
          <w:bCs w:val="0"/>
          <w:color w:val="000000"/>
          <w:kern w:val="0"/>
          <w:sz w:val="24"/>
          <w:szCs w:val="24"/>
          <w:highlight w:val="none"/>
          <w:u w:color="000000"/>
          <w:lang w:val="en-US" w:eastAsia="zh-CN" w:bidi="ar"/>
        </w:rPr>
        <w:t>对本次招标提出询问，请按以下方式联系</w:t>
      </w:r>
    </w:p>
    <w:p w14:paraId="02FCF472">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1.招标人信息</w:t>
      </w:r>
    </w:p>
    <w:p w14:paraId="539E5100">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 xml:space="preserve">名称：滁州市兴全矿业投资有限公司   </w:t>
      </w:r>
    </w:p>
    <w:p w14:paraId="4E2145CB">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 xml:space="preserve">地址：全椒县六镇镇孙家村神山人家安置小区888栋1楼 </w:t>
      </w:r>
    </w:p>
    <w:p w14:paraId="43116211">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联系方式：</w:t>
      </w:r>
      <w:bookmarkStart w:id="14" w:name="_Toc28359010"/>
      <w:bookmarkEnd w:id="14"/>
      <w:bookmarkStart w:id="15" w:name="_Toc28359087"/>
      <w:r>
        <w:rPr>
          <w:rFonts w:hint="eastAsia" w:ascii="宋体" w:hAnsi="宋体" w:eastAsia="宋体" w:cs="宋体"/>
          <w:bCs/>
          <w:color w:val="auto"/>
          <w:sz w:val="24"/>
          <w:szCs w:val="24"/>
          <w:highlight w:val="none"/>
          <w:lang w:val="en-US" w:eastAsia="zh-CN"/>
        </w:rPr>
        <w:t>18519674308</w:t>
      </w:r>
    </w:p>
    <w:p w14:paraId="025DA19C">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2.</w:t>
      </w:r>
      <w:bookmarkEnd w:id="15"/>
      <w:r>
        <w:rPr>
          <w:rFonts w:hint="eastAsia" w:ascii="宋体" w:hAnsi="宋体" w:eastAsia="宋体" w:cs="宋体"/>
          <w:bCs/>
          <w:color w:val="000000"/>
          <w:kern w:val="0"/>
          <w:sz w:val="24"/>
          <w:szCs w:val="24"/>
          <w:highlight w:val="none"/>
          <w:u w:color="000000"/>
          <w:lang w:val="en-US" w:eastAsia="zh-CN" w:bidi="ar"/>
        </w:rPr>
        <w:t>代理机构信息</w:t>
      </w:r>
    </w:p>
    <w:p w14:paraId="76DC7B18">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名称：滁州市城投工程咨询管理有限公司</w:t>
      </w:r>
    </w:p>
    <w:p w14:paraId="67020471">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地址：滁州市龙蟠大道109号房产商务大厦6楼605室</w:t>
      </w:r>
    </w:p>
    <w:p w14:paraId="10D30FB8">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联系方式：0550-3519517、18005500950</w:t>
      </w:r>
    </w:p>
    <w:p w14:paraId="4F58FF9C">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3.项目联系方式</w:t>
      </w:r>
    </w:p>
    <w:p w14:paraId="60C517A4">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 xml:space="preserve">项目联系人：     洪真成        胡国庆    </w:t>
      </w:r>
    </w:p>
    <w:p w14:paraId="067832A1">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 xml:space="preserve">电      话： </w:t>
      </w:r>
      <w:r>
        <w:rPr>
          <w:rFonts w:hint="eastAsia" w:ascii="宋体" w:hAnsi="宋体" w:eastAsia="宋体" w:cs="宋体"/>
          <w:bCs/>
          <w:color w:val="auto"/>
          <w:sz w:val="24"/>
          <w:szCs w:val="24"/>
          <w:highlight w:val="none"/>
          <w:lang w:val="en-US" w:eastAsia="zh-CN"/>
        </w:rPr>
        <w:t>18519674308</w:t>
      </w:r>
      <w:r>
        <w:rPr>
          <w:rFonts w:hint="eastAsia" w:ascii="宋体" w:hAnsi="宋体" w:eastAsia="宋体" w:cs="宋体"/>
          <w:bCs/>
          <w:color w:val="000000"/>
          <w:kern w:val="0"/>
          <w:sz w:val="24"/>
          <w:szCs w:val="24"/>
          <w:highlight w:val="none"/>
          <w:u w:color="000000"/>
          <w:lang w:val="en-US" w:eastAsia="zh-CN" w:bidi="ar"/>
        </w:rPr>
        <w:t xml:space="preserve">   0550-3519517、18005500950</w:t>
      </w:r>
    </w:p>
    <w:p w14:paraId="0C33B5CD">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0" w:firstLineChars="200"/>
        <w:jc w:val="center"/>
        <w:textAlignment w:val="auto"/>
        <w:outlineLvl w:val="0"/>
        <w:rPr>
          <w:rFonts w:hint="eastAsia" w:ascii="宋体" w:hAnsi="宋体" w:eastAsia="宋体" w:cs="宋体"/>
          <w:b/>
          <w:bCs/>
          <w:color w:val="auto"/>
          <w:kern w:val="0"/>
          <w:sz w:val="28"/>
          <w:szCs w:val="28"/>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 xml:space="preserve"> </w:t>
      </w:r>
      <w:r>
        <w:rPr>
          <w:rFonts w:hint="eastAsia" w:ascii="宋体" w:hAnsi="宋体" w:eastAsia="宋体" w:cs="宋体"/>
          <w:bCs/>
          <w:color w:val="000000"/>
          <w:kern w:val="0"/>
          <w:sz w:val="24"/>
          <w:szCs w:val="24"/>
          <w:highlight w:val="none"/>
          <w:u w:color="000000"/>
          <w:lang w:val="en-US" w:eastAsia="zh-CN" w:bidi="ar"/>
        </w:rPr>
        <w:br w:type="page"/>
      </w:r>
      <w:r>
        <w:rPr>
          <w:rFonts w:hint="eastAsia" w:ascii="宋体" w:hAnsi="宋体" w:eastAsia="宋体" w:cs="宋体"/>
          <w:bCs/>
          <w:color w:val="000000"/>
          <w:kern w:val="0"/>
          <w:sz w:val="24"/>
          <w:szCs w:val="24"/>
          <w:highlight w:val="none"/>
          <w:u w:color="000000"/>
          <w:lang w:val="en-US" w:eastAsia="zh-CN" w:bidi="ar"/>
        </w:rPr>
        <w:t xml:space="preserve">   </w:t>
      </w:r>
      <w:bookmarkStart w:id="16" w:name="_Toc29194"/>
      <w:r>
        <w:rPr>
          <w:rFonts w:hint="eastAsia" w:ascii="宋体" w:hAnsi="宋体" w:eastAsia="宋体" w:cs="宋体"/>
          <w:b/>
          <w:bCs/>
          <w:color w:val="auto"/>
          <w:kern w:val="0"/>
          <w:sz w:val="28"/>
          <w:szCs w:val="28"/>
          <w:highlight w:val="none"/>
          <w:u w:color="000000"/>
          <w:lang w:val="en-US" w:eastAsia="zh-CN" w:bidi="ar"/>
        </w:rPr>
        <w:t>第二章 投标人须知</w:t>
      </w:r>
      <w:bookmarkEnd w:id="16"/>
      <w:bookmarkStart w:id="17" w:name="_Toc9559"/>
      <w:bookmarkEnd w:id="17"/>
      <w:bookmarkStart w:id="18" w:name="_Toc28003_WPSOffice_Level2"/>
    </w:p>
    <w:p w14:paraId="0D8AB5AB">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2" w:firstLineChars="200"/>
        <w:jc w:val="center"/>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一、投标人须知前附表</w:t>
      </w:r>
      <w:bookmarkEnd w:id="18"/>
    </w:p>
    <w:tbl>
      <w:tblPr>
        <w:tblStyle w:val="25"/>
        <w:tblW w:w="9809"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1035"/>
        <w:gridCol w:w="1130"/>
        <w:gridCol w:w="1316"/>
        <w:gridCol w:w="6328"/>
      </w:tblGrid>
      <w:tr w14:paraId="577614C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6" w:hRule="atLeast"/>
        </w:trPr>
        <w:tc>
          <w:tcPr>
            <w:tcW w:w="1035" w:type="dxa"/>
            <w:tcBorders>
              <w:top w:val="single" w:color="auto" w:sz="12" w:space="0"/>
              <w:left w:val="single" w:color="auto" w:sz="12" w:space="0"/>
              <w:bottom w:val="single" w:color="auto" w:sz="8" w:space="0"/>
              <w:right w:val="single" w:color="auto" w:sz="8" w:space="0"/>
            </w:tcBorders>
            <w:shd w:val="clear" w:color="auto" w:fill="auto"/>
            <w:vAlign w:val="center"/>
          </w:tcPr>
          <w:p w14:paraId="1E2D67E4">
            <w:pPr>
              <w:pStyle w:val="14"/>
              <w:keepNext w:val="0"/>
              <w:keepLines w:val="0"/>
              <w:pageBreakBefore w:val="0"/>
              <w:widowControl/>
              <w:kinsoku/>
              <w:wordWrap/>
              <w:overflowPunct/>
              <w:topLinePunct w:val="0"/>
              <w:autoSpaceDN/>
              <w:bidi w:val="0"/>
              <w:adjustRightInd/>
              <w:snapToGrid/>
              <w:spacing w:line="440" w:lineRule="exact"/>
              <w:ind w:right="0" w:rightChars="0"/>
              <w:jc w:val="center"/>
              <w:textAlignment w:val="auto"/>
              <w:rPr>
                <w:rFonts w:hint="eastAsia" w:eastAsia="宋体" w:cs="Times New Roman"/>
                <w:b/>
                <w:bCs w:val="0"/>
                <w:highlight w:val="none"/>
                <w:lang w:val="en-US" w:eastAsia="zh-CN"/>
              </w:rPr>
            </w:pPr>
            <w:r>
              <w:rPr>
                <w:rFonts w:hint="eastAsia" w:cs="Times New Roman"/>
                <w:b/>
                <w:bCs w:val="0"/>
                <w:highlight w:val="none"/>
                <w:lang w:val="en-US" w:eastAsia="zh-CN"/>
              </w:rPr>
              <w:t>序号</w:t>
            </w:r>
          </w:p>
        </w:tc>
        <w:tc>
          <w:tcPr>
            <w:tcW w:w="2446" w:type="dxa"/>
            <w:gridSpan w:val="2"/>
            <w:tcBorders>
              <w:top w:val="single" w:color="auto" w:sz="12" w:space="0"/>
              <w:left w:val="single" w:color="auto" w:sz="8" w:space="0"/>
              <w:bottom w:val="single" w:color="auto" w:sz="8" w:space="0"/>
              <w:right w:val="single" w:color="auto" w:sz="8" w:space="0"/>
            </w:tcBorders>
            <w:shd w:val="clear" w:color="auto" w:fill="auto"/>
            <w:vAlign w:val="center"/>
          </w:tcPr>
          <w:p w14:paraId="71E13284">
            <w:pPr>
              <w:pStyle w:val="14"/>
              <w:keepNext w:val="0"/>
              <w:keepLines w:val="0"/>
              <w:pageBreakBefore w:val="0"/>
              <w:widowControl/>
              <w:kinsoku/>
              <w:wordWrap/>
              <w:overflowPunct/>
              <w:topLinePunct w:val="0"/>
              <w:autoSpaceDN/>
              <w:bidi w:val="0"/>
              <w:adjustRightInd/>
              <w:snapToGrid/>
              <w:spacing w:line="440" w:lineRule="exact"/>
              <w:ind w:right="0" w:rightChars="0"/>
              <w:jc w:val="center"/>
              <w:textAlignment w:val="auto"/>
              <w:rPr>
                <w:rFonts w:cs="Times New Roman"/>
                <w:b/>
                <w:bCs w:val="0"/>
                <w:highlight w:val="none"/>
                <w:lang w:val="en-US"/>
              </w:rPr>
            </w:pPr>
            <w:r>
              <w:rPr>
                <w:rFonts w:hint="eastAsia"/>
                <w:b/>
                <w:color w:val="auto"/>
                <w:szCs w:val="21"/>
                <w:highlight w:val="none"/>
                <w:lang w:val="en-US" w:eastAsia="zh-CN"/>
              </w:rPr>
              <w:t>条款名称</w:t>
            </w:r>
          </w:p>
        </w:tc>
        <w:tc>
          <w:tcPr>
            <w:tcW w:w="6328" w:type="dxa"/>
            <w:tcBorders>
              <w:top w:val="single" w:color="auto" w:sz="12" w:space="0"/>
              <w:left w:val="single" w:color="auto" w:sz="8" w:space="0"/>
              <w:bottom w:val="single" w:color="auto" w:sz="8" w:space="0"/>
              <w:right w:val="single" w:color="auto" w:sz="12" w:space="0"/>
            </w:tcBorders>
            <w:shd w:val="clear" w:color="auto" w:fill="auto"/>
            <w:vAlign w:val="center"/>
          </w:tcPr>
          <w:p w14:paraId="7BB95BA2">
            <w:pPr>
              <w:pStyle w:val="14"/>
              <w:keepNext w:val="0"/>
              <w:keepLines w:val="0"/>
              <w:pageBreakBefore w:val="0"/>
              <w:widowControl/>
              <w:kinsoku/>
              <w:wordWrap/>
              <w:overflowPunct/>
              <w:topLinePunct w:val="0"/>
              <w:autoSpaceDN/>
              <w:bidi w:val="0"/>
              <w:adjustRightInd/>
              <w:snapToGrid/>
              <w:spacing w:line="440" w:lineRule="exact"/>
              <w:ind w:right="0" w:rightChars="0"/>
              <w:jc w:val="center"/>
              <w:textAlignment w:val="auto"/>
              <w:rPr>
                <w:rFonts w:cs="Times New Roman"/>
                <w:b/>
                <w:bCs w:val="0"/>
                <w:highlight w:val="none"/>
                <w:lang w:val="en-US"/>
              </w:rPr>
            </w:pPr>
            <w:r>
              <w:rPr>
                <w:rFonts w:cs="Times New Roman"/>
                <w:b/>
                <w:bCs w:val="0"/>
                <w:highlight w:val="none"/>
              </w:rPr>
              <w:t>说明与要求</w:t>
            </w:r>
          </w:p>
        </w:tc>
      </w:tr>
      <w:tr w14:paraId="58F1483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0899F96">
            <w:pPr>
              <w:pStyle w:val="14"/>
              <w:keepNext w:val="0"/>
              <w:keepLines w:val="0"/>
              <w:pageBreakBefore w:val="0"/>
              <w:widowControl/>
              <w:kinsoku/>
              <w:wordWrap/>
              <w:overflowPunct/>
              <w:topLinePunct w:val="0"/>
              <w:autoSpaceDE w:val="0"/>
              <w:autoSpaceDN/>
              <w:bidi w:val="0"/>
              <w:adjustRightInd/>
              <w:snapToGrid/>
              <w:spacing w:line="440" w:lineRule="exact"/>
              <w:ind w:right="0" w:rightChars="0"/>
              <w:jc w:val="center"/>
              <w:textAlignment w:val="auto"/>
              <w:rPr>
                <w:rFonts w:hint="eastAsia" w:eastAsia="宋体" w:cs="Times New Roman"/>
                <w:highlight w:val="none"/>
                <w:lang w:val="en-US" w:eastAsia="zh-CN"/>
              </w:rPr>
            </w:pPr>
            <w:r>
              <w:rPr>
                <w:rFonts w:hint="eastAsia" w:cs="Times New Roman"/>
                <w:highlight w:val="none"/>
                <w:lang w:val="en-US" w:eastAsia="zh-CN"/>
              </w:rPr>
              <w:t>1</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4D714E23">
            <w:pPr>
              <w:pStyle w:val="14"/>
              <w:keepNext w:val="0"/>
              <w:keepLines w:val="0"/>
              <w:pageBreakBefore w:val="0"/>
              <w:widowControl/>
              <w:kinsoku/>
              <w:wordWrap/>
              <w:overflowPunct/>
              <w:topLinePunct w:val="0"/>
              <w:autoSpaceDE w:val="0"/>
              <w:autoSpaceDN/>
              <w:bidi w:val="0"/>
              <w:adjustRightInd/>
              <w:snapToGrid/>
              <w:spacing w:line="440" w:lineRule="exact"/>
              <w:ind w:right="0" w:rightChars="0"/>
              <w:jc w:val="left"/>
              <w:textAlignment w:val="auto"/>
              <w:rPr>
                <w:rFonts w:cs="Times New Roman"/>
                <w:highlight w:val="none"/>
                <w:lang w:val="en-US"/>
              </w:rPr>
            </w:pPr>
            <w:r>
              <w:rPr>
                <w:rFonts w:cs="Times New Roman"/>
                <w:highlight w:val="none"/>
              </w:rPr>
              <w:t>项目名称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8A7D992">
            <w:pPr>
              <w:pStyle w:val="14"/>
              <w:keepNext w:val="0"/>
              <w:keepLines w:val="0"/>
              <w:pageBreakBefore w:val="0"/>
              <w:widowControl/>
              <w:kinsoku/>
              <w:wordWrap/>
              <w:overflowPunct/>
              <w:topLinePunct w:val="0"/>
              <w:autoSpaceDE w:val="0"/>
              <w:autoSpaceDN/>
              <w:bidi w:val="0"/>
              <w:adjustRightInd/>
              <w:snapToGrid/>
              <w:spacing w:line="440" w:lineRule="exact"/>
              <w:ind w:right="0" w:rightChars="0"/>
              <w:textAlignment w:val="auto"/>
              <w:rPr>
                <w:rFonts w:hint="eastAsia" w:cs="Times New Roman"/>
                <w:bCs/>
                <w:highlight w:val="none"/>
                <w:lang w:val="en-US" w:eastAsia="zh-CN"/>
              </w:rPr>
            </w:pPr>
            <w:r>
              <w:rPr>
                <w:rFonts w:hint="eastAsia" w:cs="Times New Roman"/>
                <w:bCs/>
                <w:highlight w:val="none"/>
                <w:lang w:eastAsia="zh-CN"/>
              </w:rPr>
              <w:t>办公生活区厨房设备采购安装项目</w:t>
            </w:r>
          </w:p>
        </w:tc>
      </w:tr>
      <w:tr w14:paraId="3F8E368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9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6A1B6E9">
            <w:pPr>
              <w:pStyle w:val="14"/>
              <w:keepNext w:val="0"/>
              <w:keepLines w:val="0"/>
              <w:pageBreakBefore w:val="0"/>
              <w:widowControl/>
              <w:kinsoku/>
              <w:wordWrap/>
              <w:overflowPunct/>
              <w:topLinePunct w:val="0"/>
              <w:autoSpaceDE w:val="0"/>
              <w:autoSpaceDN/>
              <w:bidi w:val="0"/>
              <w:adjustRightInd/>
              <w:snapToGrid/>
              <w:spacing w:line="440" w:lineRule="exact"/>
              <w:ind w:right="0" w:rightChars="0"/>
              <w:jc w:val="center"/>
              <w:textAlignment w:val="auto"/>
              <w:rPr>
                <w:rFonts w:hint="eastAsia" w:eastAsia="宋体" w:cs="Times New Roman"/>
                <w:highlight w:val="none"/>
                <w:lang w:val="en-US" w:eastAsia="zh-CN"/>
              </w:rPr>
            </w:pPr>
            <w:r>
              <w:rPr>
                <w:rFonts w:hint="eastAsia" w:cs="Times New Roman"/>
                <w:highlight w:val="none"/>
                <w:lang w:val="en-US" w:eastAsia="zh-CN"/>
              </w:rPr>
              <w:t>2</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2A7F1623">
            <w:pPr>
              <w:pStyle w:val="14"/>
              <w:keepNext w:val="0"/>
              <w:keepLines w:val="0"/>
              <w:pageBreakBefore w:val="0"/>
              <w:widowControl/>
              <w:kinsoku/>
              <w:wordWrap/>
              <w:overflowPunct/>
              <w:topLinePunct w:val="0"/>
              <w:autoSpaceDE w:val="0"/>
              <w:autoSpaceDN/>
              <w:bidi w:val="0"/>
              <w:adjustRightInd/>
              <w:snapToGrid/>
              <w:spacing w:line="440" w:lineRule="exact"/>
              <w:ind w:right="0" w:rightChars="0"/>
              <w:jc w:val="left"/>
              <w:textAlignment w:val="auto"/>
              <w:rPr>
                <w:rFonts w:ascii="宋体" w:hAnsi="宋体" w:eastAsia="宋体" w:cs="Times New Roman"/>
                <w:highlight w:val="none"/>
                <w:lang w:val="en-US"/>
              </w:rPr>
            </w:pPr>
            <w:r>
              <w:rPr>
                <w:rFonts w:hint="eastAsia" w:cs="Times New Roman"/>
                <w:highlight w:val="none"/>
                <w:lang w:val="en-US" w:eastAsia="zh-CN"/>
              </w:rPr>
              <w:t>供货</w:t>
            </w:r>
            <w:r>
              <w:rPr>
                <w:rFonts w:hint="eastAsia" w:ascii="宋体" w:hAnsi="宋体" w:eastAsia="宋体" w:cs="Times New Roman"/>
                <w:highlight w:val="none"/>
                <w:lang w:val="en-US" w:eastAsia="zh-CN"/>
              </w:rPr>
              <w:t>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4327B25">
            <w:pPr>
              <w:pStyle w:val="14"/>
              <w:keepNext w:val="0"/>
              <w:keepLines w:val="0"/>
              <w:pageBreakBefore w:val="0"/>
              <w:widowControl/>
              <w:kinsoku/>
              <w:wordWrap/>
              <w:overflowPunct/>
              <w:topLinePunct w:val="0"/>
              <w:autoSpaceDE w:val="0"/>
              <w:autoSpaceDN/>
              <w:bidi w:val="0"/>
              <w:adjustRightInd/>
              <w:snapToGrid/>
              <w:spacing w:line="440" w:lineRule="exact"/>
              <w:ind w:right="0" w:rightChars="0"/>
              <w:textAlignment w:val="auto"/>
              <w:rPr>
                <w:rFonts w:hint="eastAsia" w:cs="Times New Roman"/>
                <w:bCs/>
                <w:highlight w:val="none"/>
                <w:lang w:val="en-US" w:eastAsia="zh-CN"/>
              </w:rPr>
            </w:pPr>
            <w:r>
              <w:rPr>
                <w:rFonts w:hint="eastAsia" w:ascii="宋体" w:hAnsi="宋体" w:eastAsia="宋体" w:cs="宋体"/>
                <w:color w:val="000000"/>
                <w:kern w:val="2"/>
                <w:sz w:val="21"/>
                <w:szCs w:val="21"/>
                <w:highlight w:val="none"/>
                <w:u w:color="000000"/>
                <w:lang w:val="en-US" w:eastAsia="zh-CN" w:bidi="ar"/>
              </w:rPr>
              <w:t>详见第一章</w:t>
            </w:r>
            <w:r>
              <w:rPr>
                <w:rFonts w:hint="eastAsia" w:ascii="ˎ̥" w:hAnsi="ˎ̥" w:eastAsia="宋体" w:cs="宋体"/>
                <w:color w:val="000000"/>
                <w:kern w:val="2"/>
                <w:sz w:val="21"/>
                <w:szCs w:val="21"/>
                <w:highlight w:val="none"/>
                <w:u w:color="000000"/>
                <w:lang w:val="en-US" w:eastAsia="zh-CN" w:bidi="ar"/>
              </w:rPr>
              <w:t>“招标公告”</w:t>
            </w:r>
          </w:p>
        </w:tc>
      </w:tr>
      <w:tr w14:paraId="1903C0E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669042D">
            <w:pPr>
              <w:pStyle w:val="14"/>
              <w:keepNext w:val="0"/>
              <w:keepLines w:val="0"/>
              <w:pageBreakBefore w:val="0"/>
              <w:widowControl/>
              <w:kinsoku/>
              <w:wordWrap/>
              <w:overflowPunct/>
              <w:topLinePunct w:val="0"/>
              <w:autoSpaceDE w:val="0"/>
              <w:autoSpaceDN/>
              <w:bidi w:val="0"/>
              <w:adjustRightInd/>
              <w:snapToGrid/>
              <w:spacing w:line="440" w:lineRule="exact"/>
              <w:ind w:right="0" w:rightChars="0"/>
              <w:jc w:val="center"/>
              <w:textAlignment w:val="auto"/>
              <w:rPr>
                <w:rFonts w:hint="eastAsia" w:eastAsia="宋体" w:cs="Times New Roman"/>
                <w:highlight w:val="none"/>
                <w:lang w:val="en-US" w:eastAsia="zh-CN"/>
              </w:rPr>
            </w:pPr>
            <w:r>
              <w:rPr>
                <w:rFonts w:hint="eastAsia" w:cs="Times New Roman"/>
                <w:highlight w:val="none"/>
                <w:lang w:val="en-US" w:eastAsia="zh-CN"/>
              </w:rPr>
              <w:t>3</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48EE3923">
            <w:pPr>
              <w:pStyle w:val="14"/>
              <w:keepNext w:val="0"/>
              <w:keepLines w:val="0"/>
              <w:pageBreakBefore w:val="0"/>
              <w:widowControl/>
              <w:kinsoku/>
              <w:wordWrap/>
              <w:overflowPunct/>
              <w:topLinePunct w:val="0"/>
              <w:autoSpaceDE w:val="0"/>
              <w:autoSpaceDN/>
              <w:bidi w:val="0"/>
              <w:adjustRightInd/>
              <w:snapToGrid/>
              <w:spacing w:line="440" w:lineRule="exact"/>
              <w:ind w:right="0" w:rightChars="0"/>
              <w:jc w:val="left"/>
              <w:textAlignment w:val="auto"/>
              <w:rPr>
                <w:rFonts w:cs="Times New Roman"/>
                <w:highlight w:val="none"/>
                <w:lang w:val="en-US"/>
              </w:rPr>
            </w:pPr>
            <w:r>
              <w:rPr>
                <w:rFonts w:hint="eastAsia" w:cs="Times New Roman"/>
                <w:highlight w:val="none"/>
                <w:lang w:val="en-US" w:eastAsia="zh-CN"/>
              </w:rPr>
              <w:t>供货</w:t>
            </w:r>
            <w:r>
              <w:rPr>
                <w:rFonts w:cs="Times New Roman"/>
                <w:highlight w:val="none"/>
              </w:rPr>
              <w:t>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1A164D0">
            <w:pPr>
              <w:pStyle w:val="14"/>
              <w:keepNext w:val="0"/>
              <w:keepLines w:val="0"/>
              <w:pageBreakBefore w:val="0"/>
              <w:widowControl/>
              <w:kinsoku/>
              <w:wordWrap/>
              <w:overflowPunct/>
              <w:topLinePunct w:val="0"/>
              <w:autoSpaceDE w:val="0"/>
              <w:autoSpaceDN/>
              <w:bidi w:val="0"/>
              <w:adjustRightInd/>
              <w:snapToGrid/>
              <w:spacing w:line="440" w:lineRule="exact"/>
              <w:ind w:right="0" w:rightChars="0"/>
              <w:textAlignment w:val="auto"/>
              <w:rPr>
                <w:rFonts w:cs="Times New Roman"/>
                <w:bCs/>
                <w:highlight w:val="none"/>
                <w:lang w:val="en-US"/>
              </w:rPr>
            </w:pPr>
            <w:r>
              <w:rPr>
                <w:rFonts w:hint="eastAsia" w:ascii="宋体" w:hAnsi="宋体" w:eastAsia="宋体" w:cs="宋体"/>
                <w:color w:val="000000"/>
                <w:szCs w:val="21"/>
                <w:highlight w:val="none"/>
                <w:lang w:val="en-US" w:eastAsia="zh-CN"/>
              </w:rPr>
              <w:t>招标人指定地点</w:t>
            </w:r>
          </w:p>
        </w:tc>
      </w:tr>
      <w:tr w14:paraId="49F70CE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2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1AAFBFC">
            <w:pPr>
              <w:pStyle w:val="14"/>
              <w:keepNext w:val="0"/>
              <w:keepLines w:val="0"/>
              <w:pageBreakBefore w:val="0"/>
              <w:widowControl/>
              <w:kinsoku/>
              <w:wordWrap/>
              <w:overflowPunct/>
              <w:topLinePunct w:val="0"/>
              <w:autoSpaceDE w:val="0"/>
              <w:autoSpaceDN/>
              <w:bidi w:val="0"/>
              <w:adjustRightInd/>
              <w:snapToGrid/>
              <w:spacing w:line="440" w:lineRule="exact"/>
              <w:ind w:right="0" w:rightChars="0"/>
              <w:jc w:val="center"/>
              <w:textAlignment w:val="auto"/>
              <w:rPr>
                <w:rFonts w:hint="eastAsia" w:eastAsia="宋体" w:cs="Times New Roman"/>
                <w:highlight w:val="none"/>
                <w:lang w:val="en-US" w:eastAsia="zh-CN"/>
              </w:rPr>
            </w:pPr>
            <w:r>
              <w:rPr>
                <w:rFonts w:hint="eastAsia" w:cs="Times New Roman"/>
                <w:highlight w:val="none"/>
                <w:lang w:val="en-US" w:eastAsia="zh-CN"/>
              </w:rPr>
              <w:t>4</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05570F07">
            <w:pPr>
              <w:pStyle w:val="14"/>
              <w:keepNext w:val="0"/>
              <w:keepLines w:val="0"/>
              <w:pageBreakBefore w:val="0"/>
              <w:widowControl/>
              <w:kinsoku/>
              <w:wordWrap/>
              <w:overflowPunct/>
              <w:topLinePunct w:val="0"/>
              <w:autoSpaceDE w:val="0"/>
              <w:autoSpaceDN/>
              <w:bidi w:val="0"/>
              <w:adjustRightInd/>
              <w:snapToGrid/>
              <w:spacing w:line="440" w:lineRule="exact"/>
              <w:ind w:right="0" w:rightChars="0"/>
              <w:jc w:val="left"/>
              <w:textAlignment w:val="auto"/>
              <w:rPr>
                <w:rFonts w:cs="Times New Roman"/>
                <w:highlight w:val="none"/>
                <w:lang w:val="en-US"/>
              </w:rPr>
            </w:pPr>
            <w:r>
              <w:rPr>
                <w:rFonts w:cs="Times New Roman"/>
                <w:highlight w:val="none"/>
              </w:rPr>
              <w:t>招标人联系人及电话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5B21D75">
            <w:pPr>
              <w:pStyle w:val="14"/>
              <w:keepNext w:val="0"/>
              <w:keepLines w:val="0"/>
              <w:pageBreakBefore w:val="0"/>
              <w:widowControl/>
              <w:kinsoku/>
              <w:wordWrap/>
              <w:overflowPunct/>
              <w:topLinePunct w:val="0"/>
              <w:autoSpaceDE w:val="0"/>
              <w:autoSpaceDN/>
              <w:bidi w:val="0"/>
              <w:adjustRightInd/>
              <w:snapToGrid/>
              <w:spacing w:line="440" w:lineRule="exact"/>
              <w:ind w:right="0" w:rightChars="0"/>
              <w:textAlignment w:val="auto"/>
              <w:rPr>
                <w:rFonts w:cs="宋体"/>
                <w:highlight w:val="none"/>
                <w:lang w:val="en-US"/>
              </w:rPr>
            </w:pPr>
            <w:r>
              <w:rPr>
                <w:rFonts w:hint="eastAsia" w:cs="宋体-18030"/>
                <w:color w:val="auto"/>
                <w:sz w:val="21"/>
                <w:szCs w:val="21"/>
                <w:highlight w:val="none"/>
                <w:lang w:val="en-US" w:eastAsia="zh-CN"/>
              </w:rPr>
              <w:t>洪真成  18519674308</w:t>
            </w:r>
          </w:p>
        </w:tc>
      </w:tr>
      <w:tr w14:paraId="788EF0F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6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632249C">
            <w:pPr>
              <w:pStyle w:val="14"/>
              <w:keepNext w:val="0"/>
              <w:keepLines w:val="0"/>
              <w:pageBreakBefore w:val="0"/>
              <w:widowControl/>
              <w:kinsoku/>
              <w:wordWrap/>
              <w:overflowPunct/>
              <w:topLinePunct w:val="0"/>
              <w:autoSpaceDE w:val="0"/>
              <w:autoSpaceDN/>
              <w:bidi w:val="0"/>
              <w:adjustRightInd/>
              <w:snapToGrid/>
              <w:spacing w:line="440" w:lineRule="exact"/>
              <w:ind w:right="0" w:rightChars="0"/>
              <w:jc w:val="center"/>
              <w:textAlignment w:val="auto"/>
              <w:rPr>
                <w:rFonts w:hint="eastAsia" w:eastAsia="宋体" w:cs="Times New Roman"/>
                <w:highlight w:val="none"/>
                <w:lang w:val="en-US" w:eastAsia="zh-CN"/>
              </w:rPr>
            </w:pPr>
            <w:r>
              <w:rPr>
                <w:rFonts w:hint="eastAsia" w:cs="Times New Roman"/>
                <w:highlight w:val="none"/>
                <w:lang w:val="en-US" w:eastAsia="zh-CN"/>
              </w:rPr>
              <w:t>5</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7F7F3823">
            <w:pPr>
              <w:pStyle w:val="14"/>
              <w:keepNext w:val="0"/>
              <w:keepLines w:val="0"/>
              <w:pageBreakBefore w:val="0"/>
              <w:widowControl/>
              <w:kinsoku/>
              <w:wordWrap/>
              <w:overflowPunct/>
              <w:topLinePunct w:val="0"/>
              <w:autoSpaceDE w:val="0"/>
              <w:autoSpaceDN/>
              <w:bidi w:val="0"/>
              <w:adjustRightInd/>
              <w:snapToGrid/>
              <w:spacing w:line="440" w:lineRule="exact"/>
              <w:ind w:right="0" w:rightChars="0"/>
              <w:jc w:val="left"/>
              <w:textAlignment w:val="auto"/>
              <w:rPr>
                <w:rFonts w:cs="Times New Roman"/>
                <w:highlight w:val="none"/>
                <w:lang w:val="en-US"/>
              </w:rPr>
            </w:pPr>
            <w:r>
              <w:rPr>
                <w:rFonts w:cs="Times New Roman"/>
                <w:highlight w:val="none"/>
              </w:rPr>
              <w:t>代理机构联系人及电话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32B1397">
            <w:pPr>
              <w:pStyle w:val="14"/>
              <w:keepNext w:val="0"/>
              <w:keepLines w:val="0"/>
              <w:pageBreakBefore w:val="0"/>
              <w:widowControl/>
              <w:kinsoku/>
              <w:wordWrap/>
              <w:overflowPunct/>
              <w:topLinePunct w:val="0"/>
              <w:autoSpaceDE w:val="0"/>
              <w:autoSpaceDN/>
              <w:bidi w:val="0"/>
              <w:adjustRightInd/>
              <w:snapToGrid/>
              <w:spacing w:line="440" w:lineRule="exact"/>
              <w:ind w:right="0" w:rightChars="0"/>
              <w:textAlignment w:val="auto"/>
              <w:rPr>
                <w:rFonts w:cs="宋体"/>
                <w:highlight w:val="none"/>
                <w:lang w:val="en-US"/>
              </w:rPr>
            </w:pPr>
            <w:r>
              <w:rPr>
                <w:rFonts w:hint="eastAsia" w:cs="宋体"/>
                <w:highlight w:val="none"/>
                <w:lang w:eastAsia="zh-CN"/>
              </w:rPr>
              <w:t>胡国庆</w:t>
            </w:r>
            <w:r>
              <w:rPr>
                <w:rFonts w:cs="宋体"/>
                <w:highlight w:val="none"/>
              </w:rPr>
              <w:t xml:space="preserve"> </w:t>
            </w:r>
            <w:r>
              <w:rPr>
                <w:rFonts w:hint="eastAsia" w:cs="宋体"/>
                <w:highlight w:val="none"/>
                <w:lang w:val="en-US" w:eastAsia="zh-CN"/>
              </w:rPr>
              <w:t xml:space="preserve"> </w:t>
            </w:r>
            <w:r>
              <w:rPr>
                <w:rFonts w:cs="宋体"/>
                <w:highlight w:val="none"/>
                <w:lang w:val="en-US"/>
              </w:rPr>
              <w:t>0550-3519519  18005505728</w:t>
            </w:r>
          </w:p>
        </w:tc>
      </w:tr>
      <w:tr w14:paraId="07FC307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5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8B219CF">
            <w:pPr>
              <w:pStyle w:val="14"/>
              <w:keepNext w:val="0"/>
              <w:keepLines w:val="0"/>
              <w:pageBreakBefore w:val="0"/>
              <w:widowControl/>
              <w:kinsoku/>
              <w:wordWrap/>
              <w:overflowPunct/>
              <w:topLinePunct w:val="0"/>
              <w:autoSpaceDE w:val="0"/>
              <w:autoSpaceDN/>
              <w:bidi w:val="0"/>
              <w:adjustRightInd/>
              <w:snapToGrid/>
              <w:spacing w:line="440" w:lineRule="exact"/>
              <w:ind w:right="0" w:rightChars="0"/>
              <w:jc w:val="center"/>
              <w:textAlignment w:val="auto"/>
              <w:rPr>
                <w:rFonts w:hint="eastAsia" w:eastAsia="宋体" w:cs="Times New Roman"/>
                <w:highlight w:val="none"/>
                <w:lang w:val="en-US" w:eastAsia="zh-CN"/>
              </w:rPr>
            </w:pPr>
            <w:r>
              <w:rPr>
                <w:rFonts w:hint="eastAsia" w:cs="Times New Roman"/>
                <w:highlight w:val="none"/>
                <w:lang w:val="en-US" w:eastAsia="zh-CN"/>
              </w:rPr>
              <w:t>6</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74118089">
            <w:pPr>
              <w:pStyle w:val="14"/>
              <w:keepNext w:val="0"/>
              <w:keepLines w:val="0"/>
              <w:pageBreakBefore w:val="0"/>
              <w:widowControl/>
              <w:kinsoku/>
              <w:wordWrap/>
              <w:overflowPunct/>
              <w:topLinePunct w:val="0"/>
              <w:autoSpaceDE w:val="0"/>
              <w:autoSpaceDN/>
              <w:bidi w:val="0"/>
              <w:adjustRightInd/>
              <w:snapToGrid/>
              <w:spacing w:line="440" w:lineRule="exact"/>
              <w:ind w:right="0" w:rightChars="0"/>
              <w:jc w:val="left"/>
              <w:textAlignment w:val="auto"/>
              <w:rPr>
                <w:rFonts w:cs="Times New Roman"/>
                <w:highlight w:val="none"/>
                <w:lang w:val="en-US"/>
              </w:rPr>
            </w:pPr>
            <w:r>
              <w:rPr>
                <w:rFonts w:cs="Times New Roman"/>
                <w:highlight w:val="none"/>
              </w:rPr>
              <w:t>资金来源</w:t>
            </w:r>
            <w:r>
              <w:rPr>
                <w:rFonts w:cs="Times New Roman"/>
                <w:highlight w:val="none"/>
                <w:lang w:val="en-US"/>
              </w:rPr>
              <w:t xml:space="preserve">                                                                                                                                                                 </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55778E1">
            <w:pPr>
              <w:pStyle w:val="14"/>
              <w:keepNext w:val="0"/>
              <w:keepLines w:val="0"/>
              <w:pageBreakBefore w:val="0"/>
              <w:widowControl/>
              <w:kinsoku/>
              <w:wordWrap/>
              <w:overflowPunct/>
              <w:topLinePunct w:val="0"/>
              <w:autoSpaceDE w:val="0"/>
              <w:autoSpaceDN/>
              <w:bidi w:val="0"/>
              <w:adjustRightInd/>
              <w:snapToGrid/>
              <w:spacing w:line="440" w:lineRule="exact"/>
              <w:ind w:right="0" w:rightChars="0"/>
              <w:textAlignment w:val="auto"/>
              <w:rPr>
                <w:rFonts w:cs="Times New Roman"/>
                <w:highlight w:val="none"/>
                <w:lang w:val="en-US"/>
              </w:rPr>
            </w:pPr>
            <w:r>
              <w:rPr>
                <w:rFonts w:cs="Times New Roman"/>
                <w:highlight w:val="none"/>
              </w:rPr>
              <w:t>自筹资金</w:t>
            </w:r>
          </w:p>
        </w:tc>
      </w:tr>
      <w:tr w14:paraId="518D2E4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37A2484">
            <w:pPr>
              <w:pStyle w:val="14"/>
              <w:keepNext w:val="0"/>
              <w:keepLines w:val="0"/>
              <w:pageBreakBefore w:val="0"/>
              <w:widowControl/>
              <w:kinsoku/>
              <w:wordWrap/>
              <w:overflowPunct/>
              <w:topLinePunct w:val="0"/>
              <w:autoSpaceDE w:val="0"/>
              <w:autoSpaceDN/>
              <w:bidi w:val="0"/>
              <w:adjustRightInd/>
              <w:snapToGrid/>
              <w:spacing w:line="440" w:lineRule="exact"/>
              <w:ind w:right="0" w:rightChars="0"/>
              <w:jc w:val="center"/>
              <w:textAlignment w:val="auto"/>
              <w:rPr>
                <w:rFonts w:hint="eastAsia" w:eastAsia="宋体" w:cs="Times New Roman"/>
                <w:highlight w:val="none"/>
                <w:lang w:val="en-US" w:eastAsia="zh-CN"/>
              </w:rPr>
            </w:pPr>
            <w:r>
              <w:rPr>
                <w:rFonts w:hint="eastAsia" w:cs="Times New Roman"/>
                <w:highlight w:val="none"/>
                <w:lang w:val="en-US" w:eastAsia="zh-CN"/>
              </w:rPr>
              <w:t>7</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1FEEFA6B">
            <w:pPr>
              <w:pStyle w:val="14"/>
              <w:keepNext w:val="0"/>
              <w:keepLines w:val="0"/>
              <w:pageBreakBefore w:val="0"/>
              <w:widowControl/>
              <w:kinsoku/>
              <w:wordWrap/>
              <w:overflowPunct/>
              <w:topLinePunct w:val="0"/>
              <w:autoSpaceDE w:val="0"/>
              <w:autoSpaceDN/>
              <w:bidi w:val="0"/>
              <w:adjustRightInd/>
              <w:snapToGrid/>
              <w:spacing w:line="440" w:lineRule="exact"/>
              <w:ind w:right="0" w:rightChars="0"/>
              <w:jc w:val="left"/>
              <w:textAlignment w:val="auto"/>
              <w:rPr>
                <w:rFonts w:cs="Times New Roman"/>
                <w:highlight w:val="none"/>
                <w:lang w:val="en-US"/>
              </w:rPr>
            </w:pPr>
            <w:r>
              <w:rPr>
                <w:rFonts w:cs="Times New Roman"/>
                <w:highlight w:val="none"/>
              </w:rPr>
              <w:t>项目预算</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A329D53">
            <w:pPr>
              <w:pStyle w:val="14"/>
              <w:keepNext w:val="0"/>
              <w:keepLines w:val="0"/>
              <w:pageBreakBefore w:val="0"/>
              <w:widowControl/>
              <w:kinsoku/>
              <w:wordWrap/>
              <w:overflowPunct/>
              <w:topLinePunct w:val="0"/>
              <w:autoSpaceDE w:val="0"/>
              <w:autoSpaceDN/>
              <w:bidi w:val="0"/>
              <w:adjustRightInd/>
              <w:snapToGrid/>
              <w:spacing w:line="440" w:lineRule="exact"/>
              <w:ind w:right="0" w:rightChars="0"/>
              <w:textAlignment w:val="auto"/>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约</w:t>
            </w:r>
            <w:r>
              <w:rPr>
                <w:rFonts w:hint="eastAsia" w:cs="宋体"/>
                <w:bCs/>
                <w:color w:val="000000"/>
                <w:szCs w:val="21"/>
                <w:highlight w:val="none"/>
                <w:lang w:val="en-US" w:eastAsia="zh-CN"/>
              </w:rPr>
              <w:t>109000.00元</w:t>
            </w:r>
          </w:p>
        </w:tc>
      </w:tr>
      <w:tr w14:paraId="29A7F9F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8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7C5AC74">
            <w:pPr>
              <w:pStyle w:val="14"/>
              <w:keepNext w:val="0"/>
              <w:keepLines w:val="0"/>
              <w:pageBreakBefore w:val="0"/>
              <w:widowControl/>
              <w:kinsoku/>
              <w:wordWrap/>
              <w:overflowPunct/>
              <w:topLinePunct w:val="0"/>
              <w:autoSpaceDE w:val="0"/>
              <w:autoSpaceDN/>
              <w:bidi w:val="0"/>
              <w:adjustRightInd/>
              <w:snapToGrid/>
              <w:spacing w:line="440" w:lineRule="exact"/>
              <w:ind w:right="0" w:rightChars="0"/>
              <w:jc w:val="center"/>
              <w:textAlignment w:val="auto"/>
              <w:rPr>
                <w:rFonts w:hint="eastAsia" w:eastAsia="宋体" w:cs="Times New Roman"/>
                <w:highlight w:val="none"/>
                <w:lang w:val="en-US" w:eastAsia="zh-CN"/>
              </w:rPr>
            </w:pPr>
            <w:r>
              <w:rPr>
                <w:rFonts w:hint="eastAsia" w:cs="Times New Roman"/>
                <w:highlight w:val="none"/>
                <w:lang w:val="en-US" w:eastAsia="zh-CN"/>
              </w:rPr>
              <w:t>8</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49B19C78">
            <w:pPr>
              <w:pStyle w:val="14"/>
              <w:keepNext w:val="0"/>
              <w:keepLines w:val="0"/>
              <w:pageBreakBefore w:val="0"/>
              <w:widowControl/>
              <w:kinsoku/>
              <w:wordWrap/>
              <w:overflowPunct/>
              <w:topLinePunct w:val="0"/>
              <w:autoSpaceDE w:val="0"/>
              <w:autoSpaceDN/>
              <w:bidi w:val="0"/>
              <w:adjustRightInd/>
              <w:snapToGrid/>
              <w:spacing w:line="440" w:lineRule="exact"/>
              <w:ind w:right="0" w:rightChars="0"/>
              <w:jc w:val="left"/>
              <w:textAlignment w:val="auto"/>
              <w:rPr>
                <w:rFonts w:hint="default" w:eastAsia="宋体" w:cs="Times New Roman"/>
                <w:highlight w:val="none"/>
                <w:lang w:val="en-US" w:eastAsia="zh-CN"/>
              </w:rPr>
            </w:pPr>
            <w:r>
              <w:rPr>
                <w:rFonts w:cs="Times New Roman"/>
                <w:highlight w:val="none"/>
              </w:rPr>
              <w:t>最高限价</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9223622">
            <w:pPr>
              <w:keepNext w:val="0"/>
              <w:keepLines w:val="0"/>
              <w:pageBreakBefore w:val="0"/>
              <w:suppressLineNumbers w:val="0"/>
              <w:kinsoku/>
              <w:overflowPunct/>
              <w:topLinePunct w:val="0"/>
              <w:autoSpaceDN/>
              <w:bidi w:val="0"/>
              <w:adjustRightInd/>
              <w:snapToGrid/>
              <w:spacing w:before="0" w:beforeAutospacing="0" w:after="0" w:afterAutospacing="0" w:line="440" w:lineRule="exact"/>
              <w:ind w:left="0" w:right="0" w:rightChars="0"/>
              <w:textAlignment w:val="auto"/>
              <w:rPr>
                <w:rFonts w:hint="default"/>
                <w:highlight w:val="none"/>
                <w:lang w:val="en-US" w:eastAsia="zh-CN"/>
              </w:rPr>
            </w:pPr>
            <w:r>
              <w:rPr>
                <w:rFonts w:hint="eastAsia" w:ascii="宋体" w:hAnsi="宋体" w:eastAsia="宋体" w:cs="宋体"/>
                <w:bCs/>
                <w:color w:val="000000"/>
                <w:szCs w:val="21"/>
                <w:highlight w:val="none"/>
                <w:lang w:val="en-US" w:eastAsia="zh-CN"/>
              </w:rPr>
              <w:t>本项目最高限价为（人民币）</w:t>
            </w:r>
            <w:r>
              <w:rPr>
                <w:rFonts w:hint="eastAsia" w:cs="宋体"/>
                <w:bCs/>
                <w:color w:val="000000"/>
                <w:szCs w:val="21"/>
                <w:highlight w:val="none"/>
                <w:lang w:val="en-US" w:eastAsia="zh-CN"/>
              </w:rPr>
              <w:t>109000.00元</w:t>
            </w:r>
            <w:r>
              <w:rPr>
                <w:rFonts w:hint="eastAsia" w:ascii="宋体" w:hAnsi="宋体" w:eastAsia="宋体" w:cs="宋体"/>
                <w:bCs/>
                <w:color w:val="000000"/>
                <w:szCs w:val="21"/>
                <w:highlight w:val="none"/>
                <w:lang w:val="en-US" w:eastAsia="zh-CN"/>
              </w:rPr>
              <w:t>，投标报价不得超过最高限价，否则按无效投标处理。</w:t>
            </w:r>
          </w:p>
        </w:tc>
      </w:tr>
      <w:tr w14:paraId="360CE67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FFAF941">
            <w:pPr>
              <w:pStyle w:val="14"/>
              <w:keepNext w:val="0"/>
              <w:keepLines w:val="0"/>
              <w:pageBreakBefore w:val="0"/>
              <w:widowControl/>
              <w:kinsoku/>
              <w:wordWrap/>
              <w:overflowPunct/>
              <w:topLinePunct w:val="0"/>
              <w:autoSpaceDE w:val="0"/>
              <w:autoSpaceDN/>
              <w:bidi w:val="0"/>
              <w:adjustRightInd/>
              <w:snapToGrid/>
              <w:spacing w:line="440" w:lineRule="exact"/>
              <w:ind w:right="0" w:rightChars="0"/>
              <w:jc w:val="center"/>
              <w:textAlignment w:val="auto"/>
              <w:rPr>
                <w:rFonts w:hint="eastAsia" w:eastAsia="宋体" w:cs="Times New Roman"/>
                <w:highlight w:val="none"/>
                <w:lang w:val="en-US" w:eastAsia="zh-CN"/>
              </w:rPr>
            </w:pPr>
            <w:r>
              <w:rPr>
                <w:rFonts w:hint="eastAsia" w:cs="Times New Roman"/>
                <w:highlight w:val="none"/>
                <w:lang w:val="en-US" w:eastAsia="zh-CN"/>
              </w:rPr>
              <w:t>9</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767AD581">
            <w:pPr>
              <w:pStyle w:val="14"/>
              <w:keepNext w:val="0"/>
              <w:keepLines w:val="0"/>
              <w:pageBreakBefore w:val="0"/>
              <w:widowControl/>
              <w:kinsoku/>
              <w:wordWrap/>
              <w:overflowPunct/>
              <w:topLinePunct w:val="0"/>
              <w:autoSpaceDE w:val="0"/>
              <w:autoSpaceDN/>
              <w:bidi w:val="0"/>
              <w:adjustRightInd/>
              <w:snapToGrid/>
              <w:spacing w:line="440" w:lineRule="exact"/>
              <w:ind w:right="0" w:rightChars="0"/>
              <w:jc w:val="left"/>
              <w:textAlignment w:val="auto"/>
              <w:rPr>
                <w:rFonts w:cs="Times New Roman"/>
                <w:highlight w:val="none"/>
                <w:lang w:val="en-US"/>
              </w:rPr>
            </w:pPr>
            <w:r>
              <w:rPr>
                <w:rFonts w:cs="Times New Roman"/>
                <w:highlight w:val="none"/>
              </w:rPr>
              <w:t>采购内容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6D27D16">
            <w:pPr>
              <w:pStyle w:val="14"/>
              <w:keepNext w:val="0"/>
              <w:keepLines w:val="0"/>
              <w:pageBreakBefore w:val="0"/>
              <w:widowControl/>
              <w:kinsoku/>
              <w:wordWrap/>
              <w:overflowPunct/>
              <w:topLinePunct w:val="0"/>
              <w:autoSpaceDE w:val="0"/>
              <w:autoSpaceDN/>
              <w:bidi w:val="0"/>
              <w:adjustRightInd/>
              <w:snapToGrid/>
              <w:spacing w:line="440" w:lineRule="exact"/>
              <w:ind w:right="0" w:rightChars="0"/>
              <w:textAlignment w:val="auto"/>
              <w:rPr>
                <w:rFonts w:cs="Times New Roman"/>
                <w:highlight w:val="none"/>
                <w:lang w:val="en-US"/>
              </w:rPr>
            </w:pPr>
            <w:r>
              <w:rPr>
                <w:rFonts w:hint="eastAsia" w:cs="Times New Roman"/>
                <w:highlight w:val="none"/>
                <w:lang w:val="en-US" w:eastAsia="zh-CN"/>
              </w:rPr>
              <w:t>详见</w:t>
            </w:r>
            <w:r>
              <w:rPr>
                <w:rFonts w:hint="eastAsia" w:hAnsi="宋体" w:cs="宋体"/>
                <w:bCs/>
                <w:color w:val="000000"/>
                <w:szCs w:val="21"/>
                <w:highlight w:val="none"/>
              </w:rPr>
              <w:t>《</w:t>
            </w:r>
            <w:r>
              <w:rPr>
                <w:rFonts w:hint="eastAsia" w:cs="宋体"/>
                <w:bCs/>
                <w:color w:val="000000"/>
                <w:szCs w:val="21"/>
                <w:highlight w:val="none"/>
                <w:lang w:val="en-US" w:eastAsia="zh-CN"/>
              </w:rPr>
              <w:t>采购需求</w:t>
            </w:r>
            <w:r>
              <w:rPr>
                <w:rFonts w:hint="eastAsia" w:hAnsi="宋体" w:cs="宋体"/>
                <w:bCs/>
                <w:color w:val="000000"/>
                <w:szCs w:val="21"/>
                <w:highlight w:val="none"/>
              </w:rPr>
              <w:t>》</w:t>
            </w:r>
          </w:p>
        </w:tc>
      </w:tr>
      <w:tr w14:paraId="32B4A46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BE3F5BF">
            <w:pPr>
              <w:pStyle w:val="14"/>
              <w:keepNext w:val="0"/>
              <w:keepLines w:val="0"/>
              <w:pageBreakBefore w:val="0"/>
              <w:widowControl/>
              <w:kinsoku/>
              <w:wordWrap/>
              <w:overflowPunct/>
              <w:topLinePunct w:val="0"/>
              <w:autoSpaceDE w:val="0"/>
              <w:autoSpaceDN/>
              <w:bidi w:val="0"/>
              <w:adjustRightInd/>
              <w:snapToGrid/>
              <w:spacing w:line="440" w:lineRule="exact"/>
              <w:ind w:right="0" w:rightChars="0"/>
              <w:jc w:val="center"/>
              <w:textAlignment w:val="auto"/>
              <w:rPr>
                <w:rFonts w:hint="default" w:eastAsia="宋体" w:cs="Times New Roman"/>
                <w:highlight w:val="none"/>
                <w:lang w:val="en-US" w:eastAsia="zh-CN"/>
              </w:rPr>
            </w:pPr>
            <w:r>
              <w:rPr>
                <w:rFonts w:hint="eastAsia" w:cs="Times New Roman"/>
                <w:highlight w:val="none"/>
                <w:lang w:val="en-US" w:eastAsia="zh-CN"/>
              </w:rPr>
              <w:t>10</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33E1836F">
            <w:pPr>
              <w:pStyle w:val="14"/>
              <w:keepNext w:val="0"/>
              <w:keepLines w:val="0"/>
              <w:pageBreakBefore w:val="0"/>
              <w:widowControl/>
              <w:kinsoku/>
              <w:wordWrap/>
              <w:overflowPunct/>
              <w:topLinePunct w:val="0"/>
              <w:autoSpaceDE w:val="0"/>
              <w:autoSpaceDN/>
              <w:bidi w:val="0"/>
              <w:adjustRightInd/>
              <w:snapToGrid/>
              <w:spacing w:line="440" w:lineRule="exact"/>
              <w:ind w:right="0" w:rightChars="0"/>
              <w:jc w:val="left"/>
              <w:textAlignment w:val="auto"/>
              <w:rPr>
                <w:rFonts w:cs="Times New Roman"/>
                <w:highlight w:val="none"/>
                <w:lang w:val="en-US"/>
              </w:rPr>
            </w:pPr>
            <w:r>
              <w:rPr>
                <w:rFonts w:cs="Times New Roman"/>
                <w:highlight w:val="none"/>
              </w:rPr>
              <w:t>标包划分</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106E4A6">
            <w:pPr>
              <w:pStyle w:val="14"/>
              <w:keepNext w:val="0"/>
              <w:keepLines w:val="0"/>
              <w:pageBreakBefore w:val="0"/>
              <w:widowControl/>
              <w:kinsoku/>
              <w:wordWrap/>
              <w:overflowPunct/>
              <w:topLinePunct w:val="0"/>
              <w:autoSpaceDE w:val="0"/>
              <w:autoSpaceDN/>
              <w:bidi w:val="0"/>
              <w:adjustRightInd/>
              <w:snapToGrid/>
              <w:spacing w:line="440" w:lineRule="exact"/>
              <w:ind w:right="0" w:rightChars="0"/>
              <w:textAlignment w:val="auto"/>
              <w:rPr>
                <w:rFonts w:hint="eastAsia" w:eastAsia="宋体" w:cs="宋体"/>
                <w:highlight w:val="none"/>
                <w:lang w:val="en-US" w:eastAsia="zh-CN"/>
              </w:rPr>
            </w:pPr>
            <w:r>
              <w:rPr>
                <w:rFonts w:cs="Times New Roman"/>
                <w:highlight w:val="none"/>
              </w:rPr>
              <w:t>本项目划分为</w:t>
            </w:r>
            <w:r>
              <w:rPr>
                <w:rFonts w:cs="Times New Roman"/>
                <w:highlight w:val="none"/>
                <w:u w:val="single"/>
                <w:lang w:val="en-US"/>
              </w:rPr>
              <w:t xml:space="preserve"> 1 </w:t>
            </w:r>
            <w:r>
              <w:rPr>
                <w:rFonts w:cs="Times New Roman"/>
                <w:highlight w:val="none"/>
              </w:rPr>
              <w:t>个标</w:t>
            </w:r>
            <w:r>
              <w:rPr>
                <w:rFonts w:hint="eastAsia" w:cs="Times New Roman"/>
                <w:highlight w:val="none"/>
                <w:lang w:val="en-US" w:eastAsia="zh-CN"/>
              </w:rPr>
              <w:t>段</w:t>
            </w:r>
          </w:p>
        </w:tc>
      </w:tr>
      <w:tr w14:paraId="0B452E9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3BEC174">
            <w:pPr>
              <w:pStyle w:val="14"/>
              <w:keepNext w:val="0"/>
              <w:keepLines w:val="0"/>
              <w:pageBreakBefore w:val="0"/>
              <w:widowControl/>
              <w:kinsoku/>
              <w:wordWrap/>
              <w:overflowPunct/>
              <w:topLinePunct w:val="0"/>
              <w:autoSpaceDE w:val="0"/>
              <w:autoSpaceDN/>
              <w:bidi w:val="0"/>
              <w:adjustRightInd/>
              <w:snapToGrid/>
              <w:spacing w:line="440" w:lineRule="exact"/>
              <w:ind w:right="0" w:rightChars="0"/>
              <w:jc w:val="center"/>
              <w:textAlignment w:val="auto"/>
              <w:rPr>
                <w:rFonts w:hint="default" w:eastAsia="宋体" w:cs="Times New Roman"/>
                <w:highlight w:val="none"/>
                <w:lang w:val="en-US" w:eastAsia="zh-CN"/>
              </w:rPr>
            </w:pPr>
            <w:r>
              <w:rPr>
                <w:rFonts w:hint="eastAsia" w:cs="Times New Roman"/>
                <w:highlight w:val="none"/>
                <w:lang w:val="en-US" w:eastAsia="zh-CN"/>
              </w:rPr>
              <w:t>11</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006F2E61">
            <w:pPr>
              <w:pStyle w:val="14"/>
              <w:keepNext w:val="0"/>
              <w:keepLines w:val="0"/>
              <w:pageBreakBefore w:val="0"/>
              <w:widowControl/>
              <w:kinsoku/>
              <w:wordWrap/>
              <w:overflowPunct/>
              <w:topLinePunct w:val="0"/>
              <w:autoSpaceDE w:val="0"/>
              <w:autoSpaceDN/>
              <w:bidi w:val="0"/>
              <w:adjustRightInd/>
              <w:snapToGrid/>
              <w:spacing w:line="440" w:lineRule="exact"/>
              <w:ind w:right="0" w:rightChars="0"/>
              <w:jc w:val="left"/>
              <w:textAlignment w:val="auto"/>
              <w:rPr>
                <w:rFonts w:cs="Times New Roman"/>
                <w:highlight w:val="none"/>
                <w:lang w:val="en-US"/>
              </w:rPr>
            </w:pPr>
            <w:r>
              <w:rPr>
                <w:rFonts w:cs="Times New Roman"/>
                <w:highlight w:val="none"/>
              </w:rPr>
              <w:t>招标方式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BE67901">
            <w:pPr>
              <w:pStyle w:val="14"/>
              <w:keepNext w:val="0"/>
              <w:keepLines w:val="0"/>
              <w:pageBreakBefore w:val="0"/>
              <w:widowControl/>
              <w:kinsoku/>
              <w:wordWrap/>
              <w:overflowPunct/>
              <w:topLinePunct w:val="0"/>
              <w:autoSpaceDE w:val="0"/>
              <w:autoSpaceDN/>
              <w:bidi w:val="0"/>
              <w:adjustRightInd/>
              <w:snapToGrid/>
              <w:spacing w:line="440" w:lineRule="exact"/>
              <w:ind w:right="0" w:rightChars="0"/>
              <w:textAlignment w:val="auto"/>
              <w:rPr>
                <w:rFonts w:cs="Times New Roman"/>
                <w:highlight w:val="none"/>
                <w:lang w:val="en-US"/>
              </w:rPr>
            </w:pPr>
            <w:r>
              <w:rPr>
                <w:rFonts w:cs="宋体"/>
                <w:highlight w:val="none"/>
              </w:rPr>
              <w:t>公开</w:t>
            </w:r>
            <w:r>
              <w:rPr>
                <w:rFonts w:cs="Times New Roman"/>
                <w:highlight w:val="none"/>
              </w:rPr>
              <w:t>招标</w:t>
            </w:r>
          </w:p>
        </w:tc>
      </w:tr>
      <w:tr w14:paraId="2846313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0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AD788DC">
            <w:pPr>
              <w:pStyle w:val="14"/>
              <w:keepNext w:val="0"/>
              <w:keepLines w:val="0"/>
              <w:pageBreakBefore w:val="0"/>
              <w:widowControl/>
              <w:kinsoku/>
              <w:wordWrap/>
              <w:overflowPunct/>
              <w:topLinePunct w:val="0"/>
              <w:autoSpaceDE w:val="0"/>
              <w:autoSpaceDN/>
              <w:bidi w:val="0"/>
              <w:adjustRightInd/>
              <w:snapToGrid/>
              <w:spacing w:line="440" w:lineRule="exact"/>
              <w:ind w:right="0" w:rightChars="0"/>
              <w:jc w:val="center"/>
              <w:textAlignment w:val="auto"/>
              <w:rPr>
                <w:rFonts w:hint="default" w:eastAsia="宋体" w:cs="Times New Roman"/>
                <w:highlight w:val="none"/>
                <w:lang w:val="en-US" w:eastAsia="zh-CN"/>
              </w:rPr>
            </w:pPr>
            <w:r>
              <w:rPr>
                <w:rFonts w:hint="eastAsia" w:cs="Times New Roman"/>
                <w:highlight w:val="none"/>
                <w:lang w:val="en-US" w:eastAsia="zh-CN"/>
              </w:rPr>
              <w:t>12</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2CC78F50">
            <w:pPr>
              <w:pStyle w:val="14"/>
              <w:keepNext w:val="0"/>
              <w:keepLines w:val="0"/>
              <w:pageBreakBefore w:val="0"/>
              <w:widowControl/>
              <w:kinsoku/>
              <w:wordWrap/>
              <w:overflowPunct/>
              <w:topLinePunct w:val="0"/>
              <w:autoSpaceDE w:val="0"/>
              <w:autoSpaceDN/>
              <w:bidi w:val="0"/>
              <w:adjustRightInd/>
              <w:snapToGrid/>
              <w:spacing w:line="440" w:lineRule="exact"/>
              <w:ind w:right="0" w:rightChars="0"/>
              <w:jc w:val="left"/>
              <w:textAlignment w:val="auto"/>
              <w:rPr>
                <w:rFonts w:cs="Times New Roman"/>
                <w:highlight w:val="none"/>
                <w:lang w:val="en-US"/>
              </w:rPr>
            </w:pPr>
            <w:r>
              <w:rPr>
                <w:rFonts w:cs="Times New Roman"/>
                <w:highlight w:val="none"/>
              </w:rPr>
              <w:t>投标人资格条件及其他要求</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3B6541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both"/>
              <w:textAlignment w:val="auto"/>
              <w:rPr>
                <w:rFonts w:hint="default" w:ascii="ˎ̥" w:hAnsi="ˎ̥" w:eastAsia="ˎ̥" w:cs="ˎ̥"/>
                <w:kern w:val="2"/>
                <w:highlight w:val="none"/>
                <w:lang w:val="en-US"/>
              </w:rPr>
            </w:pPr>
            <w:r>
              <w:rPr>
                <w:rFonts w:hint="eastAsia" w:ascii="宋体" w:hAnsi="宋体" w:eastAsia="宋体" w:cs="宋体"/>
                <w:color w:val="000000"/>
                <w:kern w:val="2"/>
                <w:sz w:val="21"/>
                <w:szCs w:val="21"/>
                <w:highlight w:val="none"/>
                <w:u w:color="000000"/>
                <w:lang w:val="en-US" w:eastAsia="zh-CN" w:bidi="ar"/>
              </w:rPr>
              <w:t>详见第一章</w:t>
            </w:r>
            <w:r>
              <w:rPr>
                <w:rFonts w:hint="eastAsia" w:ascii="ˎ̥" w:hAnsi="ˎ̥" w:eastAsia="宋体" w:cs="宋体"/>
                <w:color w:val="000000"/>
                <w:kern w:val="2"/>
                <w:sz w:val="21"/>
                <w:szCs w:val="21"/>
                <w:highlight w:val="none"/>
                <w:u w:color="000000"/>
                <w:lang w:val="en-US" w:eastAsia="zh-CN" w:bidi="ar"/>
              </w:rPr>
              <w:t>“招标公告”</w:t>
            </w:r>
          </w:p>
        </w:tc>
      </w:tr>
      <w:tr w14:paraId="6D1010B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2086C2D">
            <w:pPr>
              <w:pStyle w:val="14"/>
              <w:keepNext w:val="0"/>
              <w:keepLines w:val="0"/>
              <w:pageBreakBefore w:val="0"/>
              <w:widowControl/>
              <w:kinsoku/>
              <w:wordWrap/>
              <w:overflowPunct/>
              <w:topLinePunct w:val="0"/>
              <w:autoSpaceDE w:val="0"/>
              <w:autoSpaceDN/>
              <w:bidi w:val="0"/>
              <w:adjustRightInd/>
              <w:snapToGrid/>
              <w:spacing w:line="440" w:lineRule="exact"/>
              <w:ind w:right="0" w:rightChars="0"/>
              <w:jc w:val="center"/>
              <w:textAlignment w:val="auto"/>
              <w:rPr>
                <w:rFonts w:hint="default" w:eastAsia="宋体" w:cs="Times New Roman"/>
                <w:highlight w:val="none"/>
                <w:lang w:val="en-US" w:eastAsia="zh-CN"/>
              </w:rPr>
            </w:pPr>
            <w:r>
              <w:rPr>
                <w:rFonts w:hint="eastAsia" w:cs="Times New Roman"/>
                <w:highlight w:val="none"/>
                <w:lang w:val="en-US" w:eastAsia="zh-CN"/>
              </w:rPr>
              <w:t>13</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176EEC75">
            <w:pPr>
              <w:pStyle w:val="14"/>
              <w:keepNext w:val="0"/>
              <w:keepLines w:val="0"/>
              <w:pageBreakBefore w:val="0"/>
              <w:widowControl/>
              <w:kinsoku/>
              <w:wordWrap/>
              <w:overflowPunct/>
              <w:topLinePunct w:val="0"/>
              <w:autoSpaceDE w:val="0"/>
              <w:autoSpaceDN/>
              <w:bidi w:val="0"/>
              <w:adjustRightInd/>
              <w:snapToGrid/>
              <w:spacing w:line="440" w:lineRule="exact"/>
              <w:ind w:right="0" w:rightChars="0"/>
              <w:jc w:val="left"/>
              <w:textAlignment w:val="auto"/>
              <w:rPr>
                <w:rFonts w:cs="Times New Roman"/>
                <w:highlight w:val="none"/>
                <w:lang w:val="en-US"/>
              </w:rPr>
            </w:pPr>
            <w:r>
              <w:rPr>
                <w:rFonts w:cs="Times New Roman"/>
                <w:highlight w:val="none"/>
              </w:rPr>
              <w:t>踏勘现场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D2863CA">
            <w:pPr>
              <w:pStyle w:val="14"/>
              <w:keepNext w:val="0"/>
              <w:keepLines w:val="0"/>
              <w:pageBreakBefore w:val="0"/>
              <w:widowControl/>
              <w:kinsoku/>
              <w:wordWrap/>
              <w:overflowPunct/>
              <w:topLinePunct w:val="0"/>
              <w:autoSpaceDE w:val="0"/>
              <w:autoSpaceDN/>
              <w:bidi w:val="0"/>
              <w:adjustRightInd/>
              <w:snapToGrid/>
              <w:spacing w:line="440" w:lineRule="exact"/>
              <w:ind w:right="0" w:rightChars="0"/>
              <w:textAlignment w:val="auto"/>
              <w:rPr>
                <w:rFonts w:cs="Times New Roman"/>
                <w:highlight w:val="none"/>
                <w:lang w:val="en-US"/>
              </w:rPr>
            </w:pPr>
            <w:r>
              <w:rPr>
                <w:rFonts w:cs="Times New Roman"/>
                <w:highlight w:val="none"/>
              </w:rPr>
              <w:t>不组织</w:t>
            </w:r>
            <w:r>
              <w:rPr>
                <w:rFonts w:cs="Times New Roman"/>
                <w:highlight w:val="none"/>
                <w:lang w:val="en-US"/>
              </w:rPr>
              <w:t>,</w:t>
            </w:r>
            <w:r>
              <w:rPr>
                <w:rFonts w:cs="Times New Roman"/>
                <w:highlight w:val="none"/>
              </w:rPr>
              <w:t>投标人自行踏勘现场</w:t>
            </w:r>
          </w:p>
        </w:tc>
      </w:tr>
      <w:tr w14:paraId="12D523A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C3750B3">
            <w:pPr>
              <w:pStyle w:val="14"/>
              <w:keepNext w:val="0"/>
              <w:keepLines w:val="0"/>
              <w:pageBreakBefore w:val="0"/>
              <w:widowControl/>
              <w:kinsoku/>
              <w:wordWrap/>
              <w:overflowPunct/>
              <w:topLinePunct w:val="0"/>
              <w:autoSpaceDE w:val="0"/>
              <w:autoSpaceDN/>
              <w:bidi w:val="0"/>
              <w:adjustRightInd/>
              <w:snapToGrid/>
              <w:spacing w:line="440" w:lineRule="exact"/>
              <w:ind w:right="0" w:rightChars="0"/>
              <w:jc w:val="center"/>
              <w:textAlignment w:val="auto"/>
              <w:rPr>
                <w:rFonts w:hint="default" w:eastAsia="宋体" w:cs="Times New Roman"/>
                <w:highlight w:val="none"/>
                <w:lang w:val="en-US" w:eastAsia="zh-CN"/>
              </w:rPr>
            </w:pPr>
            <w:r>
              <w:rPr>
                <w:rFonts w:hint="eastAsia" w:cs="Times New Roman"/>
                <w:highlight w:val="none"/>
                <w:lang w:val="en-US" w:eastAsia="zh-CN"/>
              </w:rPr>
              <w:t>14</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336FEAC4">
            <w:pPr>
              <w:pStyle w:val="14"/>
              <w:keepNext w:val="0"/>
              <w:keepLines w:val="0"/>
              <w:pageBreakBefore w:val="0"/>
              <w:widowControl/>
              <w:kinsoku/>
              <w:wordWrap/>
              <w:overflowPunct/>
              <w:topLinePunct w:val="0"/>
              <w:autoSpaceDE w:val="0"/>
              <w:autoSpaceDN/>
              <w:bidi w:val="0"/>
              <w:adjustRightInd/>
              <w:snapToGrid/>
              <w:spacing w:line="440" w:lineRule="exact"/>
              <w:ind w:right="0" w:rightChars="0"/>
              <w:jc w:val="left"/>
              <w:textAlignment w:val="auto"/>
              <w:rPr>
                <w:rFonts w:cs="Times New Roman"/>
                <w:highlight w:val="none"/>
                <w:lang w:val="en-US"/>
              </w:rPr>
            </w:pPr>
            <w:r>
              <w:rPr>
                <w:rFonts w:cs="Times New Roman"/>
                <w:highlight w:val="none"/>
              </w:rPr>
              <w:t>投标预备会</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1CACB20">
            <w:pPr>
              <w:pStyle w:val="14"/>
              <w:keepNext w:val="0"/>
              <w:keepLines w:val="0"/>
              <w:pageBreakBefore w:val="0"/>
              <w:widowControl/>
              <w:kinsoku/>
              <w:wordWrap/>
              <w:overflowPunct/>
              <w:topLinePunct w:val="0"/>
              <w:autoSpaceDE w:val="0"/>
              <w:autoSpaceDN/>
              <w:bidi w:val="0"/>
              <w:adjustRightInd/>
              <w:snapToGrid/>
              <w:spacing w:line="440" w:lineRule="exact"/>
              <w:ind w:right="0" w:rightChars="0"/>
              <w:textAlignment w:val="auto"/>
              <w:rPr>
                <w:rFonts w:cs="Times New Roman"/>
                <w:highlight w:val="none"/>
                <w:lang w:val="en-US"/>
              </w:rPr>
            </w:pPr>
            <w:r>
              <w:rPr>
                <w:rFonts w:cs="Times New Roman"/>
                <w:highlight w:val="none"/>
              </w:rPr>
              <w:t>不召开</w:t>
            </w:r>
          </w:p>
        </w:tc>
      </w:tr>
      <w:tr w14:paraId="74E4BFF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A9B1D52">
            <w:pPr>
              <w:pStyle w:val="14"/>
              <w:keepNext w:val="0"/>
              <w:keepLines w:val="0"/>
              <w:pageBreakBefore w:val="0"/>
              <w:widowControl/>
              <w:kinsoku/>
              <w:wordWrap/>
              <w:overflowPunct/>
              <w:topLinePunct w:val="0"/>
              <w:autoSpaceDE w:val="0"/>
              <w:autoSpaceDN/>
              <w:bidi w:val="0"/>
              <w:adjustRightInd/>
              <w:snapToGrid/>
              <w:spacing w:line="440" w:lineRule="exact"/>
              <w:ind w:right="0" w:rightChars="0"/>
              <w:jc w:val="center"/>
              <w:textAlignment w:val="auto"/>
              <w:rPr>
                <w:rFonts w:hint="default" w:eastAsia="宋体" w:cs="Times New Roman"/>
                <w:highlight w:val="none"/>
                <w:lang w:val="en-US" w:eastAsia="zh-CN"/>
              </w:rPr>
            </w:pPr>
            <w:r>
              <w:rPr>
                <w:rFonts w:hint="eastAsia" w:cs="Times New Roman"/>
                <w:highlight w:val="none"/>
                <w:lang w:val="en-US" w:eastAsia="zh-CN"/>
              </w:rPr>
              <w:t>15</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1750AEB0">
            <w:pPr>
              <w:pStyle w:val="14"/>
              <w:keepNext w:val="0"/>
              <w:keepLines w:val="0"/>
              <w:pageBreakBefore w:val="0"/>
              <w:widowControl/>
              <w:kinsoku/>
              <w:wordWrap/>
              <w:overflowPunct/>
              <w:topLinePunct w:val="0"/>
              <w:autoSpaceDE w:val="0"/>
              <w:autoSpaceDN/>
              <w:bidi w:val="0"/>
              <w:adjustRightInd/>
              <w:snapToGrid/>
              <w:spacing w:line="440" w:lineRule="exact"/>
              <w:ind w:right="0" w:rightChars="0"/>
              <w:jc w:val="left"/>
              <w:textAlignment w:val="auto"/>
              <w:rPr>
                <w:rFonts w:cs="Times New Roman"/>
                <w:highlight w:val="none"/>
                <w:lang w:val="en-US"/>
              </w:rPr>
            </w:pPr>
            <w:r>
              <w:rPr>
                <w:rFonts w:cs="Times New Roman"/>
                <w:highlight w:val="none"/>
              </w:rPr>
              <w:t>投标人提出</w:t>
            </w:r>
            <w:r>
              <w:rPr>
                <w:rFonts w:cs="Times New Roman"/>
                <w:highlight w:val="none"/>
                <w:u w:val="single"/>
              </w:rPr>
              <w:t>疑问</w:t>
            </w:r>
            <w:r>
              <w:rPr>
                <w:rFonts w:cs="Times New Roman"/>
                <w:highlight w:val="none"/>
              </w:rPr>
              <w:t>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66A2584">
            <w:pPr>
              <w:pStyle w:val="14"/>
              <w:keepNext w:val="0"/>
              <w:keepLines w:val="0"/>
              <w:pageBreakBefore w:val="0"/>
              <w:widowControl/>
              <w:kinsoku/>
              <w:wordWrap/>
              <w:overflowPunct/>
              <w:topLinePunct w:val="0"/>
              <w:autoSpaceDE w:val="0"/>
              <w:autoSpaceDN/>
              <w:bidi w:val="0"/>
              <w:adjustRightInd/>
              <w:snapToGrid/>
              <w:spacing w:line="440" w:lineRule="exact"/>
              <w:ind w:right="0" w:rightChars="0"/>
              <w:textAlignment w:val="auto"/>
              <w:rPr>
                <w:rFonts w:cs="Times New Roman"/>
                <w:b w:val="0"/>
                <w:bCs w:val="0"/>
                <w:highlight w:val="none"/>
                <w:lang w:val="en-US"/>
              </w:rPr>
            </w:pPr>
            <w:r>
              <w:rPr>
                <w:rFonts w:cs="Times New Roman"/>
                <w:b w:val="0"/>
                <w:bCs w:val="0"/>
                <w:highlight w:val="none"/>
              </w:rPr>
              <w:t>如投标人对招标文件有疑问，请于</w:t>
            </w:r>
            <w:r>
              <w:rPr>
                <w:rFonts w:cs="Times New Roman"/>
                <w:b w:val="0"/>
                <w:bCs w:val="0"/>
                <w:highlight w:val="none"/>
                <w:lang w:val="en-US"/>
              </w:rPr>
              <w:t>202</w:t>
            </w:r>
            <w:r>
              <w:rPr>
                <w:rFonts w:hint="eastAsia" w:cs="Times New Roman"/>
                <w:b w:val="0"/>
                <w:bCs w:val="0"/>
                <w:highlight w:val="none"/>
                <w:lang w:val="en-US" w:eastAsia="zh-CN"/>
              </w:rPr>
              <w:t>4</w:t>
            </w:r>
            <w:r>
              <w:rPr>
                <w:rFonts w:cs="Times New Roman"/>
                <w:b w:val="0"/>
                <w:bCs w:val="0"/>
                <w:highlight w:val="none"/>
              </w:rPr>
              <w:t>年</w:t>
            </w:r>
            <w:r>
              <w:rPr>
                <w:rFonts w:hint="eastAsia" w:cs="Times New Roman"/>
                <w:b w:val="0"/>
                <w:bCs w:val="0"/>
                <w:highlight w:val="none"/>
                <w:lang w:val="en-US" w:eastAsia="zh-CN"/>
              </w:rPr>
              <w:t>9</w:t>
            </w:r>
            <w:r>
              <w:rPr>
                <w:rFonts w:cs="Times New Roman"/>
                <w:b w:val="0"/>
                <w:bCs w:val="0"/>
                <w:highlight w:val="none"/>
              </w:rPr>
              <w:t>月</w:t>
            </w:r>
            <w:r>
              <w:rPr>
                <w:rFonts w:hint="eastAsia" w:cs="Times New Roman"/>
                <w:b w:val="0"/>
                <w:bCs w:val="0"/>
                <w:highlight w:val="none"/>
                <w:lang w:val="en-US" w:eastAsia="zh-CN"/>
              </w:rPr>
              <w:t>27</w:t>
            </w:r>
            <w:r>
              <w:rPr>
                <w:rFonts w:cs="Times New Roman"/>
                <w:b w:val="0"/>
                <w:bCs w:val="0"/>
                <w:highlight w:val="none"/>
              </w:rPr>
              <w:t>日</w:t>
            </w:r>
            <w:r>
              <w:rPr>
                <w:rFonts w:hAnsi="Times New Roman" w:cs="Times New Roman"/>
                <w:b w:val="0"/>
                <w:bCs w:val="0"/>
                <w:highlight w:val="none"/>
                <w:lang w:val="en-US"/>
              </w:rPr>
              <w:t>1</w:t>
            </w:r>
            <w:r>
              <w:rPr>
                <w:rFonts w:hint="eastAsia" w:hAnsi="Times New Roman" w:cs="Times New Roman"/>
                <w:b w:val="0"/>
                <w:bCs w:val="0"/>
                <w:highlight w:val="none"/>
                <w:lang w:val="en-US" w:eastAsia="zh-CN"/>
              </w:rPr>
              <w:t>1</w:t>
            </w:r>
            <w:r>
              <w:rPr>
                <w:rFonts w:hAnsi="Times New Roman" w:cs="Times New Roman"/>
                <w:b w:val="0"/>
                <w:bCs w:val="0"/>
                <w:highlight w:val="none"/>
              </w:rPr>
              <w:t>时前</w:t>
            </w:r>
            <w:r>
              <w:rPr>
                <w:rFonts w:cs="Times New Roman"/>
                <w:b w:val="0"/>
                <w:bCs w:val="0"/>
                <w:highlight w:val="none"/>
              </w:rPr>
              <w:t>将疑问内容以书面的形式加盖投标单位公章，发送至滁州市城投工程咨询管理有限公司邮箱（</w:t>
            </w:r>
            <w:r>
              <w:rPr>
                <w:rFonts w:hint="eastAsia" w:hAnsi="Times New Roman" w:cs="Times New Roman"/>
                <w:b w:val="0"/>
                <w:bCs w:val="0"/>
                <w:highlight w:val="none"/>
                <w:lang w:val="en-US" w:eastAsia="zh-CN"/>
              </w:rPr>
              <w:t>czsctgczx@163.com</w:t>
            </w:r>
            <w:r>
              <w:rPr>
                <w:rFonts w:hAnsi="Times New Roman" w:cs="Times New Roman"/>
                <w:b w:val="0"/>
                <w:bCs w:val="0"/>
                <w:highlight w:val="none"/>
              </w:rPr>
              <w:t>）。</w:t>
            </w:r>
          </w:p>
        </w:tc>
      </w:tr>
      <w:tr w14:paraId="2C92657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7D0C198">
            <w:pPr>
              <w:pStyle w:val="14"/>
              <w:keepNext w:val="0"/>
              <w:keepLines w:val="0"/>
              <w:pageBreakBefore w:val="0"/>
              <w:widowControl/>
              <w:kinsoku/>
              <w:wordWrap/>
              <w:overflowPunct/>
              <w:topLinePunct w:val="0"/>
              <w:autoSpaceDE w:val="0"/>
              <w:autoSpaceDN/>
              <w:bidi w:val="0"/>
              <w:adjustRightInd/>
              <w:snapToGrid/>
              <w:spacing w:line="440" w:lineRule="exact"/>
              <w:ind w:right="0" w:rightChars="0"/>
              <w:jc w:val="center"/>
              <w:textAlignment w:val="auto"/>
              <w:rPr>
                <w:rFonts w:hint="default" w:eastAsia="宋体" w:cs="Times New Roman"/>
                <w:highlight w:val="none"/>
                <w:lang w:val="en-US" w:eastAsia="zh-CN"/>
              </w:rPr>
            </w:pPr>
            <w:r>
              <w:rPr>
                <w:rFonts w:hint="eastAsia" w:cs="Times New Roman"/>
                <w:highlight w:val="none"/>
                <w:lang w:val="en-US" w:eastAsia="zh-CN"/>
              </w:rPr>
              <w:t>16</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6360D953">
            <w:pPr>
              <w:pStyle w:val="14"/>
              <w:keepNext w:val="0"/>
              <w:keepLines w:val="0"/>
              <w:pageBreakBefore w:val="0"/>
              <w:widowControl/>
              <w:kinsoku/>
              <w:wordWrap/>
              <w:overflowPunct/>
              <w:topLinePunct w:val="0"/>
              <w:autoSpaceDE w:val="0"/>
              <w:autoSpaceDN/>
              <w:bidi w:val="0"/>
              <w:adjustRightInd/>
              <w:snapToGrid/>
              <w:spacing w:line="440" w:lineRule="exact"/>
              <w:ind w:right="0" w:rightChars="0"/>
              <w:jc w:val="left"/>
              <w:textAlignment w:val="auto"/>
              <w:rPr>
                <w:rFonts w:cs="Times New Roman"/>
                <w:highlight w:val="none"/>
                <w:lang w:val="en-US"/>
              </w:rPr>
            </w:pPr>
            <w:r>
              <w:rPr>
                <w:rFonts w:cs="Times New Roman"/>
                <w:highlight w:val="none"/>
              </w:rPr>
              <w:t>招标人澄清的时间及方式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F4CA71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b w:val="0"/>
                <w:bCs w:val="0"/>
                <w:kern w:val="2"/>
                <w:highlight w:val="none"/>
                <w:lang w:val="en-US"/>
              </w:rPr>
            </w:pPr>
            <w:r>
              <w:rPr>
                <w:rFonts w:hint="eastAsia" w:ascii="宋体" w:hAnsi="宋体" w:eastAsia="宋体" w:cs="宋体"/>
                <w:b w:val="0"/>
                <w:bCs w:val="0"/>
                <w:color w:val="000000"/>
                <w:kern w:val="2"/>
                <w:sz w:val="21"/>
                <w:szCs w:val="21"/>
                <w:highlight w:val="none"/>
                <w:u w:color="000000"/>
                <w:lang w:val="en-US" w:eastAsia="zh-CN" w:bidi="ar"/>
              </w:rPr>
              <w:t>招标人将在</w:t>
            </w:r>
            <w:r>
              <w:rPr>
                <w:rFonts w:hint="eastAsia" w:ascii="宋体" w:hAnsi="宋体" w:eastAsia="宋体" w:cs="Times New Roman"/>
                <w:b w:val="0"/>
                <w:bCs w:val="0"/>
                <w:color w:val="auto"/>
                <w:kern w:val="2"/>
                <w:sz w:val="21"/>
                <w:szCs w:val="21"/>
                <w:highlight w:val="none"/>
                <w:u w:color="auto"/>
                <w:lang w:val="en-US" w:eastAsia="zh-CN" w:bidi="ar"/>
              </w:rPr>
              <w:t>2024年9月27日17时后</w:t>
            </w:r>
            <w:r>
              <w:rPr>
                <w:rFonts w:hint="eastAsia" w:ascii="宋体" w:hAnsi="宋体" w:eastAsia="宋体" w:cs="宋体"/>
                <w:b w:val="0"/>
                <w:bCs w:val="0"/>
                <w:color w:val="000000"/>
                <w:kern w:val="2"/>
                <w:sz w:val="21"/>
                <w:szCs w:val="21"/>
                <w:highlight w:val="none"/>
                <w:u w:color="000000"/>
                <w:lang w:val="en-US" w:eastAsia="zh-CN" w:bidi="ar"/>
              </w:rPr>
              <w:t>以澄清公告形式在</w:t>
            </w:r>
            <w:r>
              <w:rPr>
                <w:rFonts w:hint="eastAsia" w:ascii="宋体" w:cs="宋体"/>
                <w:szCs w:val="21"/>
                <w:highlight w:val="none"/>
                <w:lang w:eastAsia="zh-CN"/>
              </w:rPr>
              <w:t>滁州市兴滁矿业投资集团有限公司网站</w:t>
            </w:r>
            <w:r>
              <w:rPr>
                <w:rFonts w:hint="eastAsia" w:ascii="宋体" w:cs="宋体"/>
                <w:szCs w:val="21"/>
                <w:highlight w:val="none"/>
              </w:rPr>
              <w:t xml:space="preserve">（ </w:t>
            </w:r>
            <w:r>
              <w:rPr>
                <w:rFonts w:hint="eastAsia" w:ascii="宋体" w:cs="宋体"/>
                <w:szCs w:val="21"/>
                <w:highlight w:val="none"/>
                <w:lang w:eastAsia="zh-CN"/>
              </w:rPr>
              <w:t>http://www.xckytz.com/</w:t>
            </w:r>
            <w:r>
              <w:rPr>
                <w:rFonts w:hint="eastAsia" w:ascii="宋体" w:cs="宋体"/>
                <w:szCs w:val="21"/>
                <w:highlight w:val="none"/>
              </w:rPr>
              <w:t>）发布。</w:t>
            </w:r>
          </w:p>
        </w:tc>
      </w:tr>
      <w:tr w14:paraId="386EE8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2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742734A">
            <w:pPr>
              <w:pStyle w:val="14"/>
              <w:keepNext w:val="0"/>
              <w:keepLines w:val="0"/>
              <w:pageBreakBefore w:val="0"/>
              <w:widowControl/>
              <w:kinsoku/>
              <w:wordWrap/>
              <w:overflowPunct/>
              <w:topLinePunct w:val="0"/>
              <w:autoSpaceDE w:val="0"/>
              <w:autoSpaceDN/>
              <w:bidi w:val="0"/>
              <w:adjustRightInd/>
              <w:snapToGrid/>
              <w:spacing w:line="440" w:lineRule="exact"/>
              <w:ind w:right="0" w:rightChars="0"/>
              <w:jc w:val="center"/>
              <w:textAlignment w:val="auto"/>
              <w:rPr>
                <w:rFonts w:hint="default" w:eastAsia="宋体" w:cs="Times New Roman"/>
                <w:highlight w:val="none"/>
                <w:lang w:val="en-US" w:eastAsia="zh-CN"/>
              </w:rPr>
            </w:pPr>
            <w:r>
              <w:rPr>
                <w:rFonts w:hint="eastAsia" w:cs="Times New Roman"/>
                <w:highlight w:val="none"/>
                <w:lang w:val="en-US" w:eastAsia="zh-CN"/>
              </w:rPr>
              <w:t>17</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4D4EDE08">
            <w:pPr>
              <w:pStyle w:val="14"/>
              <w:keepNext w:val="0"/>
              <w:keepLines w:val="0"/>
              <w:pageBreakBefore w:val="0"/>
              <w:widowControl/>
              <w:kinsoku/>
              <w:wordWrap/>
              <w:overflowPunct/>
              <w:topLinePunct w:val="0"/>
              <w:autoSpaceDE w:val="0"/>
              <w:autoSpaceDN/>
              <w:bidi w:val="0"/>
              <w:adjustRightInd/>
              <w:snapToGrid/>
              <w:spacing w:line="440" w:lineRule="exact"/>
              <w:ind w:right="0" w:rightChars="0"/>
              <w:jc w:val="left"/>
              <w:textAlignment w:val="auto"/>
              <w:rPr>
                <w:rFonts w:cs="Times New Roman"/>
                <w:highlight w:val="none"/>
                <w:lang w:val="en-US"/>
              </w:rPr>
            </w:pPr>
            <w:r>
              <w:rPr>
                <w:rFonts w:cs="Times New Roman"/>
                <w:highlight w:val="none"/>
              </w:rPr>
              <w:t>联合体投标</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6AD6E9D">
            <w:pPr>
              <w:pStyle w:val="14"/>
              <w:keepNext w:val="0"/>
              <w:keepLines w:val="0"/>
              <w:pageBreakBefore w:val="0"/>
              <w:widowControl/>
              <w:kinsoku/>
              <w:wordWrap/>
              <w:overflowPunct/>
              <w:topLinePunct w:val="0"/>
              <w:autoSpaceDE w:val="0"/>
              <w:autoSpaceDN/>
              <w:bidi w:val="0"/>
              <w:adjustRightInd/>
              <w:snapToGrid/>
              <w:spacing w:line="440" w:lineRule="exact"/>
              <w:ind w:right="0" w:rightChars="0"/>
              <w:textAlignment w:val="auto"/>
              <w:rPr>
                <w:rFonts w:cs="Times New Roman"/>
                <w:highlight w:val="none"/>
                <w:lang w:val="en-US"/>
              </w:rPr>
            </w:pPr>
            <w:r>
              <w:rPr>
                <w:rFonts w:cs="Times New Roman"/>
                <w:highlight w:val="none"/>
              </w:rPr>
              <w:t>本次招标</w:t>
            </w:r>
            <w:r>
              <w:rPr>
                <w:rFonts w:cs="Times New Roman"/>
                <w:highlight w:val="none"/>
                <w:u w:val="single"/>
              </w:rPr>
              <w:t>不接受</w:t>
            </w:r>
            <w:r>
              <w:rPr>
                <w:rFonts w:cs="Times New Roman"/>
                <w:highlight w:val="none"/>
              </w:rPr>
              <w:t>联合体投标</w:t>
            </w:r>
          </w:p>
        </w:tc>
      </w:tr>
      <w:tr w14:paraId="602C5DE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5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EB22A6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18</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03F5FF6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left"/>
              <w:textAlignment w:val="auto"/>
              <w:rPr>
                <w:rFonts w:hint="default"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代理服务费及专家评审费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5C1602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代理服务费金额：招标代理费2000元，不含专家评审费（专家评审费用以实际支付为准，另计）。</w:t>
            </w:r>
          </w:p>
          <w:p w14:paraId="185C18E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代理服务费及专家评审费支付主体：中标单位，中标单位在获取中标通知书时一次性支付给代理机构。</w:t>
            </w:r>
          </w:p>
        </w:tc>
      </w:tr>
      <w:tr w14:paraId="0AA73D3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3B5DF2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19</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26A191F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投标人要求澄清招标文件的截止时间及方式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D5E3D0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同表15条</w:t>
            </w:r>
          </w:p>
        </w:tc>
      </w:tr>
      <w:tr w14:paraId="266B430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9150DA6">
            <w:pPr>
              <w:pStyle w:val="14"/>
              <w:keepNext w:val="0"/>
              <w:keepLines w:val="0"/>
              <w:pageBreakBefore w:val="0"/>
              <w:widowControl/>
              <w:kinsoku/>
              <w:wordWrap/>
              <w:overflowPunct/>
              <w:topLinePunct w:val="0"/>
              <w:autoSpaceDE w:val="0"/>
              <w:autoSpaceDN/>
              <w:bidi w:val="0"/>
              <w:adjustRightInd/>
              <w:snapToGrid/>
              <w:spacing w:line="440" w:lineRule="exact"/>
              <w:ind w:right="0" w:rightChars="0"/>
              <w:jc w:val="center"/>
              <w:textAlignment w:val="auto"/>
              <w:rPr>
                <w:rFonts w:hint="default" w:eastAsia="宋体" w:cs="Times New Roman"/>
                <w:highlight w:val="none"/>
                <w:lang w:val="en-US" w:eastAsia="zh-CN"/>
              </w:rPr>
            </w:pPr>
            <w:r>
              <w:rPr>
                <w:rFonts w:hint="eastAsia" w:cs="Times New Roman"/>
                <w:highlight w:val="none"/>
                <w:lang w:val="en-US" w:eastAsia="zh-CN"/>
              </w:rPr>
              <w:t>20</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1C8610BC">
            <w:pPr>
              <w:pStyle w:val="14"/>
              <w:keepNext w:val="0"/>
              <w:keepLines w:val="0"/>
              <w:pageBreakBefore w:val="0"/>
              <w:widowControl/>
              <w:kinsoku/>
              <w:wordWrap/>
              <w:overflowPunct/>
              <w:topLinePunct w:val="0"/>
              <w:autoSpaceDE w:val="0"/>
              <w:autoSpaceDN/>
              <w:bidi w:val="0"/>
              <w:adjustRightInd/>
              <w:snapToGrid/>
              <w:spacing w:line="440" w:lineRule="exact"/>
              <w:ind w:right="0" w:rightChars="0"/>
              <w:jc w:val="left"/>
              <w:textAlignment w:val="auto"/>
              <w:rPr>
                <w:rFonts w:cs="Times New Roman"/>
                <w:highlight w:val="none"/>
                <w:lang w:val="en-US"/>
              </w:rPr>
            </w:pPr>
            <w:r>
              <w:rPr>
                <w:rFonts w:cs="Times New Roman"/>
                <w:highlight w:val="none"/>
              </w:rPr>
              <w:t>投标有效期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EA259E1">
            <w:pPr>
              <w:pStyle w:val="14"/>
              <w:keepNext w:val="0"/>
              <w:keepLines w:val="0"/>
              <w:pageBreakBefore w:val="0"/>
              <w:widowControl/>
              <w:kinsoku/>
              <w:wordWrap/>
              <w:overflowPunct/>
              <w:topLinePunct w:val="0"/>
              <w:autoSpaceDE w:val="0"/>
              <w:autoSpaceDN/>
              <w:bidi w:val="0"/>
              <w:adjustRightInd/>
              <w:snapToGrid/>
              <w:spacing w:line="440" w:lineRule="exact"/>
              <w:ind w:right="0" w:rightChars="0"/>
              <w:textAlignment w:val="auto"/>
              <w:rPr>
                <w:rFonts w:cs="Times New Roman"/>
                <w:highlight w:val="none"/>
                <w:lang w:val="en-US"/>
              </w:rPr>
            </w:pPr>
            <w:r>
              <w:rPr>
                <w:rFonts w:cs="Times New Roman"/>
                <w:highlight w:val="none"/>
              </w:rPr>
              <w:t>投标有效期为</w:t>
            </w:r>
            <w:r>
              <w:rPr>
                <w:rFonts w:cs="Times New Roman"/>
                <w:highlight w:val="none"/>
                <w:u w:val="single"/>
                <w:lang w:val="en-US"/>
              </w:rPr>
              <w:t xml:space="preserve"> </w:t>
            </w:r>
            <w:r>
              <w:rPr>
                <w:rFonts w:hint="eastAsia" w:cs="Times New Roman"/>
                <w:highlight w:val="none"/>
                <w:u w:val="single"/>
                <w:lang w:val="en-US" w:eastAsia="zh-CN"/>
              </w:rPr>
              <w:t>9</w:t>
            </w:r>
            <w:r>
              <w:rPr>
                <w:rFonts w:cs="Times New Roman"/>
                <w:highlight w:val="none"/>
                <w:u w:val="single"/>
                <w:lang w:val="en-US"/>
              </w:rPr>
              <w:t xml:space="preserve">0 </w:t>
            </w:r>
            <w:r>
              <w:rPr>
                <w:rFonts w:cs="Times New Roman"/>
                <w:highlight w:val="none"/>
              </w:rPr>
              <w:t>日历天（从投标截止之日算起）。在此期限内，凡符合本招标文件要求的投标文件均保持有效。</w:t>
            </w:r>
          </w:p>
        </w:tc>
      </w:tr>
      <w:tr w14:paraId="166F941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078155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21</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7C58AB5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left"/>
              <w:textAlignment w:val="auto"/>
              <w:rPr>
                <w:rFonts w:hint="default"/>
                <w:kern w:val="2"/>
                <w:highlight w:val="none"/>
                <w:lang w:val="en-US"/>
              </w:rPr>
            </w:pPr>
            <w:r>
              <w:rPr>
                <w:rFonts w:hint="eastAsia" w:ascii="宋体" w:hAnsi="宋体" w:eastAsia="宋体" w:cs="宋体"/>
                <w:color w:val="000000"/>
                <w:kern w:val="2"/>
                <w:sz w:val="21"/>
                <w:szCs w:val="21"/>
                <w:highlight w:val="none"/>
                <w:u w:color="000000"/>
                <w:lang w:val="en-US" w:eastAsia="zh-CN" w:bidi="ar"/>
              </w:rPr>
              <w:t>投标保证金</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3AB48B3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left"/>
              <w:textAlignment w:val="auto"/>
              <w:rPr>
                <w:rFonts w:hint="default"/>
                <w:kern w:val="2"/>
                <w:highlight w:val="none"/>
                <w:lang w:val="en-US"/>
              </w:rPr>
            </w:pPr>
            <w:r>
              <w:rPr>
                <w:rFonts w:hint="eastAsia" w:ascii="宋体" w:hAnsi="宋体" w:eastAsia="宋体" w:cs="宋体"/>
                <w:color w:val="000000"/>
                <w:kern w:val="2"/>
                <w:sz w:val="21"/>
                <w:szCs w:val="21"/>
                <w:highlight w:val="none"/>
                <w:u w:color="000000"/>
                <w:lang w:val="en-US" w:eastAsia="zh-CN" w:bidi="ar"/>
              </w:rPr>
              <w:t>详见招标公告</w:t>
            </w:r>
          </w:p>
        </w:tc>
      </w:tr>
      <w:tr w14:paraId="72F4A25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4CB64A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rightChars="0"/>
              <w:jc w:val="center"/>
              <w:textAlignment w:val="auto"/>
              <w:rPr>
                <w:rFonts w:hint="default" w:ascii="宋体" w:cs="宋体" w:eastAsiaTheme="minorEastAsia"/>
                <w:color w:val="auto"/>
                <w:sz w:val="21"/>
                <w:szCs w:val="21"/>
                <w:highlight w:val="none"/>
                <w:lang w:val="en-US" w:eastAsia="zh-CN"/>
              </w:rPr>
            </w:pPr>
            <w:r>
              <w:rPr>
                <w:rFonts w:hint="eastAsia" w:ascii="宋体" w:cs="宋体"/>
                <w:color w:val="auto"/>
                <w:sz w:val="21"/>
                <w:szCs w:val="21"/>
                <w:highlight w:val="none"/>
                <w:lang w:val="en-US" w:eastAsia="zh-CN"/>
              </w:rPr>
              <w:t>22</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09DFCE4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rightChars="0"/>
              <w:jc w:val="left"/>
              <w:textAlignment w:val="auto"/>
              <w:rPr>
                <w:rFonts w:hint="eastAsia" w:ascii="宋体" w:eastAsiaTheme="minorEastAsia"/>
                <w:color w:val="auto"/>
                <w:sz w:val="21"/>
                <w:szCs w:val="21"/>
                <w:highlight w:val="none"/>
                <w:lang w:eastAsia="zh-CN"/>
              </w:rPr>
            </w:pPr>
            <w:r>
              <w:rPr>
                <w:rFonts w:hint="eastAsia" w:ascii="宋体" w:hAnsi="宋体" w:cs="宋体"/>
                <w:szCs w:val="21"/>
                <w:highlight w:val="none"/>
              </w:rPr>
              <w:t>投标文件</w:t>
            </w:r>
            <w:r>
              <w:rPr>
                <w:rFonts w:hint="eastAsia" w:ascii="宋体" w:hAnsi="宋体" w:cs="宋体"/>
                <w:szCs w:val="21"/>
                <w:highlight w:val="none"/>
                <w:lang w:val="en-US" w:eastAsia="zh-CN"/>
              </w:rPr>
              <w:t>份数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43CBC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rightChars="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lang w:val="en-US" w:eastAsia="zh-CN"/>
              </w:rPr>
              <w:t>PDF电子版投标文件一份，</w:t>
            </w:r>
            <w:r>
              <w:rPr>
                <w:rFonts w:hint="eastAsia" w:ascii="宋体" w:hAnsi="宋体" w:eastAsia="宋体" w:cs="宋体"/>
                <w:b/>
                <w:bCs/>
                <w:i w:val="0"/>
                <w:iCs w:val="0"/>
                <w:color w:val="auto"/>
                <w:kern w:val="0"/>
                <w:sz w:val="21"/>
                <w:szCs w:val="21"/>
                <w:highlight w:val="none"/>
                <w:u w:val="single"/>
              </w:rPr>
              <w:t>（投标人中标后须递交与网上电子投标文件完全一致的纸质版投标文件，并按要求加盖单位章；</w:t>
            </w:r>
            <w:r>
              <w:rPr>
                <w:rFonts w:hint="eastAsia" w:ascii="宋体" w:hAnsi="宋体" w:cs="宋体"/>
                <w:b/>
                <w:bCs/>
                <w:i w:val="0"/>
                <w:iCs w:val="0"/>
                <w:color w:val="auto"/>
                <w:kern w:val="0"/>
                <w:sz w:val="21"/>
                <w:szCs w:val="21"/>
                <w:highlight w:val="none"/>
                <w:u w:val="single"/>
              </w:rPr>
              <w:t>份数：正本1份，副本</w:t>
            </w:r>
            <w:r>
              <w:rPr>
                <w:rFonts w:hint="eastAsia" w:ascii="宋体" w:hAnsi="宋体" w:cs="宋体"/>
                <w:b/>
                <w:bCs/>
                <w:i w:val="0"/>
                <w:iCs w:val="0"/>
                <w:color w:val="auto"/>
                <w:kern w:val="0"/>
                <w:sz w:val="21"/>
                <w:szCs w:val="21"/>
                <w:highlight w:val="none"/>
                <w:u w:val="single"/>
                <w:lang w:val="en-US" w:eastAsia="zh-CN"/>
              </w:rPr>
              <w:t>2</w:t>
            </w:r>
            <w:r>
              <w:rPr>
                <w:rFonts w:hint="eastAsia" w:ascii="宋体" w:hAnsi="宋体" w:cs="宋体"/>
                <w:b/>
                <w:bCs/>
                <w:i w:val="0"/>
                <w:iCs w:val="0"/>
                <w:color w:val="auto"/>
                <w:kern w:val="0"/>
                <w:sz w:val="21"/>
                <w:szCs w:val="21"/>
                <w:highlight w:val="none"/>
                <w:u w:val="single"/>
              </w:rPr>
              <w:t>份；中标单位领取中标通知书时，一并递交给代理机构）</w:t>
            </w:r>
          </w:p>
        </w:tc>
      </w:tr>
      <w:tr w14:paraId="0417ED3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C46040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23</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5FFFDA9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rightChars="0"/>
              <w:jc w:val="left"/>
              <w:textAlignment w:val="auto"/>
              <w:rPr>
                <w:rFonts w:hint="eastAsia" w:ascii="宋体" w:hAnsi="宋体" w:eastAsia="宋体" w:cs="宋体"/>
                <w:kern w:val="2"/>
                <w:highlight w:val="none"/>
                <w:lang w:val="en-US"/>
              </w:rPr>
            </w:pPr>
            <w:r>
              <w:rPr>
                <w:rFonts w:hint="eastAsia" w:ascii="宋体"/>
                <w:color w:val="auto"/>
                <w:sz w:val="21"/>
                <w:szCs w:val="21"/>
                <w:highlight w:val="none"/>
              </w:rPr>
              <w:t>投标文件提交截止时间</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4618E2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rightChars="0" w:firstLine="18" w:firstLineChars="9"/>
              <w:textAlignment w:val="auto"/>
              <w:rPr>
                <w:rFonts w:hint="eastAsia" w:ascii="宋体" w:hAnsi="宋体" w:eastAsia="宋体" w:cs="宋体"/>
                <w:kern w:val="2"/>
                <w:highlight w:val="none"/>
                <w:lang w:val="en-US"/>
              </w:rPr>
            </w:pPr>
            <w:r>
              <w:rPr>
                <w:rFonts w:hint="eastAsia" w:ascii="宋体" w:hAnsi="宋体" w:cs="宋体"/>
                <w:szCs w:val="21"/>
                <w:highlight w:val="none"/>
                <w:u w:val="single"/>
              </w:rPr>
              <w:t xml:space="preserve"> 202</w:t>
            </w:r>
            <w:r>
              <w:rPr>
                <w:rFonts w:hint="eastAsia" w:ascii="宋体" w:hAnsi="宋体" w:cs="宋体"/>
                <w:szCs w:val="21"/>
                <w:highlight w:val="none"/>
                <w:u w:val="single"/>
                <w:lang w:val="en-US" w:eastAsia="zh-CN"/>
              </w:rPr>
              <w:t>4</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9</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29</w:t>
            </w:r>
            <w:r>
              <w:rPr>
                <w:rFonts w:hint="eastAsia" w:ascii="宋体" w:hAnsi="宋体" w:cs="宋体"/>
                <w:szCs w:val="21"/>
                <w:highlight w:val="none"/>
                <w:u w:val="single"/>
              </w:rPr>
              <w:t>日</w:t>
            </w:r>
            <w:r>
              <w:rPr>
                <w:rFonts w:hint="eastAsia" w:ascii="宋体" w:hAnsi="宋体" w:cs="宋体"/>
                <w:szCs w:val="21"/>
                <w:highlight w:val="none"/>
                <w:u w:val="single"/>
                <w:lang w:val="en-US" w:eastAsia="zh-CN"/>
              </w:rPr>
              <w:t>15</w:t>
            </w:r>
            <w:r>
              <w:rPr>
                <w:rFonts w:hint="eastAsia" w:ascii="宋体" w:hAnsi="宋体" w:cs="宋体"/>
                <w:szCs w:val="21"/>
                <w:highlight w:val="none"/>
                <w:u w:val="single"/>
              </w:rPr>
              <w:t>时</w:t>
            </w:r>
            <w:r>
              <w:rPr>
                <w:rFonts w:hint="eastAsia" w:ascii="宋体" w:hAnsi="宋体" w:cs="宋体"/>
                <w:szCs w:val="21"/>
                <w:highlight w:val="none"/>
                <w:u w:val="single"/>
                <w:lang w:val="en-US" w:eastAsia="zh-CN"/>
              </w:rPr>
              <w:t>0</w:t>
            </w:r>
            <w:r>
              <w:rPr>
                <w:rFonts w:hint="eastAsia" w:ascii="宋体" w:hAnsi="宋体" w:cs="宋体"/>
                <w:szCs w:val="21"/>
                <w:highlight w:val="none"/>
                <w:u w:val="single"/>
              </w:rPr>
              <w:t>0分</w:t>
            </w:r>
            <w:r>
              <w:rPr>
                <w:rFonts w:hint="eastAsia" w:ascii="宋体" w:hAnsi="宋体" w:cs="宋体"/>
                <w:bCs/>
                <w:spacing w:val="-4"/>
                <w:kern w:val="0"/>
                <w:szCs w:val="21"/>
                <w:highlight w:val="none"/>
              </w:rPr>
              <w:t>（北京时间）</w:t>
            </w:r>
          </w:p>
        </w:tc>
      </w:tr>
      <w:tr w14:paraId="095DDED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0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CB32FB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eastAsia="宋体" w:cs="Times New Roman"/>
                <w:highlight w:val="none"/>
                <w:lang w:val="en-US" w:eastAsia="zh-CN"/>
              </w:rPr>
            </w:pPr>
            <w:r>
              <w:rPr>
                <w:rFonts w:hint="eastAsia" w:ascii="宋体" w:hAnsi="宋体" w:eastAsia="宋体" w:cs="宋体"/>
                <w:kern w:val="2"/>
                <w:highlight w:val="none"/>
                <w:lang w:val="en-US" w:eastAsia="zh-CN"/>
              </w:rPr>
              <w:t>24</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5B42142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default" w:cs="Times New Roman"/>
                <w:highlight w:val="none"/>
                <w:lang w:val="en-US"/>
              </w:rPr>
            </w:pPr>
            <w:r>
              <w:rPr>
                <w:rFonts w:hint="eastAsia" w:ascii="宋体" w:hAnsi="宋体" w:eastAsia="宋体" w:cs="宋体"/>
                <w:color w:val="000000"/>
                <w:kern w:val="2"/>
                <w:sz w:val="21"/>
                <w:szCs w:val="21"/>
                <w:highlight w:val="none"/>
                <w:u w:color="000000"/>
                <w:lang w:val="en-US" w:eastAsia="zh-CN" w:bidi="ar"/>
              </w:rPr>
              <w:t>是否退还投标文件</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060143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否</w:t>
            </w:r>
          </w:p>
        </w:tc>
      </w:tr>
      <w:tr w14:paraId="7150FF4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43CEAE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eastAsia="宋体" w:cs="Times New Roman"/>
                <w:highlight w:val="none"/>
                <w:lang w:val="en-US" w:eastAsia="zh-CN"/>
              </w:rPr>
            </w:pPr>
            <w:r>
              <w:rPr>
                <w:rFonts w:hint="eastAsia" w:ascii="宋体" w:hAnsi="宋体" w:eastAsia="宋体" w:cs="宋体"/>
                <w:kern w:val="2"/>
                <w:highlight w:val="none"/>
                <w:lang w:val="en-US" w:eastAsia="zh-CN"/>
              </w:rPr>
              <w:t>25</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19BCEF0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default" w:cs="Times New Roman"/>
                <w:highlight w:val="none"/>
                <w:lang w:val="en-US"/>
              </w:rPr>
            </w:pPr>
            <w:r>
              <w:rPr>
                <w:rFonts w:hint="eastAsia" w:ascii="宋体" w:hAnsi="宋体" w:eastAsia="宋体" w:cs="宋体"/>
                <w:color w:val="000000"/>
                <w:kern w:val="2"/>
                <w:sz w:val="21"/>
                <w:szCs w:val="21"/>
                <w:highlight w:val="none"/>
                <w:u w:color="000000"/>
                <w:lang w:val="en-US" w:eastAsia="zh-CN" w:bidi="ar"/>
              </w:rPr>
              <w:t>开标时间及地点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9C0245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开标时间：2024年9月29日15时00分（北京时间）</w:t>
            </w:r>
          </w:p>
          <w:p w14:paraId="1A84738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开标地点：滁州市城投工程咨询管理有限公司622会议室 (滁州市龙蟠大道109号房产商务大厦6楼)</w:t>
            </w:r>
          </w:p>
          <w:p w14:paraId="6C140B4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b/>
                <w:bCs/>
                <w:color w:val="000000"/>
                <w:kern w:val="2"/>
                <w:sz w:val="21"/>
                <w:szCs w:val="21"/>
                <w:highlight w:val="none"/>
                <w:u w:color="000000"/>
                <w:lang w:val="en-US" w:eastAsia="zh-CN" w:bidi="ar"/>
              </w:rPr>
            </w:pPr>
            <w:r>
              <w:rPr>
                <w:rFonts w:hint="eastAsia" w:ascii="宋体" w:hAnsi="宋体" w:eastAsia="宋体" w:cs="宋体"/>
                <w:b/>
                <w:bCs/>
                <w:color w:val="000000"/>
                <w:kern w:val="2"/>
                <w:sz w:val="21"/>
                <w:szCs w:val="21"/>
                <w:highlight w:val="none"/>
                <w:u w:color="000000"/>
                <w:lang w:val="en-US" w:eastAsia="zh-CN" w:bidi="ar"/>
              </w:rPr>
              <w:t>1、本项目的投标人无需到达开标现场，投标文件采用加密电子文件（压缩包）在投标截止时间前通过邮箱发送至滁州市城投工程咨询管理有限公司邮箱（czsctgczx@163.com），命名为“投标单位名称+项目名称+联系人+联系电话”，否则，审查不予通过。未在规定时间内发送PDF格式投标文件的，投标文件将被拒绝，投标文件送达时间以邮箱显示的邮件送达时间为准，若投标单位重复发送电子投标文件的，将以投标截止时间前最后收到的投标文件为准,投标文件无法打开的，由投标人自行承担后果。</w:t>
            </w:r>
          </w:p>
          <w:p w14:paraId="24DB0BB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b/>
                <w:bCs/>
                <w:color w:val="000000"/>
                <w:kern w:val="2"/>
                <w:sz w:val="21"/>
                <w:szCs w:val="21"/>
                <w:highlight w:val="none"/>
                <w:u w:color="000000"/>
                <w:lang w:val="en-US" w:eastAsia="zh-CN" w:bidi="ar"/>
              </w:rPr>
            </w:pPr>
            <w:r>
              <w:rPr>
                <w:rFonts w:hint="eastAsia" w:ascii="宋体" w:hAnsi="宋体" w:eastAsia="宋体" w:cs="宋体"/>
                <w:b/>
                <w:bCs/>
                <w:color w:val="000000"/>
                <w:kern w:val="2"/>
                <w:sz w:val="21"/>
                <w:szCs w:val="21"/>
                <w:highlight w:val="none"/>
                <w:u w:color="000000"/>
                <w:lang w:val="en-US" w:eastAsia="zh-CN" w:bidi="ar"/>
              </w:rPr>
              <w:t>2、各投标人须在投标截止时间后10分钟内，将投标文件解压密码通过邮箱发送至滁州市城投工程咨询管理有限公司邮箱（czsctgczx@163.com）。逾期发送或未发送或发送材料无法识别的，均视为放弃投标。</w:t>
            </w:r>
          </w:p>
          <w:p w14:paraId="52201E0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default" w:cs="Times New Roman"/>
                <w:highlight w:val="none"/>
                <w:lang w:val="en-US"/>
              </w:rPr>
            </w:pPr>
            <w:r>
              <w:rPr>
                <w:rFonts w:hint="eastAsia" w:ascii="宋体" w:hAnsi="宋体" w:eastAsia="宋体" w:cs="宋体"/>
                <w:b/>
                <w:bCs/>
                <w:color w:val="000000"/>
                <w:kern w:val="2"/>
                <w:sz w:val="21"/>
                <w:szCs w:val="21"/>
                <w:highlight w:val="none"/>
                <w:u w:color="000000"/>
                <w:lang w:val="en-US" w:eastAsia="zh-CN" w:bidi="ar"/>
              </w:rPr>
              <w:t>注：发送解压密码的邮箱应与加密电子投标文件一致。</w:t>
            </w:r>
          </w:p>
        </w:tc>
      </w:tr>
      <w:tr w14:paraId="4E6D57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8D1052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eastAsia="宋体" w:cs="Times New Roman"/>
                <w:highlight w:val="none"/>
                <w:lang w:val="en-US" w:eastAsia="zh-CN"/>
              </w:rPr>
            </w:pPr>
            <w:r>
              <w:rPr>
                <w:rFonts w:hint="eastAsia" w:ascii="宋体" w:hAnsi="宋体" w:eastAsia="宋体" w:cs="宋体"/>
                <w:kern w:val="2"/>
                <w:highlight w:val="none"/>
                <w:lang w:val="en-US" w:eastAsia="zh-CN"/>
              </w:rPr>
              <w:t>26</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7C4C2F1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default" w:cs="Times New Roman"/>
                <w:highlight w:val="none"/>
                <w:lang w:val="en-US"/>
              </w:rPr>
            </w:pPr>
            <w:r>
              <w:rPr>
                <w:rFonts w:hint="eastAsia" w:ascii="宋体" w:hAnsi="宋体" w:eastAsia="宋体" w:cs="宋体"/>
                <w:color w:val="000000"/>
                <w:kern w:val="2"/>
                <w:sz w:val="21"/>
                <w:szCs w:val="21"/>
                <w:highlight w:val="none"/>
                <w:u w:color="000000"/>
                <w:lang w:val="en-US" w:eastAsia="zh-CN" w:bidi="ar"/>
              </w:rPr>
              <w:t>开标程序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0E351C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default" w:cs="Times New Roman"/>
                <w:spacing w:val="-4"/>
                <w:highlight w:val="none"/>
                <w:lang w:val="en-US"/>
              </w:rPr>
            </w:pPr>
            <w:r>
              <w:rPr>
                <w:rFonts w:hint="eastAsia" w:ascii="宋体" w:hAnsi="宋体" w:eastAsia="宋体" w:cs="宋体"/>
                <w:b w:val="0"/>
                <w:bCs w:val="0"/>
                <w:color w:val="auto"/>
                <w:sz w:val="21"/>
                <w:szCs w:val="21"/>
                <w:highlight w:val="none"/>
                <w:lang w:val="en-US" w:eastAsia="zh-CN"/>
              </w:rPr>
              <w:t>由代理机构开启电子投标文件，报评标委员会评审。</w:t>
            </w:r>
          </w:p>
        </w:tc>
      </w:tr>
      <w:tr w14:paraId="2459B8D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643CB95">
            <w:pPr>
              <w:pStyle w:val="14"/>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cs="Times New Roman"/>
                <w:highlight w:val="none"/>
                <w:lang w:val="en-US" w:eastAsia="zh-CN"/>
              </w:rPr>
              <w:t>27</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405E4C07">
            <w:pPr>
              <w:pStyle w:val="14"/>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left"/>
              <w:textAlignment w:val="auto"/>
              <w:rPr>
                <w:rFonts w:hint="eastAsia" w:ascii="宋体" w:hAnsi="宋体" w:eastAsia="宋体" w:cs="宋体"/>
                <w:kern w:val="2"/>
                <w:highlight w:val="none"/>
                <w:lang w:val="en-US"/>
              </w:rPr>
            </w:pPr>
            <w:r>
              <w:rPr>
                <w:rFonts w:cs="Times New Roman"/>
                <w:highlight w:val="none"/>
              </w:rPr>
              <w:t>评标委员会的组建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8B5B9E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评标委员会由招标人依法组建。</w:t>
            </w:r>
          </w:p>
        </w:tc>
      </w:tr>
      <w:tr w14:paraId="0637FF3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A740CAF">
            <w:pPr>
              <w:pStyle w:val="14"/>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cs="Times New Roman"/>
                <w:highlight w:val="none"/>
                <w:lang w:val="en-US" w:eastAsia="zh-CN"/>
              </w:rPr>
              <w:t>28</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57259495">
            <w:pPr>
              <w:pStyle w:val="14"/>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left"/>
              <w:textAlignment w:val="auto"/>
              <w:rPr>
                <w:rFonts w:hint="eastAsia" w:ascii="宋体" w:hAnsi="宋体" w:eastAsia="宋体" w:cs="宋体"/>
                <w:kern w:val="2"/>
                <w:highlight w:val="none"/>
                <w:lang w:val="en-US"/>
              </w:rPr>
            </w:pPr>
            <w:r>
              <w:rPr>
                <w:rFonts w:cs="Times New Roman"/>
                <w:highlight w:val="none"/>
              </w:rPr>
              <w:t>是否授权评标委员会确定中标候选人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2A00237">
            <w:pPr>
              <w:pStyle w:val="14"/>
              <w:keepNext w:val="0"/>
              <w:keepLines w:val="0"/>
              <w:pageBreakBefore w:val="0"/>
              <w:widowControl/>
              <w:kinsoku/>
              <w:wordWrap/>
              <w:overflowPunct/>
              <w:topLinePunct w:val="0"/>
              <w:autoSpaceDE w:val="0"/>
              <w:autoSpaceDN/>
              <w:bidi w:val="0"/>
              <w:adjustRightInd/>
              <w:snapToGrid/>
              <w:spacing w:line="440" w:lineRule="exact"/>
              <w:ind w:left="0" w:leftChars="0" w:right="0" w:rightChars="0"/>
              <w:textAlignment w:val="auto"/>
              <w:rPr>
                <w:rFonts w:hint="eastAsia" w:ascii="宋体" w:hAnsi="宋体" w:eastAsia="宋体" w:cs="宋体"/>
                <w:kern w:val="2"/>
                <w:highlight w:val="none"/>
                <w:lang w:val="en-US"/>
              </w:rPr>
            </w:pPr>
            <w:r>
              <w:rPr>
                <w:rFonts w:hint="eastAsia" w:ascii="宋体" w:hAnsi="宋体" w:cs="宋体"/>
                <w:szCs w:val="21"/>
                <w:highlight w:val="none"/>
              </w:rPr>
              <w:t>是，推荐的中标候选人数3名，并标明排序。</w:t>
            </w:r>
          </w:p>
        </w:tc>
      </w:tr>
      <w:tr w14:paraId="7BBE7F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009E9D5">
            <w:pPr>
              <w:pStyle w:val="14"/>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cs="Times New Roman"/>
                <w:highlight w:val="none"/>
                <w:lang w:val="en-US" w:eastAsia="zh-CN"/>
              </w:rPr>
              <w:t>29</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793987E5">
            <w:pPr>
              <w:pStyle w:val="14"/>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left"/>
              <w:textAlignment w:val="auto"/>
              <w:rPr>
                <w:rFonts w:hint="eastAsia" w:ascii="宋体" w:hAnsi="宋体" w:cs="宋体"/>
                <w:szCs w:val="21"/>
                <w:highlight w:val="none"/>
              </w:rPr>
            </w:pPr>
            <w:r>
              <w:rPr>
                <w:rFonts w:cs="Times New Roman"/>
                <w:highlight w:val="none"/>
              </w:rPr>
              <w:t>中标结果公告媒介</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6ED2586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right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320B7C2D">
            <w:pPr>
              <w:pStyle w:val="14"/>
              <w:keepNext w:val="0"/>
              <w:keepLines w:val="0"/>
              <w:pageBreakBefore w:val="0"/>
              <w:widowControl/>
              <w:kinsoku/>
              <w:wordWrap/>
              <w:overflowPunct/>
              <w:topLinePunct w:val="0"/>
              <w:autoSpaceDE w:val="0"/>
              <w:autoSpaceDN/>
              <w:bidi w:val="0"/>
              <w:adjustRightInd/>
              <w:snapToGrid/>
              <w:spacing w:line="440" w:lineRule="exact"/>
              <w:ind w:left="0" w:leftChars="0" w:right="0" w:rightChars="0"/>
              <w:textAlignment w:val="auto"/>
              <w:rPr>
                <w:rFonts w:hint="eastAsia" w:ascii="宋体" w:hAnsi="宋体" w:cs="宋体"/>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7C9C790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C8550B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30</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6B98819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中标通知书</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8498A0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中标通知书须加盖招标人、招标代理公司公章后方可发出。</w:t>
            </w:r>
          </w:p>
        </w:tc>
      </w:tr>
      <w:tr w14:paraId="62DB812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A78595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kern w:val="2"/>
                <w:highlight w:val="none"/>
                <w:lang w:val="en-US" w:eastAsia="zh-CN"/>
              </w:rPr>
            </w:pPr>
            <w:r>
              <w:rPr>
                <w:rFonts w:hint="eastAsia" w:ascii="宋体" w:hAnsi="宋体" w:eastAsia="宋体" w:cs="宋体"/>
                <w:kern w:val="2"/>
                <w:highlight w:val="none"/>
                <w:lang w:val="en-US" w:eastAsia="zh-CN"/>
              </w:rPr>
              <w:t>31</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7EC8744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履约担保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CB40645">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是否收取履约担保：收取</w:t>
            </w:r>
          </w:p>
          <w:p w14:paraId="2CD8714A">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 xml:space="preserve">履约担保的形式：支持银行转账、银行电汇、银行保函、担保机构担保、保证保险使用 </w:t>
            </w:r>
          </w:p>
          <w:p w14:paraId="1AC03EF3">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履约担保的金额：中标合同金额×</w:t>
            </w:r>
            <w:r>
              <w:rPr>
                <w:rFonts w:hint="eastAsia" w:ascii="Times New Roman" w:hAnsi="Times New Roman" w:eastAsia="宋体" w:cs="Times New Roman"/>
                <w:highlight w:val="none"/>
                <w:lang w:val="en-US" w:eastAsia="zh-CN"/>
              </w:rPr>
              <w:t>5</w:t>
            </w:r>
            <w:r>
              <w:rPr>
                <w:rFonts w:hint="eastAsia" w:ascii="Times New Roman" w:hAnsi="Times New Roman" w:eastAsia="宋体" w:cs="Times New Roman"/>
                <w:highlight w:val="none"/>
              </w:rPr>
              <w:t>%，取整到千位</w:t>
            </w:r>
          </w:p>
          <w:p w14:paraId="1A547E46">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收款单位：另行通知</w:t>
            </w:r>
          </w:p>
          <w:p w14:paraId="0F1BBD56">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开户行、账号：另行通知</w:t>
            </w:r>
          </w:p>
          <w:p w14:paraId="5F2CE71B">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缴纳时间：签订合同前。</w:t>
            </w:r>
          </w:p>
          <w:p w14:paraId="26F666AB">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履约保证金退还方式：①采用银行转账方式：服务期满后30日内一次性退还；②采用保函方式：保函有效期为自合同签订之日起至项目服务期满，如果本合同提前终止，履约保函应在终止日后满三个月后由招标人准许后撤销。</w:t>
            </w:r>
          </w:p>
          <w:p w14:paraId="071A163F">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000000"/>
                <w:kern w:val="2"/>
                <w:sz w:val="21"/>
                <w:szCs w:val="21"/>
                <w:highlight w:val="none"/>
                <w:u w:color="000000"/>
                <w:lang w:val="en-US" w:eastAsia="zh-CN" w:bidi="ar"/>
              </w:rPr>
            </w:pPr>
            <w:r>
              <w:rPr>
                <w:rFonts w:hint="eastAsia" w:ascii="Times New Roman" w:hAnsi="Times New Roman" w:eastAsia="宋体" w:cs="Times New Roman"/>
                <w:highlight w:val="none"/>
              </w:rPr>
              <w:t xml:space="preserve">其他相关要求：履约担保形式、内容及格式等均须经招标人认可。 </w:t>
            </w:r>
          </w:p>
        </w:tc>
      </w:tr>
      <w:tr w14:paraId="7F756AE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515" w:hRule="atLeast"/>
        </w:trPr>
        <w:tc>
          <w:tcPr>
            <w:tcW w:w="2165"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7C787EB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center"/>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付款方式</w:t>
            </w:r>
          </w:p>
        </w:tc>
        <w:tc>
          <w:tcPr>
            <w:tcW w:w="7644" w:type="dxa"/>
            <w:gridSpan w:val="2"/>
            <w:tcBorders>
              <w:top w:val="single" w:color="auto" w:sz="8" w:space="0"/>
              <w:left w:val="single" w:color="auto" w:sz="8" w:space="0"/>
              <w:bottom w:val="single" w:color="auto" w:sz="8" w:space="0"/>
              <w:right w:val="single" w:color="auto" w:sz="12" w:space="0"/>
            </w:tcBorders>
            <w:shd w:val="clear" w:color="auto" w:fill="auto"/>
            <w:vAlign w:val="center"/>
          </w:tcPr>
          <w:p w14:paraId="1D07FB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jc w:val="left"/>
              <w:textAlignment w:val="auto"/>
              <w:rPr>
                <w:rFonts w:hint="default"/>
                <w:highlight w:val="none"/>
                <w:lang w:val="en-US"/>
              </w:rPr>
            </w:pPr>
            <w:r>
              <w:rPr>
                <w:rFonts w:hint="eastAsia" w:ascii="宋体" w:hAnsi="Times New Roman" w:eastAsia="宋体" w:cs="Times New Roman"/>
                <w:color w:val="auto"/>
                <w:sz w:val="21"/>
                <w:szCs w:val="21"/>
                <w:highlight w:val="none"/>
                <w:lang w:val="en-US" w:eastAsia="zh-CN"/>
              </w:rPr>
              <w:t>项目安装完成验收合格并且结算审计完成后付至结算总价的95%，剩余5%作为质量保证金，质保期（两年）满经核验无质量问题后30天内付清。质量保证金支持保函（银行保函、担保机构担保、保证保险）使用。采用保函的不再从进度款中扣留质量保证金，保函有效期同质保期。</w:t>
            </w:r>
          </w:p>
        </w:tc>
      </w:tr>
      <w:tr w14:paraId="2E80911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2165"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3B73124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center"/>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招标文件获取方式和时间</w:t>
            </w:r>
          </w:p>
        </w:tc>
        <w:tc>
          <w:tcPr>
            <w:tcW w:w="7644" w:type="dxa"/>
            <w:gridSpan w:val="2"/>
            <w:tcBorders>
              <w:top w:val="single" w:color="auto" w:sz="8" w:space="0"/>
              <w:left w:val="single" w:color="auto" w:sz="8" w:space="0"/>
              <w:bottom w:val="single" w:color="auto" w:sz="8" w:space="0"/>
              <w:right w:val="single" w:color="auto" w:sz="12" w:space="0"/>
            </w:tcBorders>
            <w:shd w:val="clear" w:color="auto" w:fill="auto"/>
            <w:vAlign w:val="top"/>
          </w:tcPr>
          <w:p w14:paraId="0799F23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招标文件获取方式：网上下载；</w:t>
            </w:r>
          </w:p>
          <w:p w14:paraId="22E1B6E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获取时间：招标文件发布至投标截止时间。</w:t>
            </w:r>
          </w:p>
        </w:tc>
      </w:tr>
      <w:tr w14:paraId="6C2839D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2165"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41A843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jc w:val="center"/>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Times New Roman" w:eastAsia="宋体" w:cs="Times New Roman"/>
                <w:color w:val="auto"/>
                <w:sz w:val="21"/>
                <w:szCs w:val="21"/>
                <w:highlight w:val="none"/>
              </w:rPr>
              <w:t>解释权</w:t>
            </w:r>
          </w:p>
        </w:tc>
        <w:tc>
          <w:tcPr>
            <w:tcW w:w="7644" w:type="dxa"/>
            <w:gridSpan w:val="2"/>
            <w:tcBorders>
              <w:top w:val="single" w:color="auto" w:sz="8" w:space="0"/>
              <w:left w:val="single" w:color="auto" w:sz="8" w:space="0"/>
              <w:bottom w:val="single" w:color="auto" w:sz="8" w:space="0"/>
              <w:right w:val="single" w:color="auto" w:sz="12" w:space="0"/>
            </w:tcBorders>
            <w:shd w:val="clear" w:color="auto" w:fill="auto"/>
            <w:vAlign w:val="center"/>
          </w:tcPr>
          <w:p w14:paraId="72CEF7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1、构成本招标文件的各个组成文件应互为解释，互为说明；</w:t>
            </w:r>
          </w:p>
          <w:p w14:paraId="4ED4C9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2、同一组成文件中就同一事项的规定或约定不一致的，以编排顺序在后者为准；</w:t>
            </w:r>
          </w:p>
          <w:p w14:paraId="0D2435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3、如有不明确或不一致，构成合同文件组成内容的，以合同文件约定内容为准，且以专用合同条款约定的合同文件优先顺序解释；</w:t>
            </w:r>
          </w:p>
          <w:p w14:paraId="484112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4、系统中提供的表格（或格式文件）与招标文件中不一致时，以招标文件中提供的为准；</w:t>
            </w:r>
          </w:p>
          <w:p w14:paraId="76CEF3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jc w:val="left"/>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Times New Roman" w:eastAsia="宋体" w:cs="Times New Roman"/>
                <w:color w:val="auto"/>
                <w:sz w:val="21"/>
                <w:szCs w:val="21"/>
                <w:highlight w:val="none"/>
              </w:rPr>
              <w:t>5、按本款前述规定仍不能形成结论的，由招标人负责解释。</w:t>
            </w:r>
          </w:p>
        </w:tc>
      </w:tr>
      <w:tr w14:paraId="6F7853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0" w:hRule="atLeast"/>
        </w:trPr>
        <w:tc>
          <w:tcPr>
            <w:tcW w:w="2165"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36C3AA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jc w:val="center"/>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同义词语</w:t>
            </w:r>
          </w:p>
        </w:tc>
        <w:tc>
          <w:tcPr>
            <w:tcW w:w="7644" w:type="dxa"/>
            <w:gridSpan w:val="2"/>
            <w:tcBorders>
              <w:top w:val="single" w:color="auto" w:sz="8" w:space="0"/>
              <w:left w:val="single" w:color="auto" w:sz="8" w:space="0"/>
              <w:bottom w:val="single" w:color="auto" w:sz="8" w:space="0"/>
              <w:right w:val="single" w:color="auto" w:sz="12" w:space="0"/>
            </w:tcBorders>
            <w:shd w:val="clear" w:color="auto" w:fill="auto"/>
            <w:vAlign w:val="center"/>
          </w:tcPr>
          <w:p w14:paraId="4377A5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构成招标文件组成部分的“通用合同条款”、“专用合同条款”、“</w:t>
            </w:r>
            <w:r>
              <w:rPr>
                <w:rFonts w:hint="eastAsia" w:ascii="宋体" w:hAnsi="Times New Roman" w:eastAsia="宋体" w:cs="Times New Roman"/>
                <w:color w:val="auto"/>
                <w:sz w:val="21"/>
                <w:szCs w:val="21"/>
                <w:highlight w:val="none"/>
                <w:lang w:eastAsia="zh-CN"/>
              </w:rPr>
              <w:t>资信标</w:t>
            </w:r>
            <w:r>
              <w:rPr>
                <w:rFonts w:hint="eastAsia" w:ascii="宋体" w:hAnsi="Times New Roman" w:eastAsia="宋体" w:cs="Times New Roman"/>
                <w:color w:val="auto"/>
                <w:sz w:val="21"/>
                <w:szCs w:val="21"/>
                <w:highlight w:val="none"/>
              </w:rPr>
              <w:t>准和要求”等章节中 “发包人”和“承包人”，等同于招标投标阶段的“招标人”和“投标人/中标人”。</w:t>
            </w:r>
          </w:p>
        </w:tc>
      </w:tr>
      <w:tr w14:paraId="5757663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0" w:hRule="atLeast"/>
        </w:trPr>
        <w:tc>
          <w:tcPr>
            <w:tcW w:w="2165" w:type="dxa"/>
            <w:gridSpan w:val="2"/>
            <w:tcBorders>
              <w:top w:val="single" w:color="auto" w:sz="8" w:space="0"/>
              <w:left w:val="single" w:color="auto" w:sz="12" w:space="0"/>
              <w:bottom w:val="single" w:color="auto" w:sz="12" w:space="0"/>
              <w:right w:val="single" w:color="auto" w:sz="8" w:space="0"/>
            </w:tcBorders>
            <w:shd w:val="clear" w:color="auto" w:fill="auto"/>
            <w:vAlign w:val="center"/>
          </w:tcPr>
          <w:p w14:paraId="6FCB661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center"/>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备注</w:t>
            </w:r>
          </w:p>
        </w:tc>
        <w:tc>
          <w:tcPr>
            <w:tcW w:w="7644" w:type="dxa"/>
            <w:gridSpan w:val="2"/>
            <w:tcBorders>
              <w:top w:val="single" w:color="auto" w:sz="8" w:space="0"/>
              <w:left w:val="single" w:color="auto" w:sz="8" w:space="0"/>
              <w:bottom w:val="single" w:color="auto" w:sz="12" w:space="0"/>
              <w:right w:val="single" w:color="auto" w:sz="12" w:space="0"/>
            </w:tcBorders>
            <w:shd w:val="clear" w:color="auto" w:fill="auto"/>
            <w:vAlign w:val="center"/>
          </w:tcPr>
          <w:p w14:paraId="3780C5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jc w:val="lef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1、评标委员会只依靠投标人递交的投标文件及其按照招标文件要求提供的所有证明材料进行评审，而不依靠任何外来的证明材料。</w:t>
            </w:r>
          </w:p>
          <w:p w14:paraId="6217F05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rightChars="0"/>
              <w:jc w:val="left"/>
              <w:textAlignment w:val="auto"/>
              <w:rPr>
                <w:rFonts w:hint="eastAsia" w:ascii="宋体" w:hAnsi="宋体" w:eastAsia="宋体" w:cs="宋体"/>
                <w:highlight w:val="none"/>
                <w:lang w:val="en-US" w:eastAsia="zh-CN"/>
              </w:rPr>
            </w:pPr>
            <w:r>
              <w:rPr>
                <w:rFonts w:hint="eastAsia" w:ascii="宋体" w:hAnsi="宋体" w:eastAsia="宋体" w:cs="宋体"/>
                <w:color w:val="auto"/>
                <w:highlight w:val="none"/>
                <w:u w:val="none"/>
                <w:lang w:val="en-US" w:eastAsia="zh-CN"/>
              </w:rPr>
              <w:t>2、投标人须在投标文件截止时间前将投标文件以电子邮件的方式一次性发送至滁州市城投工程咨询管理有限公司邮箱（czsctgczx@163.com），投标文件格式限定为PDF格式，将文件命名为“投标单位名称+项目名称+联系人+联系电话”，在提交投标文件截止时间后送达的投标文件将被拒绝，投标文件送达时间以滁州市城投工程咨询管理有限公司邮箱显示的邮件送达时间为准，投标文件无法打开的，按无效投标处理。</w:t>
            </w:r>
          </w:p>
          <w:p w14:paraId="2AF108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jc w:val="lef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3、招标人将保留对中标人所提供的业绩等情况进行实地考察的权利，若考察发现有弄虚作假或发现工程存在质量等违约情形，将取消其中标资格，投标保证金不予退还，情节严重的提请相关部门对其进行处罚。</w:t>
            </w:r>
          </w:p>
          <w:p w14:paraId="1B72B1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jc w:val="lef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4、本项目严禁非法转包，一经发现，招标人依法处理。</w:t>
            </w:r>
          </w:p>
        </w:tc>
      </w:tr>
    </w:tbl>
    <w:p w14:paraId="2C5F7035">
      <w:pPr>
        <w:rPr>
          <w:rFonts w:hint="eastAsia" w:ascii="宋体" w:hAnsi="宋体" w:eastAsia="宋体" w:cs="宋体"/>
          <w:b/>
          <w:bCs w:val="0"/>
          <w:color w:val="000000"/>
          <w:kern w:val="0"/>
          <w:sz w:val="28"/>
          <w:szCs w:val="28"/>
          <w:highlight w:val="none"/>
          <w:u w:color="000000"/>
          <w:lang w:val="en-US" w:eastAsia="zh-CN" w:bidi="ar"/>
        </w:rPr>
      </w:pPr>
      <w:bookmarkStart w:id="19" w:name="_Toc122"/>
      <w:bookmarkEnd w:id="19"/>
      <w:r>
        <w:rPr>
          <w:rFonts w:hint="eastAsia" w:ascii="宋体" w:hAnsi="宋体" w:eastAsia="宋体" w:cs="宋体"/>
          <w:b/>
          <w:bCs w:val="0"/>
          <w:color w:val="000000"/>
          <w:kern w:val="0"/>
          <w:sz w:val="28"/>
          <w:szCs w:val="28"/>
          <w:highlight w:val="none"/>
          <w:u w:color="000000"/>
          <w:lang w:val="en-US" w:eastAsia="zh-CN" w:bidi="ar"/>
        </w:rPr>
        <w:br w:type="page"/>
      </w:r>
    </w:p>
    <w:p w14:paraId="7BE868C4">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二、投标人须知</w:t>
      </w:r>
    </w:p>
    <w:p w14:paraId="036E40CA">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8"/>
          <w:szCs w:val="28"/>
          <w:highlight w:val="none"/>
          <w:lang w:val="en-US"/>
        </w:rPr>
      </w:pPr>
      <w:bookmarkStart w:id="20" w:name="_Toc26859"/>
      <w:bookmarkEnd w:id="20"/>
      <w:bookmarkStart w:id="21" w:name="_Toc14421_WPSOffice_Level3"/>
      <w:r>
        <w:rPr>
          <w:rFonts w:hint="eastAsia" w:ascii="宋体" w:hAnsi="宋体" w:eastAsia="宋体" w:cs="宋体"/>
          <w:b/>
          <w:bCs w:val="0"/>
          <w:color w:val="000000"/>
          <w:kern w:val="0"/>
          <w:sz w:val="28"/>
          <w:szCs w:val="28"/>
          <w:highlight w:val="none"/>
          <w:u w:color="000000"/>
          <w:lang w:val="en-US" w:eastAsia="zh-CN" w:bidi="ar"/>
        </w:rPr>
        <w:t>（一）总  则</w:t>
      </w:r>
      <w:bookmarkEnd w:id="21"/>
    </w:p>
    <w:p w14:paraId="755D8B5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2" w:firstLineChars="200"/>
        <w:jc w:val="both"/>
        <w:textAlignment w:val="auto"/>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1.项目概况</w:t>
      </w:r>
    </w:p>
    <w:p w14:paraId="6CFA42E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1.1本次招标项目名称：见投标人须知前附表。</w:t>
      </w:r>
    </w:p>
    <w:p w14:paraId="5174CCB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招标人：见投标人须知前附表。</w:t>
      </w:r>
    </w:p>
    <w:p w14:paraId="4D7A0C0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服务期：见投标人须知前附表。</w:t>
      </w:r>
    </w:p>
    <w:p w14:paraId="1DB6F3E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供货地点：见投标人须知前附表。</w:t>
      </w:r>
    </w:p>
    <w:p w14:paraId="7EE9EEC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1.2招标人及联系人: 见投标人须知前附表。</w:t>
      </w:r>
    </w:p>
    <w:p w14:paraId="0E1615A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525" w:firstLineChars="250"/>
        <w:jc w:val="both"/>
        <w:textAlignment w:val="auto"/>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代理机构及联系人: 见投标人须知前附表。</w:t>
      </w:r>
    </w:p>
    <w:p w14:paraId="0986717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1.3资金来源：见投标人须知前附表。</w:t>
      </w:r>
    </w:p>
    <w:p w14:paraId="42EAFDD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1.4本项目预算：见投标人须知前附表。</w:t>
      </w:r>
    </w:p>
    <w:p w14:paraId="45E47B7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1.5本项目最高限价：见投标人须知前附表。</w:t>
      </w:r>
    </w:p>
    <w:p w14:paraId="6E0E2CA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2" w:firstLineChars="200"/>
        <w:jc w:val="both"/>
        <w:textAlignment w:val="auto"/>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2.招标范围：</w:t>
      </w:r>
    </w:p>
    <w:p w14:paraId="1863C7C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2.1 采购内容：见投标人须知前附表。</w:t>
      </w:r>
    </w:p>
    <w:p w14:paraId="2C49C5B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2.2技术要求：详见</w:t>
      </w:r>
      <w:r>
        <w:rPr>
          <w:rFonts w:hint="eastAsia" w:cs="Times New Roman"/>
          <w:highlight w:val="none"/>
          <w:lang w:val="en-US" w:eastAsia="zh-CN"/>
        </w:rPr>
        <w:t>《</w:t>
      </w:r>
      <w:r>
        <w:rPr>
          <w:rFonts w:hint="eastAsia" w:hAnsi="宋体" w:cs="宋体"/>
          <w:bCs/>
          <w:color w:val="000000"/>
          <w:szCs w:val="21"/>
          <w:highlight w:val="none"/>
          <w:lang w:eastAsia="zh-CN"/>
        </w:rPr>
        <w:t>采购需求</w:t>
      </w:r>
      <w:r>
        <w:rPr>
          <w:rFonts w:hint="eastAsia" w:cs="Times New Roman"/>
          <w:highlight w:val="none"/>
          <w:lang w:val="en-US" w:eastAsia="zh-CN"/>
        </w:rPr>
        <w:t>》</w:t>
      </w:r>
      <w:r>
        <w:rPr>
          <w:rFonts w:hint="eastAsia" w:ascii="宋体" w:hAnsi="宋体" w:eastAsia="宋体" w:cs="宋体"/>
          <w:color w:val="000000"/>
          <w:kern w:val="0"/>
          <w:sz w:val="21"/>
          <w:szCs w:val="21"/>
          <w:highlight w:val="none"/>
          <w:u w:color="000000"/>
          <w:lang w:val="en-US" w:eastAsia="zh-CN" w:bidi="ar"/>
        </w:rPr>
        <w:t>。</w:t>
      </w:r>
    </w:p>
    <w:p w14:paraId="04F1B50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2" w:firstLineChars="200"/>
        <w:jc w:val="both"/>
        <w:textAlignment w:val="auto"/>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3.标包划分：</w:t>
      </w:r>
    </w:p>
    <w:p w14:paraId="74DCC55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3.1本项目划分：见投标人须知前附表。</w:t>
      </w:r>
    </w:p>
    <w:p w14:paraId="66C0A54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2" w:firstLineChars="200"/>
        <w:jc w:val="both"/>
        <w:textAlignment w:val="auto"/>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4.招标方式：</w:t>
      </w:r>
    </w:p>
    <w:p w14:paraId="41A002F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4.1本项目招标方式：见投标人须知前附表。</w:t>
      </w:r>
    </w:p>
    <w:p w14:paraId="00D7F93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2" w:firstLineChars="200"/>
        <w:jc w:val="both"/>
        <w:textAlignment w:val="auto"/>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5.计价方式：</w:t>
      </w:r>
    </w:p>
    <w:p w14:paraId="3FF2B9DA">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5.1本次招标项目合同采用</w:t>
      </w:r>
      <w:r>
        <w:rPr>
          <w:rFonts w:hint="eastAsia" w:ascii="宋体" w:hAnsi="宋体" w:eastAsia="宋体" w:cs="宋体"/>
          <w:color w:val="000000"/>
          <w:kern w:val="0"/>
          <w:sz w:val="21"/>
          <w:szCs w:val="21"/>
          <w:highlight w:val="none"/>
          <w:u w:val="single" w:color="000000"/>
          <w:lang w:val="en-US" w:eastAsia="zh-CN" w:bidi="ar"/>
        </w:rPr>
        <w:t xml:space="preserve">  固定单价 </w:t>
      </w:r>
      <w:r>
        <w:rPr>
          <w:rFonts w:hint="eastAsia" w:ascii="宋体" w:hAnsi="宋体" w:eastAsia="宋体" w:cs="宋体"/>
          <w:color w:val="000000"/>
          <w:kern w:val="0"/>
          <w:sz w:val="21"/>
          <w:szCs w:val="21"/>
          <w:highlight w:val="none"/>
          <w:u w:val="none" w:color="auto"/>
          <w:lang w:val="en-US" w:eastAsia="zh-CN" w:bidi="ar"/>
        </w:rPr>
        <w:t>。</w:t>
      </w:r>
    </w:p>
    <w:p w14:paraId="178E508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2" w:firstLineChars="200"/>
        <w:jc w:val="both"/>
        <w:textAlignment w:val="auto"/>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6.评标办法：</w:t>
      </w:r>
    </w:p>
    <w:p w14:paraId="3AD62F4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6.1本次招标评标采用</w:t>
      </w:r>
      <w:r>
        <w:rPr>
          <w:rFonts w:hint="eastAsia" w:ascii="宋体" w:hAnsi="宋体" w:eastAsia="宋体" w:cs="宋体"/>
          <w:color w:val="000000"/>
          <w:kern w:val="0"/>
          <w:sz w:val="21"/>
          <w:szCs w:val="21"/>
          <w:highlight w:val="none"/>
          <w:u w:val="single" w:color="000000"/>
          <w:lang w:val="en-US" w:eastAsia="zh-CN" w:bidi="ar"/>
        </w:rPr>
        <w:t xml:space="preserve">  </w:t>
      </w:r>
      <w:r>
        <w:rPr>
          <w:rFonts w:hint="eastAsia" w:ascii="宋体"/>
          <w:szCs w:val="21"/>
          <w:highlight w:val="none"/>
          <w:u w:val="single"/>
          <w:lang w:val="en-US" w:eastAsia="zh-CN"/>
        </w:rPr>
        <w:t>综合评分法</w:t>
      </w:r>
      <w:r>
        <w:rPr>
          <w:rFonts w:hint="eastAsia" w:ascii="宋体" w:hAnsi="宋体" w:eastAsia="宋体" w:cs="宋体"/>
          <w:color w:val="000000"/>
          <w:kern w:val="0"/>
          <w:sz w:val="21"/>
          <w:szCs w:val="21"/>
          <w:highlight w:val="none"/>
          <w:u w:val="single" w:color="000000"/>
          <w:lang w:val="en-US" w:eastAsia="zh-CN" w:bidi="ar"/>
        </w:rPr>
        <w:t xml:space="preserve"> </w:t>
      </w:r>
      <w:r>
        <w:rPr>
          <w:rFonts w:hint="eastAsia" w:ascii="宋体" w:hAnsi="宋体" w:eastAsia="宋体" w:cs="宋体"/>
          <w:color w:val="000000"/>
          <w:kern w:val="0"/>
          <w:sz w:val="21"/>
          <w:szCs w:val="21"/>
          <w:highlight w:val="none"/>
          <w:u w:val="none" w:color="auto"/>
          <w:lang w:val="en-US" w:eastAsia="zh-CN" w:bidi="ar"/>
        </w:rPr>
        <w:t>。</w:t>
      </w:r>
      <w:r>
        <w:rPr>
          <w:rFonts w:hint="eastAsia" w:ascii="宋体" w:hAnsi="宋体" w:eastAsia="宋体" w:cs="宋体"/>
          <w:color w:val="000000"/>
          <w:kern w:val="0"/>
          <w:sz w:val="21"/>
          <w:szCs w:val="21"/>
          <w:highlight w:val="none"/>
          <w:u w:color="000000"/>
          <w:lang w:val="en-US" w:eastAsia="zh-CN" w:bidi="ar"/>
        </w:rPr>
        <w:t>（详见第三章评标办法）</w:t>
      </w:r>
    </w:p>
    <w:p w14:paraId="01E5D0E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2" w:firstLineChars="200"/>
        <w:jc w:val="both"/>
        <w:textAlignment w:val="auto"/>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7.投标人资格：</w:t>
      </w:r>
    </w:p>
    <w:p w14:paraId="09DD857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7.1具体详见投标人须知前附表。</w:t>
      </w:r>
    </w:p>
    <w:p w14:paraId="422ECCB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2" w:firstLineChars="200"/>
        <w:jc w:val="both"/>
        <w:textAlignment w:val="auto"/>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8. 投标费用</w:t>
      </w:r>
    </w:p>
    <w:p w14:paraId="6DDD3B9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8.1投标人准备和参加投标活动发生的费用自理。</w:t>
      </w:r>
    </w:p>
    <w:p w14:paraId="591D135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40" w:lineRule="exact"/>
        <w:ind w:left="0" w:right="0" w:firstLine="422" w:firstLineChars="200"/>
        <w:jc w:val="both"/>
        <w:textAlignment w:val="auto"/>
        <w:rPr>
          <w:rFonts w:hint="eastAsia" w:ascii="宋体" w:hAnsi="宋体" w:eastAsia="宋体" w:cs="宋体"/>
          <w:b/>
          <w:bCs w:val="0"/>
          <w:highlight w:val="none"/>
          <w:lang w:val="en-US"/>
        </w:rPr>
      </w:pPr>
      <w:r>
        <w:rPr>
          <w:rFonts w:hint="default" w:ascii="Times New Roman" w:hAnsi="Times New Roman" w:eastAsia="宋体" w:cs="Times New Roman"/>
          <w:b/>
          <w:bCs w:val="0"/>
          <w:color w:val="000000"/>
          <w:kern w:val="0"/>
          <w:sz w:val="21"/>
          <w:szCs w:val="21"/>
          <w:highlight w:val="none"/>
          <w:u w:color="000000"/>
          <w:lang w:val="en-US" w:eastAsia="zh-CN" w:bidi="ar"/>
        </w:rPr>
        <w:t>9.</w:t>
      </w:r>
      <w:bookmarkStart w:id="22" w:name="_Toc152045539"/>
      <w:bookmarkEnd w:id="22"/>
      <w:bookmarkStart w:id="23" w:name="_Toc247513962"/>
      <w:bookmarkEnd w:id="23"/>
      <w:bookmarkStart w:id="24" w:name="_Toc296602429"/>
      <w:bookmarkEnd w:id="24"/>
      <w:bookmarkStart w:id="25" w:name="_Toc247527563"/>
      <w:bookmarkEnd w:id="25"/>
      <w:bookmarkStart w:id="26" w:name="_Toc152042315"/>
      <w:bookmarkEnd w:id="26"/>
      <w:bookmarkStart w:id="27" w:name="_Toc144974507"/>
      <w:bookmarkEnd w:id="27"/>
      <w:bookmarkStart w:id="28" w:name="_Toc247592876"/>
      <w:r>
        <w:rPr>
          <w:rFonts w:hint="eastAsia" w:ascii="宋体" w:hAnsi="宋体" w:eastAsia="宋体" w:cs="宋体"/>
          <w:b/>
          <w:bCs w:val="0"/>
          <w:color w:val="000000"/>
          <w:kern w:val="0"/>
          <w:sz w:val="21"/>
          <w:szCs w:val="21"/>
          <w:highlight w:val="none"/>
          <w:u w:color="000000"/>
          <w:lang w:val="en-US" w:eastAsia="zh-CN" w:bidi="ar"/>
        </w:rPr>
        <w:t xml:space="preserve"> 踏勘现场</w:t>
      </w:r>
      <w:bookmarkEnd w:id="28"/>
    </w:p>
    <w:p w14:paraId="3A7C7B9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40" w:lineRule="exact"/>
        <w:ind w:left="0" w:right="0" w:firstLine="409" w:firstLineChars="195"/>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9.1 投标人须知前附表规定组织踏勘现场的，招标人按投标人须知前附表规定的时间、地点组织投标人踏勘项目现场。 </w:t>
      </w:r>
    </w:p>
    <w:p w14:paraId="095399B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40" w:lineRule="exact"/>
        <w:ind w:left="0" w:right="0" w:firstLine="409" w:firstLineChars="195"/>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9.2 投标人踏勘现场发生的费用自理。</w:t>
      </w:r>
    </w:p>
    <w:p w14:paraId="0176F58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40" w:lineRule="exact"/>
        <w:ind w:left="0" w:right="0" w:firstLine="409" w:firstLineChars="195"/>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9.3 除招标人的原因外，投标人自行负责在踏勘现场中所发生的人员伤亡和财产损失。</w:t>
      </w:r>
    </w:p>
    <w:p w14:paraId="738800F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40" w:lineRule="exact"/>
        <w:ind w:left="0" w:right="0" w:firstLine="409" w:firstLineChars="195"/>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9.4 招标人在踏勘现场中介绍的场地和相关的周边环境情况，供投标人在编制投标文件时参考，招标人不对投标人据此作出的判断和决策负责。</w:t>
      </w:r>
    </w:p>
    <w:p w14:paraId="0C1D4DC8">
      <w:pPr>
        <w:keepNext w:val="0"/>
        <w:keepLines w:val="0"/>
        <w:pageBreakBefore w:val="0"/>
        <w:kinsoku/>
        <w:wordWrap/>
        <w:overflowPunct/>
        <w:topLinePunct w:val="0"/>
        <w:autoSpaceDE/>
        <w:autoSpaceDN/>
        <w:bidi w:val="0"/>
        <w:adjustRightInd/>
        <w:spacing w:line="440" w:lineRule="exact"/>
        <w:ind w:firstLine="409" w:firstLineChars="195"/>
        <w:textAlignment w:val="auto"/>
        <w:rPr>
          <w:rFonts w:hint="eastAsia"/>
          <w:highlight w:val="none"/>
          <w:lang w:val="en-US"/>
        </w:rPr>
      </w:pPr>
      <w:r>
        <w:rPr>
          <w:rFonts w:hint="eastAsia" w:ascii="宋体" w:hAnsi="Times New Roman" w:eastAsia="宋体" w:cs="Times New Roman"/>
          <w:color w:val="auto"/>
          <w:szCs w:val="21"/>
          <w:highlight w:val="none"/>
          <w:lang w:val="en-US" w:eastAsia="zh-CN"/>
        </w:rPr>
        <w:t>9.5</w:t>
      </w:r>
      <w:r>
        <w:rPr>
          <w:rFonts w:hint="eastAsia" w:ascii="宋体" w:hAnsi="Times New Roman" w:eastAsia="宋体" w:cs="Times New Roman"/>
          <w:color w:val="auto"/>
          <w:szCs w:val="21"/>
          <w:highlight w:val="none"/>
        </w:rPr>
        <w:t>无论投标人是否到施工现场实地踏勘，中标后签订合同时和履约过程中，投标人不得以不完全了解现场情况或现场情况与招标文件描述不一致等为由，提出任何形式的增加工程造价或索赔的要求。</w:t>
      </w:r>
    </w:p>
    <w:p w14:paraId="46ABED1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40" w:lineRule="exact"/>
        <w:ind w:left="0" w:right="0" w:firstLine="422" w:firstLineChars="200"/>
        <w:jc w:val="both"/>
        <w:textAlignment w:val="auto"/>
        <w:rPr>
          <w:rFonts w:hint="eastAsia" w:ascii="宋体" w:hAnsi="宋体" w:eastAsia="宋体" w:cs="宋体"/>
          <w:b/>
          <w:bCs w:val="0"/>
          <w:highlight w:val="none"/>
          <w:lang w:val="en-US"/>
        </w:rPr>
      </w:pPr>
      <w:r>
        <w:rPr>
          <w:rFonts w:hint="default" w:ascii="Times New Roman" w:hAnsi="Times New Roman" w:eastAsia="宋体" w:cs="Times New Roman"/>
          <w:b/>
          <w:bCs w:val="0"/>
          <w:color w:val="000000"/>
          <w:kern w:val="0"/>
          <w:sz w:val="21"/>
          <w:szCs w:val="21"/>
          <w:highlight w:val="none"/>
          <w:u w:color="000000"/>
          <w:lang w:val="en-US" w:eastAsia="zh-CN" w:bidi="ar"/>
        </w:rPr>
        <w:t xml:space="preserve">10. </w:t>
      </w:r>
      <w:r>
        <w:rPr>
          <w:rFonts w:hint="eastAsia" w:ascii="宋体" w:hAnsi="宋体" w:eastAsia="宋体" w:cs="宋体"/>
          <w:b/>
          <w:bCs w:val="0"/>
          <w:color w:val="000000"/>
          <w:kern w:val="0"/>
          <w:sz w:val="21"/>
          <w:szCs w:val="21"/>
          <w:highlight w:val="none"/>
          <w:u w:color="000000"/>
          <w:lang w:val="en-US" w:eastAsia="zh-CN" w:bidi="ar"/>
        </w:rPr>
        <w:t>投标预备会（本项目不采用）</w:t>
      </w:r>
    </w:p>
    <w:p w14:paraId="254482B1">
      <w:pPr>
        <w:keepNext w:val="0"/>
        <w:keepLines w:val="0"/>
        <w:pageBreakBefore w:val="0"/>
        <w:kinsoku/>
        <w:wordWrap/>
        <w:overflowPunct/>
        <w:topLinePunct w:val="0"/>
        <w:autoSpaceDE/>
        <w:autoSpaceDN/>
        <w:bidi w:val="0"/>
        <w:adjustRightInd/>
        <w:spacing w:line="440" w:lineRule="exact"/>
        <w:ind w:firstLine="409" w:firstLineChars="195"/>
        <w:textAlignment w:val="auto"/>
        <w:rPr>
          <w:rFonts w:hint="eastAsia" w:ascii="宋体"/>
          <w:color w:val="000000"/>
          <w:szCs w:val="21"/>
          <w:highlight w:val="none"/>
        </w:rPr>
      </w:pPr>
      <w:r>
        <w:rPr>
          <w:rFonts w:hint="eastAsia" w:ascii="宋体"/>
          <w:color w:val="000000"/>
          <w:szCs w:val="21"/>
          <w:highlight w:val="none"/>
        </w:rPr>
        <w:t>10.1投标人须知前附表规定召开投标预备会的，</w:t>
      </w:r>
      <w:r>
        <w:rPr>
          <w:rFonts w:hint="eastAsia" w:ascii="宋体"/>
          <w:color w:val="000000"/>
          <w:szCs w:val="21"/>
          <w:highlight w:val="none"/>
          <w:lang w:val="en-US" w:eastAsia="zh-CN"/>
        </w:rPr>
        <w:t>招标人</w:t>
      </w:r>
      <w:r>
        <w:rPr>
          <w:rFonts w:hint="eastAsia" w:ascii="宋体"/>
          <w:color w:val="000000"/>
          <w:szCs w:val="21"/>
          <w:highlight w:val="none"/>
        </w:rPr>
        <w:t>按投标人须知前附表规定的时间和地点召开投标预备会，澄清投标人提出的问题。</w:t>
      </w:r>
    </w:p>
    <w:p w14:paraId="44C64AC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40" w:lineRule="exact"/>
        <w:ind w:left="0" w:right="0" w:firstLine="422" w:firstLineChars="200"/>
        <w:jc w:val="both"/>
        <w:textAlignment w:val="auto"/>
        <w:rPr>
          <w:rFonts w:hint="eastAsia" w:ascii="黑体" w:hAnsi="宋体" w:eastAsia="黑体" w:cs="宋体"/>
          <w:b/>
          <w:bCs/>
          <w:highlight w:val="none"/>
          <w:lang w:val="en-US"/>
        </w:rPr>
      </w:pPr>
      <w:r>
        <w:rPr>
          <w:rFonts w:hint="eastAsia" w:ascii="黑体" w:hAnsi="宋体" w:eastAsia="黑体" w:cs="宋体"/>
          <w:b/>
          <w:bCs/>
          <w:color w:val="000000"/>
          <w:kern w:val="0"/>
          <w:sz w:val="21"/>
          <w:szCs w:val="21"/>
          <w:highlight w:val="none"/>
          <w:u w:color="000000"/>
          <w:lang w:val="en-US" w:eastAsia="zh-CN" w:bidi="ar"/>
        </w:rPr>
        <w:t>11. 联合投标</w:t>
      </w:r>
    </w:p>
    <w:p w14:paraId="1D43A23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both"/>
        <w:textAlignment w:val="auto"/>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 xml:space="preserve">11.1 </w:t>
      </w:r>
      <w:r>
        <w:rPr>
          <w:rFonts w:hint="eastAsia" w:ascii="宋体" w:hAnsi="宋体" w:eastAsia="宋体" w:cs="宋体"/>
          <w:color w:val="000000"/>
          <w:kern w:val="0"/>
          <w:sz w:val="21"/>
          <w:szCs w:val="21"/>
          <w:highlight w:val="none"/>
          <w:u w:color="000000"/>
          <w:lang w:val="en-US" w:eastAsia="zh-CN" w:bidi="ar"/>
        </w:rPr>
        <w:t>本次招标</w:t>
      </w:r>
      <w:r>
        <w:rPr>
          <w:rFonts w:hint="eastAsia" w:ascii="宋体" w:hAnsi="宋体" w:eastAsia="宋体" w:cs="宋体"/>
          <w:color w:val="000000"/>
          <w:kern w:val="0"/>
          <w:sz w:val="21"/>
          <w:szCs w:val="21"/>
          <w:highlight w:val="none"/>
          <w:u w:val="single" w:color="000000"/>
          <w:lang w:val="en-US" w:eastAsia="zh-CN" w:bidi="ar"/>
        </w:rPr>
        <w:t>不接受</w:t>
      </w:r>
      <w:r>
        <w:rPr>
          <w:rFonts w:hint="eastAsia" w:ascii="宋体" w:hAnsi="宋体" w:eastAsia="宋体" w:cs="宋体"/>
          <w:color w:val="000000"/>
          <w:kern w:val="0"/>
          <w:sz w:val="21"/>
          <w:szCs w:val="21"/>
          <w:highlight w:val="none"/>
          <w:u w:color="000000"/>
          <w:lang w:val="en-US" w:eastAsia="zh-CN" w:bidi="ar"/>
        </w:rPr>
        <w:t>联合体投标。</w:t>
      </w:r>
    </w:p>
    <w:p w14:paraId="1587572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2" w:firstLineChars="200"/>
        <w:jc w:val="both"/>
        <w:textAlignment w:val="auto"/>
        <w:rPr>
          <w:rFonts w:hint="eastAsia" w:ascii="黑体" w:hAnsi="宋体" w:eastAsia="黑体" w:cs="宋体"/>
          <w:b/>
          <w:bCs/>
          <w:highlight w:val="none"/>
          <w:lang w:val="en-US"/>
        </w:rPr>
      </w:pPr>
      <w:r>
        <w:rPr>
          <w:rFonts w:hint="eastAsia" w:ascii="黑体" w:hAnsi="宋体" w:eastAsia="黑体" w:cs="宋体"/>
          <w:b/>
          <w:bCs/>
          <w:color w:val="000000"/>
          <w:kern w:val="0"/>
          <w:sz w:val="21"/>
          <w:szCs w:val="21"/>
          <w:highlight w:val="none"/>
          <w:u w:color="000000"/>
          <w:lang w:val="en-US" w:eastAsia="zh-CN" w:bidi="ar"/>
        </w:rPr>
        <w:t>12.招标代理费</w:t>
      </w:r>
    </w:p>
    <w:p w14:paraId="48F00DE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bCs/>
          <w:color w:val="000000"/>
          <w:kern w:val="0"/>
          <w:sz w:val="21"/>
          <w:szCs w:val="21"/>
          <w:highlight w:val="none"/>
          <w:u w:color="000000"/>
          <w:lang w:val="en-US" w:eastAsia="zh-CN" w:bidi="ar"/>
        </w:rPr>
        <w:t xml:space="preserve">12.1 </w:t>
      </w:r>
      <w:r>
        <w:rPr>
          <w:rFonts w:hint="eastAsia" w:ascii="宋体" w:hAnsi="宋体" w:eastAsia="宋体" w:cs="宋体"/>
          <w:color w:val="000000"/>
          <w:kern w:val="0"/>
          <w:sz w:val="21"/>
          <w:szCs w:val="21"/>
          <w:highlight w:val="none"/>
          <w:u w:color="000000"/>
          <w:lang w:val="en-US" w:eastAsia="zh-CN" w:bidi="ar"/>
        </w:rPr>
        <w:t>本项目的招标代理费详见投标人须知前附表。</w:t>
      </w:r>
    </w:p>
    <w:p w14:paraId="07CCFD7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2" w:firstLineChars="200"/>
        <w:jc w:val="both"/>
        <w:textAlignment w:val="auto"/>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13.投标人应注意的事项</w:t>
      </w:r>
    </w:p>
    <w:p w14:paraId="5B9EB700">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szCs w:val="21"/>
          <w:highlight w:val="none"/>
        </w:rPr>
      </w:pPr>
      <w:bookmarkStart w:id="29" w:name="_Toc10668_WPSOffice_Level3"/>
      <w:bookmarkEnd w:id="29"/>
      <w:bookmarkStart w:id="30" w:name="_Toc24655"/>
      <w:bookmarkEnd w:id="30"/>
      <w:r>
        <w:rPr>
          <w:rFonts w:hint="eastAsia" w:ascii="宋体"/>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77BBD32D">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szCs w:val="21"/>
          <w:highlight w:val="none"/>
        </w:rPr>
      </w:pPr>
      <w:r>
        <w:rPr>
          <w:rFonts w:hint="eastAsia" w:ascii="宋体"/>
          <w:szCs w:val="21"/>
          <w:highlight w:val="none"/>
        </w:rPr>
        <w:t>13.2投标人对采购内容中规定的技术参数、规格、数量和要求等必须满足招标文件的相关要求。</w:t>
      </w:r>
    </w:p>
    <w:p w14:paraId="0CF04208">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szCs w:val="21"/>
          <w:highlight w:val="none"/>
        </w:rPr>
      </w:pPr>
      <w:r>
        <w:rPr>
          <w:rFonts w:hint="eastAsia" w:ascii="宋体"/>
          <w:szCs w:val="21"/>
          <w:highlight w:val="none"/>
        </w:rPr>
        <w:t>13.</w:t>
      </w:r>
      <w:r>
        <w:rPr>
          <w:rFonts w:hint="eastAsia" w:ascii="宋体"/>
          <w:szCs w:val="21"/>
          <w:highlight w:val="none"/>
          <w:lang w:val="en-US" w:eastAsia="zh-CN"/>
        </w:rPr>
        <w:t>3</w:t>
      </w:r>
      <w:r>
        <w:rPr>
          <w:rFonts w:hint="eastAsia" w:ascii="宋体"/>
          <w:szCs w:val="21"/>
          <w:highlight w:val="none"/>
        </w:rPr>
        <w:t xml:space="preserve"> </w:t>
      </w:r>
      <w:r>
        <w:rPr>
          <w:rFonts w:ascii="宋体"/>
          <w:bCs/>
          <w:szCs w:val="21"/>
          <w:highlight w:val="none"/>
        </w:rPr>
        <w:t>单位负责人为同一人或者存在直接控股、管理关系的不同</w:t>
      </w:r>
      <w:r>
        <w:rPr>
          <w:rFonts w:hint="eastAsia" w:ascii="宋体"/>
          <w:bCs/>
          <w:szCs w:val="21"/>
          <w:highlight w:val="none"/>
          <w:lang w:eastAsia="zh-CN"/>
        </w:rPr>
        <w:t>投标人</w:t>
      </w:r>
      <w:r>
        <w:rPr>
          <w:rFonts w:ascii="宋体"/>
          <w:bCs/>
          <w:szCs w:val="21"/>
          <w:highlight w:val="none"/>
        </w:rPr>
        <w:t>，不得参加同一合同项下的采购活动。</w:t>
      </w:r>
    </w:p>
    <w:p w14:paraId="55FEC5F8">
      <w:pPr>
        <w:keepNext w:val="0"/>
        <w:keepLines w:val="0"/>
        <w:pageBreakBefore w:val="0"/>
        <w:kinsoku/>
        <w:wordWrap/>
        <w:overflowPunct/>
        <w:topLinePunct w:val="0"/>
        <w:autoSpaceDE/>
        <w:autoSpaceDN/>
        <w:bidi w:val="0"/>
        <w:adjustRightInd/>
        <w:spacing w:line="440" w:lineRule="exact"/>
        <w:ind w:firstLine="417" w:firstLineChars="199"/>
        <w:jc w:val="left"/>
        <w:textAlignment w:val="auto"/>
        <w:rPr>
          <w:rFonts w:hint="eastAsia" w:ascii="宋体"/>
          <w:szCs w:val="21"/>
          <w:highlight w:val="none"/>
        </w:rPr>
      </w:pPr>
      <w:r>
        <w:rPr>
          <w:rFonts w:hint="eastAsia" w:ascii="宋体"/>
          <w:szCs w:val="21"/>
          <w:highlight w:val="none"/>
        </w:rPr>
        <w:t>13.</w:t>
      </w:r>
      <w:r>
        <w:rPr>
          <w:rFonts w:hint="eastAsia" w:ascii="宋体"/>
          <w:szCs w:val="21"/>
          <w:highlight w:val="none"/>
          <w:lang w:val="en-US" w:eastAsia="zh-CN"/>
        </w:rPr>
        <w:t>4</w:t>
      </w:r>
      <w:r>
        <w:rPr>
          <w:rFonts w:hint="eastAsia" w:ascii="宋体"/>
          <w:szCs w:val="21"/>
          <w:highlight w:val="none"/>
        </w:rPr>
        <w:t>投标人被视为充分熟悉本招标项目所在地的与履行合同有关的各种情况，包括但不限于：</w:t>
      </w:r>
    </w:p>
    <w:p w14:paraId="023294E8">
      <w:pPr>
        <w:keepNext w:val="0"/>
        <w:keepLines w:val="0"/>
        <w:pageBreakBefore w:val="0"/>
        <w:kinsoku/>
        <w:wordWrap/>
        <w:overflowPunct/>
        <w:topLinePunct w:val="0"/>
        <w:autoSpaceDE/>
        <w:autoSpaceDN/>
        <w:bidi w:val="0"/>
        <w:adjustRightInd/>
        <w:spacing w:line="440" w:lineRule="exact"/>
        <w:ind w:firstLine="315" w:firstLineChars="150"/>
        <w:textAlignment w:val="auto"/>
        <w:rPr>
          <w:rFonts w:hint="eastAsia" w:ascii="宋体"/>
          <w:szCs w:val="21"/>
          <w:highlight w:val="none"/>
        </w:rPr>
      </w:pPr>
      <w:r>
        <w:rPr>
          <w:rFonts w:hint="eastAsia" w:ascii="宋体"/>
          <w:szCs w:val="21"/>
          <w:highlight w:val="none"/>
        </w:rPr>
        <w:t>（1）国家对本次投标货物和服务的生产、安装调试、验收、维修等有关法律、法规及行业管理标准；</w:t>
      </w:r>
    </w:p>
    <w:p w14:paraId="2E772E30">
      <w:pPr>
        <w:keepNext w:val="0"/>
        <w:keepLines w:val="0"/>
        <w:pageBreakBefore w:val="0"/>
        <w:kinsoku/>
        <w:wordWrap/>
        <w:overflowPunct/>
        <w:topLinePunct w:val="0"/>
        <w:autoSpaceDE/>
        <w:autoSpaceDN/>
        <w:bidi w:val="0"/>
        <w:adjustRightInd/>
        <w:spacing w:line="440" w:lineRule="exact"/>
        <w:ind w:firstLine="315" w:firstLineChars="150"/>
        <w:textAlignment w:val="auto"/>
        <w:rPr>
          <w:rFonts w:hint="eastAsia" w:ascii="宋体"/>
          <w:szCs w:val="21"/>
          <w:highlight w:val="none"/>
        </w:rPr>
      </w:pPr>
      <w:r>
        <w:rPr>
          <w:rFonts w:hint="eastAsia" w:ascii="宋体"/>
          <w:szCs w:val="21"/>
          <w:highlight w:val="none"/>
        </w:rPr>
        <w:t>（2）安徽省及滁州市等有关管理部门的相关规定；</w:t>
      </w:r>
    </w:p>
    <w:p w14:paraId="5D788006">
      <w:pPr>
        <w:keepNext w:val="0"/>
        <w:keepLines w:val="0"/>
        <w:pageBreakBefore w:val="0"/>
        <w:kinsoku/>
        <w:wordWrap/>
        <w:overflowPunct/>
        <w:topLinePunct w:val="0"/>
        <w:autoSpaceDE/>
        <w:autoSpaceDN/>
        <w:bidi w:val="0"/>
        <w:adjustRightInd/>
        <w:spacing w:line="440" w:lineRule="exact"/>
        <w:ind w:firstLine="315" w:firstLineChars="150"/>
        <w:textAlignment w:val="auto"/>
        <w:rPr>
          <w:rFonts w:hint="eastAsia" w:ascii="宋体"/>
          <w:szCs w:val="21"/>
          <w:highlight w:val="none"/>
        </w:rPr>
      </w:pPr>
      <w:r>
        <w:rPr>
          <w:rFonts w:hint="eastAsia" w:ascii="宋体"/>
          <w:szCs w:val="21"/>
          <w:highlight w:val="none"/>
        </w:rPr>
        <w:t>（3）招标人的相关场地情况、基础建设、电力供应情况及相关设计标准。</w:t>
      </w:r>
    </w:p>
    <w:p w14:paraId="1BA4813E">
      <w:pPr>
        <w:keepNext w:val="0"/>
        <w:keepLines w:val="0"/>
        <w:pageBreakBefore w:val="0"/>
        <w:kinsoku/>
        <w:wordWrap/>
        <w:overflowPunct/>
        <w:topLinePunct w:val="0"/>
        <w:autoSpaceDE/>
        <w:autoSpaceDN/>
        <w:bidi w:val="0"/>
        <w:adjustRightInd/>
        <w:spacing w:line="440" w:lineRule="exact"/>
        <w:ind w:firstLine="315" w:firstLineChars="150"/>
        <w:textAlignment w:val="auto"/>
        <w:rPr>
          <w:rFonts w:ascii="宋体"/>
          <w:szCs w:val="21"/>
          <w:highlight w:val="none"/>
        </w:rPr>
      </w:pPr>
      <w:r>
        <w:rPr>
          <w:rFonts w:hint="eastAsia" w:ascii="宋体"/>
          <w:szCs w:val="21"/>
          <w:highlight w:val="none"/>
        </w:rPr>
        <w:t>本招标文件不再对上述情况进行描述。</w:t>
      </w:r>
    </w:p>
    <w:p w14:paraId="125242A0">
      <w:pPr>
        <w:keepNext w:val="0"/>
        <w:keepLines w:val="0"/>
        <w:pageBreakBefore w:val="0"/>
        <w:kinsoku/>
        <w:wordWrap/>
        <w:overflowPunct/>
        <w:topLinePunct w:val="0"/>
        <w:autoSpaceDE/>
        <w:autoSpaceDN/>
        <w:bidi w:val="0"/>
        <w:adjustRightInd/>
        <w:spacing w:line="440" w:lineRule="exact"/>
        <w:ind w:firstLine="527" w:firstLineChars="250"/>
        <w:textAlignment w:val="auto"/>
        <w:rPr>
          <w:rFonts w:ascii="宋体"/>
          <w:bCs/>
          <w:szCs w:val="21"/>
          <w:highlight w:val="none"/>
        </w:rPr>
      </w:pPr>
      <w:r>
        <w:rPr>
          <w:rFonts w:hint="eastAsia" w:ascii="宋体"/>
          <w:b/>
          <w:szCs w:val="21"/>
          <w:highlight w:val="none"/>
        </w:rPr>
        <w:t>14.保密</w:t>
      </w:r>
    </w:p>
    <w:p w14:paraId="6B74BA34">
      <w:pPr>
        <w:keepNext w:val="0"/>
        <w:keepLines w:val="0"/>
        <w:pageBreakBefore w:val="0"/>
        <w:kinsoku/>
        <w:wordWrap/>
        <w:overflowPunct/>
        <w:topLinePunct w:val="0"/>
        <w:autoSpaceDE/>
        <w:autoSpaceDN/>
        <w:bidi w:val="0"/>
        <w:adjustRightInd/>
        <w:spacing w:line="440" w:lineRule="exact"/>
        <w:ind w:firstLine="525" w:firstLineChars="250"/>
        <w:textAlignment w:val="auto"/>
        <w:rPr>
          <w:rFonts w:ascii="宋体"/>
          <w:bCs/>
          <w:color w:val="0000FF"/>
          <w:szCs w:val="21"/>
          <w:highlight w:val="none"/>
        </w:rPr>
      </w:pPr>
      <w:r>
        <w:rPr>
          <w:rFonts w:hint="eastAsia" w:ascii="宋体"/>
          <w:bCs/>
          <w:szCs w:val="21"/>
          <w:highlight w:val="none"/>
        </w:rPr>
        <w:t xml:space="preserve">参与招标投标活动的各方应对招标文件和投标文件中的商业和技术等秘密保密，违者应对由此造成的后果承担法律责任。 </w:t>
      </w:r>
    </w:p>
    <w:p w14:paraId="155CFDC5">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000000"/>
          <w:kern w:val="0"/>
          <w:sz w:val="24"/>
          <w:szCs w:val="24"/>
          <w:highlight w:val="none"/>
          <w:u w:color="000000"/>
          <w:lang w:val="en-US" w:eastAsia="zh-CN" w:bidi="ar"/>
        </w:rPr>
      </w:pPr>
    </w:p>
    <w:p w14:paraId="042BA9EE">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（二）招标文件</w:t>
      </w:r>
    </w:p>
    <w:p w14:paraId="0619AB55">
      <w:pPr>
        <w:keepNext w:val="0"/>
        <w:keepLines w:val="0"/>
        <w:pageBreakBefore w:val="0"/>
        <w:widowControl/>
        <w:suppressLineNumbers w:val="0"/>
        <w:kinsoku/>
        <w:wordWrap/>
        <w:overflowPunct/>
        <w:topLinePunct w:val="0"/>
        <w:autoSpaceDN/>
        <w:bidi w:val="0"/>
        <w:adjustRightInd/>
        <w:snapToGrid w:val="0"/>
        <w:spacing w:before="0" w:beforeAutospacing="0" w:after="0" w:afterAutospacing="0" w:line="440" w:lineRule="exact"/>
        <w:ind w:left="0" w:right="0" w:firstLine="422" w:firstLineChars="200"/>
        <w:jc w:val="both"/>
        <w:textAlignment w:val="auto"/>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15. 招标文件的编制依据</w:t>
      </w:r>
    </w:p>
    <w:p w14:paraId="1F51E588">
      <w:pPr>
        <w:keepNext w:val="0"/>
        <w:keepLines w:val="0"/>
        <w:pageBreakBefore w:val="0"/>
        <w:widowControl/>
        <w:suppressLineNumbers w:val="0"/>
        <w:kinsoku/>
        <w:wordWrap/>
        <w:overflowPunct/>
        <w:topLinePunct w:val="0"/>
        <w:autoSpaceDN/>
        <w:bidi w:val="0"/>
        <w:adjustRightInd/>
        <w:snapToGrid w:val="0"/>
        <w:spacing w:before="0" w:beforeAutospacing="0" w:after="0" w:afterAutospacing="0" w:line="440" w:lineRule="exact"/>
        <w:ind w:left="0" w:right="0" w:firstLine="420" w:firstLineChars="200"/>
        <w:jc w:val="both"/>
        <w:textAlignment w:val="auto"/>
        <w:rPr>
          <w:rFonts w:hint="eastAsia" w:ascii="黑体" w:hAnsi="宋体" w:eastAsia="黑体" w:cs="宋体"/>
          <w:b/>
          <w:bCs w:val="0"/>
          <w:highlight w:val="none"/>
          <w:lang w:val="en-US"/>
        </w:rPr>
      </w:pPr>
      <w:r>
        <w:rPr>
          <w:rFonts w:hint="eastAsia" w:ascii="宋体" w:hAnsi="宋体" w:eastAsia="宋体" w:cs="宋体"/>
          <w:color w:val="000000"/>
          <w:kern w:val="0"/>
          <w:sz w:val="21"/>
          <w:szCs w:val="21"/>
          <w:highlight w:val="none"/>
          <w:u w:color="000000"/>
          <w:lang w:val="en-US" w:eastAsia="zh-CN" w:bidi="ar"/>
        </w:rPr>
        <w:t>根据《中华人民共和国招标投标法》、《中华人民共和国招标投标法实施条例》和《中华人民共和国民法典》</w:t>
      </w:r>
      <w:r>
        <w:rPr>
          <w:rFonts w:hint="eastAsia" w:ascii="宋体" w:hAnsi="宋体" w:eastAsia="宋体" w:cs="宋体"/>
          <w:color w:val="000000"/>
          <w:spacing w:val="-2"/>
          <w:kern w:val="0"/>
          <w:sz w:val="21"/>
          <w:szCs w:val="21"/>
          <w:highlight w:val="none"/>
          <w:u w:color="000000"/>
          <w:lang w:val="en-US" w:eastAsia="zh-CN" w:bidi="ar"/>
        </w:rPr>
        <w:t>等相关法律法规和规章及部、省、市级规范性文件的规定，编制本招标文件。</w:t>
      </w:r>
    </w:p>
    <w:p w14:paraId="0E34BB94">
      <w:pPr>
        <w:keepNext w:val="0"/>
        <w:keepLines w:val="0"/>
        <w:pageBreakBefore w:val="0"/>
        <w:widowControl/>
        <w:suppressLineNumbers w:val="0"/>
        <w:kinsoku/>
        <w:wordWrap/>
        <w:overflowPunct/>
        <w:topLinePunct w:val="0"/>
        <w:autoSpaceDN/>
        <w:bidi w:val="0"/>
        <w:adjustRightInd/>
        <w:snapToGrid w:val="0"/>
        <w:spacing w:before="0" w:beforeAutospacing="0" w:after="0" w:afterAutospacing="0" w:line="440" w:lineRule="exact"/>
        <w:ind w:left="0" w:right="0" w:firstLine="422" w:firstLineChars="200"/>
        <w:jc w:val="both"/>
        <w:textAlignment w:val="auto"/>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16. 招标文件的组成</w:t>
      </w:r>
    </w:p>
    <w:p w14:paraId="5B5E1317">
      <w:pPr>
        <w:keepNext w:val="0"/>
        <w:keepLines w:val="0"/>
        <w:pageBreakBefore w:val="0"/>
        <w:widowControl/>
        <w:suppressLineNumbers w:val="0"/>
        <w:kinsoku/>
        <w:wordWrap/>
        <w:overflowPunct/>
        <w:topLinePunct w:val="0"/>
        <w:autoSpaceDN/>
        <w:bidi w:val="0"/>
        <w:adjustRightInd/>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16.1 招标文件包括内容：</w:t>
      </w:r>
    </w:p>
    <w:p w14:paraId="272B162F">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第一章  招标公告</w:t>
      </w:r>
    </w:p>
    <w:p w14:paraId="66BAA5EC">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第二章  投标须知</w:t>
      </w:r>
    </w:p>
    <w:p w14:paraId="6E685059">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第三章  评标办法</w:t>
      </w:r>
    </w:p>
    <w:p w14:paraId="51AC80EE">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 xml:space="preserve">第四章  </w:t>
      </w:r>
      <w:r>
        <w:rPr>
          <w:rFonts w:hint="eastAsia" w:ascii="宋体" w:eastAsia="宋体" w:cs="宋体"/>
          <w:color w:val="auto"/>
          <w:szCs w:val="21"/>
          <w:highlight w:val="none"/>
          <w:lang w:eastAsia="zh-CN"/>
        </w:rPr>
        <w:t>采购需求</w:t>
      </w:r>
    </w:p>
    <w:p w14:paraId="3DE7B9DC">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第五章  合同条款及格式</w:t>
      </w:r>
    </w:p>
    <w:p w14:paraId="72E5476F">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第六章  投标文件格式</w:t>
      </w:r>
    </w:p>
    <w:p w14:paraId="7BBD7BDE">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第七章  招标人、招标代理机构对本文件的确认</w:t>
      </w:r>
    </w:p>
    <w:p w14:paraId="3A9A3FA1">
      <w:pPr>
        <w:keepNext w:val="0"/>
        <w:keepLines w:val="0"/>
        <w:pageBreakBefore w:val="0"/>
        <w:widowControl/>
        <w:suppressLineNumbers w:val="0"/>
        <w:kinsoku/>
        <w:wordWrap/>
        <w:overflowPunct/>
        <w:topLinePunct w:val="0"/>
        <w:autoSpaceDN/>
        <w:bidi w:val="0"/>
        <w:adjustRightInd/>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16.2 除16.1内容外，招标答疑亦为招标文件的组成部分，对招标人和投标人起约束作用。</w:t>
      </w:r>
    </w:p>
    <w:p w14:paraId="179861A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Times New Roman" w:eastAsia="宋体" w:cs="Times New Roman"/>
          <w:szCs w:val="21"/>
          <w:highlight w:val="none"/>
          <w:lang w:eastAsia="zh-CN"/>
        </w:rPr>
      </w:pPr>
      <w:r>
        <w:rPr>
          <w:rFonts w:hint="eastAsia" w:ascii="宋体" w:hAnsi="Times New Roman" w:eastAsia="宋体" w:cs="Times New Roman"/>
          <w:szCs w:val="21"/>
          <w:highlight w:val="none"/>
        </w:rPr>
        <w:t>16.3投标人应仔细阅读和检查招标文件的全部内容。如发现缺页或附件不全，应及时向招标人提出，以便补齐</w:t>
      </w:r>
      <w:r>
        <w:rPr>
          <w:rFonts w:hint="eastAsia" w:ascii="宋体" w:hAnsi="Times New Roman" w:eastAsia="宋体" w:cs="Times New Roman"/>
          <w:szCs w:val="21"/>
          <w:highlight w:val="none"/>
          <w:lang w:eastAsia="zh-CN"/>
        </w:rPr>
        <w:t>。</w:t>
      </w:r>
    </w:p>
    <w:p w14:paraId="7F3DC1B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hAnsi="Times New Roman" w:eastAsia="宋体" w:cs="Times New Roman"/>
          <w:szCs w:val="21"/>
          <w:highlight w:val="none"/>
        </w:rPr>
        <w:t>16.4 当招标文件、招标文件的澄清或修改等在同一内容的表述上不一致时，以最后发出的文件为准。</w:t>
      </w:r>
    </w:p>
    <w:p w14:paraId="223C7B05">
      <w:pPr>
        <w:keepNext w:val="0"/>
        <w:keepLines w:val="0"/>
        <w:pageBreakBefore w:val="0"/>
        <w:kinsoku/>
        <w:wordWrap/>
        <w:overflowPunct/>
        <w:topLinePunct w:val="0"/>
        <w:autoSpaceDN/>
        <w:bidi w:val="0"/>
        <w:adjustRightInd/>
        <w:spacing w:line="440" w:lineRule="exact"/>
        <w:ind w:firstLine="422" w:firstLineChars="200"/>
        <w:textAlignment w:val="auto"/>
        <w:rPr>
          <w:rFonts w:hint="eastAsia" w:ascii="黑体" w:hAnsi="宋体" w:eastAsia="黑体" w:cs="宋体"/>
          <w:b/>
          <w:bCs/>
          <w:highlight w:val="none"/>
          <w:lang w:val="en-US"/>
        </w:rPr>
      </w:pPr>
      <w:r>
        <w:rPr>
          <w:rFonts w:hint="eastAsia" w:ascii="黑体" w:hAnsi="宋体" w:eastAsia="黑体" w:cs="宋体"/>
          <w:b/>
          <w:bCs/>
          <w:color w:val="000000"/>
          <w:kern w:val="0"/>
          <w:sz w:val="21"/>
          <w:szCs w:val="21"/>
          <w:highlight w:val="none"/>
          <w:u w:color="000000"/>
          <w:lang w:val="en-US" w:eastAsia="zh-CN" w:bidi="ar"/>
        </w:rPr>
        <w:t xml:space="preserve">17. </w:t>
      </w:r>
      <w:r>
        <w:rPr>
          <w:rFonts w:hint="eastAsia" w:ascii="宋体" w:hAnsi="Times New Roman" w:eastAsia="宋体" w:cs="Times New Roman"/>
          <w:b/>
          <w:bCs/>
          <w:color w:val="auto"/>
          <w:szCs w:val="21"/>
          <w:highlight w:val="none"/>
        </w:rPr>
        <w:t>招标文件的异议</w:t>
      </w:r>
      <w:r>
        <w:rPr>
          <w:rFonts w:hint="eastAsia" w:ascii="宋体" w:hAnsi="Times New Roman" w:eastAsia="宋体" w:cs="Times New Roman"/>
          <w:b/>
          <w:bCs/>
          <w:color w:val="auto"/>
          <w:szCs w:val="21"/>
          <w:highlight w:val="none"/>
          <w:lang w:eastAsia="zh-CN"/>
        </w:rPr>
        <w:t>、</w:t>
      </w:r>
      <w:r>
        <w:rPr>
          <w:rFonts w:hint="eastAsia" w:ascii="宋体" w:hAnsi="Times New Roman" w:eastAsia="宋体" w:cs="Times New Roman"/>
          <w:b/>
          <w:bCs/>
          <w:color w:val="auto"/>
          <w:szCs w:val="21"/>
          <w:highlight w:val="none"/>
          <w:lang w:val="en-US" w:eastAsia="zh-CN"/>
        </w:rPr>
        <w:t>澄清</w:t>
      </w:r>
    </w:p>
    <w:p w14:paraId="4FB80D75">
      <w:pPr>
        <w:keepNext w:val="0"/>
        <w:keepLines w:val="0"/>
        <w:pageBreakBefore w:val="0"/>
        <w:kinsoku/>
        <w:wordWrap/>
        <w:overflowPunct/>
        <w:topLinePunct w:val="0"/>
        <w:autoSpaceDN/>
        <w:bidi w:val="0"/>
        <w:adjustRightInd/>
        <w:spacing w:line="440" w:lineRule="exact"/>
        <w:ind w:firstLine="420" w:firstLineChars="200"/>
        <w:textAlignment w:val="auto"/>
        <w:rPr>
          <w:rFonts w:hint="eastAsia" w:ascii="宋体" w:hAnsi="Times New Roman" w:eastAsia="宋体" w:cs="Times New Roman"/>
          <w:bCs/>
          <w:color w:val="auto"/>
          <w:szCs w:val="21"/>
          <w:highlight w:val="none"/>
        </w:rPr>
      </w:pPr>
      <w:r>
        <w:rPr>
          <w:rFonts w:hint="eastAsia" w:ascii="宋体" w:hAnsi="宋体" w:eastAsia="宋体" w:cs="宋体"/>
          <w:color w:val="000000"/>
          <w:kern w:val="0"/>
          <w:sz w:val="21"/>
          <w:szCs w:val="21"/>
          <w:highlight w:val="none"/>
          <w:u w:color="000000"/>
          <w:lang w:val="en-US" w:eastAsia="zh-CN" w:bidi="ar"/>
        </w:rPr>
        <w:t xml:space="preserve">17.1 </w:t>
      </w:r>
      <w:r>
        <w:rPr>
          <w:rFonts w:hint="eastAsia" w:ascii="宋体" w:hAnsi="Times New Roman" w:eastAsia="宋体" w:cs="Times New Roman"/>
          <w:bCs/>
          <w:color w:val="auto"/>
          <w:szCs w:val="21"/>
          <w:highlight w:val="none"/>
        </w:rPr>
        <w:t>投标人或其他利害关系人投标人应仔细阅读和检查招标文件的全部内容，对招标文件有异议的，应在提出疑问的截止时间前以投标人须知前附表规定的网上留言或书面形式提出。招标人将在收到异议之日起3日内作出答复；作出答复前，将暂停招标投标活动。</w:t>
      </w:r>
    </w:p>
    <w:p w14:paraId="3F671B28">
      <w:pPr>
        <w:keepNext w:val="0"/>
        <w:keepLines w:val="0"/>
        <w:pageBreakBefore w:val="0"/>
        <w:widowControl/>
        <w:suppressLineNumbers w:val="0"/>
        <w:kinsoku/>
        <w:wordWrap/>
        <w:overflowPunct/>
        <w:topLinePunct w:val="0"/>
        <w:autoSpaceDN/>
        <w:bidi w:val="0"/>
        <w:adjustRightInd/>
        <w:spacing w:before="0" w:beforeAutospacing="0" w:after="0" w:afterAutospacing="0" w:line="440" w:lineRule="exact"/>
        <w:ind w:left="0" w:right="0" w:firstLine="420" w:firstLineChars="200"/>
        <w:jc w:val="both"/>
        <w:textAlignment w:val="auto"/>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17.2 投标人应在投标截止时间前关注原采购信息发布媒体上有关本项目有无变更公告，如不及时查看造成后果由投标人自负。</w:t>
      </w:r>
    </w:p>
    <w:p w14:paraId="7AB0BE6C">
      <w:pPr>
        <w:keepNext w:val="0"/>
        <w:keepLines w:val="0"/>
        <w:pageBreakBefore w:val="0"/>
        <w:widowControl/>
        <w:suppressLineNumbers w:val="0"/>
        <w:kinsoku/>
        <w:wordWrap/>
        <w:overflowPunct/>
        <w:topLinePunct w:val="0"/>
        <w:autoSpaceDN/>
        <w:bidi w:val="0"/>
        <w:adjustRightInd/>
        <w:snapToGrid w:val="0"/>
        <w:spacing w:before="0" w:beforeAutospacing="0" w:after="0" w:afterAutospacing="0" w:line="440" w:lineRule="exact"/>
        <w:ind w:left="0" w:right="0" w:firstLine="422" w:firstLineChars="200"/>
        <w:jc w:val="both"/>
        <w:textAlignment w:val="auto"/>
        <w:rPr>
          <w:rFonts w:hint="eastAsia" w:ascii="黑体" w:hAnsi="宋体" w:eastAsia="黑体" w:cs="宋体"/>
          <w:b/>
          <w:bCs/>
          <w:highlight w:val="none"/>
          <w:lang w:val="en-US"/>
        </w:rPr>
      </w:pPr>
      <w:r>
        <w:rPr>
          <w:rFonts w:hint="eastAsia" w:ascii="黑体" w:hAnsi="宋体" w:eastAsia="黑体" w:cs="宋体"/>
          <w:b/>
          <w:bCs/>
          <w:color w:val="000000"/>
          <w:kern w:val="0"/>
          <w:sz w:val="21"/>
          <w:szCs w:val="21"/>
          <w:highlight w:val="none"/>
          <w:u w:color="000000"/>
          <w:lang w:val="en-US" w:eastAsia="zh-CN" w:bidi="ar"/>
        </w:rPr>
        <w:t>18. 招标文件的发出</w:t>
      </w:r>
    </w:p>
    <w:p w14:paraId="3C411064">
      <w:pPr>
        <w:keepNext w:val="0"/>
        <w:keepLines w:val="0"/>
        <w:pageBreakBefore w:val="0"/>
        <w:widowControl/>
        <w:suppressLineNumbers w:val="0"/>
        <w:kinsoku/>
        <w:wordWrap/>
        <w:overflowPunct/>
        <w:topLinePunct w:val="0"/>
        <w:autoSpaceDN/>
        <w:bidi w:val="0"/>
        <w:adjustRightInd/>
        <w:spacing w:before="0" w:beforeAutospacing="0" w:after="0" w:afterAutospacing="0" w:line="440" w:lineRule="exact"/>
        <w:ind w:left="0" w:right="0" w:firstLine="420" w:firstLineChars="200"/>
        <w:jc w:val="both"/>
        <w:textAlignment w:val="auto"/>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18.1招标文件、招标文件的澄清、修改、补充及招标答疑等均在</w:t>
      </w:r>
      <w:r>
        <w:rPr>
          <w:rFonts w:hint="eastAsia" w:ascii="宋体" w:hAnsi="宋体" w:eastAsia="宋体" w:cs="宋体"/>
          <w:color w:val="000000"/>
          <w:kern w:val="0"/>
          <w:sz w:val="21"/>
          <w:szCs w:val="21"/>
          <w:highlight w:val="none"/>
          <w:u w:color="000000"/>
          <w:lang w:val="en-US" w:eastAsia="zh-CN" w:bidi="ar"/>
        </w:rPr>
        <w:t>滁州市兴滁矿业投资集团有限公司网站（http://www.xckytz.com/）</w:t>
      </w:r>
      <w:r>
        <w:rPr>
          <w:rFonts w:hint="eastAsia" w:ascii="宋体" w:hAnsi="宋体" w:eastAsia="宋体" w:cs="宋体"/>
          <w:bCs/>
          <w:color w:val="000000"/>
          <w:kern w:val="0"/>
          <w:sz w:val="21"/>
          <w:szCs w:val="21"/>
          <w:highlight w:val="none"/>
          <w:u w:color="000000"/>
          <w:lang w:val="en-US" w:eastAsia="zh-CN" w:bidi="ar"/>
        </w:rPr>
        <w:t>发出。</w:t>
      </w:r>
    </w:p>
    <w:p w14:paraId="1303A64C">
      <w:pPr>
        <w:keepNext w:val="0"/>
        <w:keepLines w:val="0"/>
        <w:pageBreakBefore w:val="0"/>
        <w:widowControl/>
        <w:numPr>
          <w:ilvl w:val="0"/>
          <w:numId w:val="1"/>
        </w:numPr>
        <w:suppressLineNumbers w:val="0"/>
        <w:kinsoku/>
        <w:wordWrap/>
        <w:overflowPunct/>
        <w:topLinePunct w:val="0"/>
        <w:autoSpaceDN/>
        <w:bidi w:val="0"/>
        <w:adjustRightInd/>
        <w:spacing w:before="0" w:beforeAutospacing="0" w:after="0" w:afterAutospacing="0" w:line="440" w:lineRule="exact"/>
        <w:ind w:left="0" w:right="0" w:firstLine="422" w:firstLineChars="200"/>
        <w:jc w:val="both"/>
        <w:textAlignment w:val="auto"/>
        <w:rPr>
          <w:rFonts w:hint="eastAsia" w:ascii="宋体" w:hAnsi="宋体" w:eastAsia="宋体" w:cs="宋体"/>
          <w:b/>
          <w:bCs w:val="0"/>
          <w:color w:val="000000"/>
          <w:kern w:val="0"/>
          <w:sz w:val="21"/>
          <w:szCs w:val="21"/>
          <w:highlight w:val="none"/>
          <w:u w:color="000000"/>
          <w:lang w:val="en-US" w:eastAsia="zh-CN" w:bidi="ar"/>
        </w:rPr>
      </w:pPr>
      <w:bookmarkStart w:id="31" w:name="_Toc1549_WPSOffice_Level3"/>
      <w:bookmarkEnd w:id="31"/>
      <w:bookmarkStart w:id="32" w:name="_Toc9710"/>
      <w:r>
        <w:rPr>
          <w:rFonts w:hint="eastAsia" w:ascii="宋体" w:hAnsi="宋体" w:eastAsia="宋体" w:cs="宋体"/>
          <w:b/>
          <w:bCs w:val="0"/>
          <w:color w:val="000000"/>
          <w:kern w:val="0"/>
          <w:sz w:val="21"/>
          <w:szCs w:val="21"/>
          <w:highlight w:val="none"/>
          <w:u w:color="000000"/>
          <w:lang w:val="en-US" w:eastAsia="zh-CN" w:bidi="ar"/>
        </w:rPr>
        <w:t>样品</w:t>
      </w:r>
      <w:bookmarkEnd w:id="32"/>
      <w:r>
        <w:rPr>
          <w:rFonts w:hint="eastAsia" w:ascii="宋体" w:hAnsi="宋体" w:eastAsia="宋体" w:cs="宋体"/>
          <w:b/>
          <w:bCs w:val="0"/>
          <w:color w:val="000000"/>
          <w:kern w:val="0"/>
          <w:sz w:val="21"/>
          <w:szCs w:val="21"/>
          <w:highlight w:val="none"/>
          <w:u w:color="000000"/>
          <w:lang w:val="en-US" w:eastAsia="zh-CN" w:bidi="ar"/>
        </w:rPr>
        <w:t>（本项目不需要提供样品）</w:t>
      </w:r>
    </w:p>
    <w:p w14:paraId="6292202D">
      <w:pPr>
        <w:keepNext w:val="0"/>
        <w:keepLines w:val="0"/>
        <w:pageBreakBefore w:val="0"/>
        <w:kinsoku/>
        <w:wordWrap/>
        <w:overflowPunct/>
        <w:topLinePunct w:val="0"/>
        <w:autoSpaceDN/>
        <w:bidi w:val="0"/>
        <w:adjustRightInd/>
        <w:spacing w:line="440" w:lineRule="exact"/>
        <w:ind w:firstLine="420" w:firstLineChars="200"/>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19.1凡需要设置样品情形时，必须明确是否需要随样品提交检测报告，并明确检测机构的要求、检测内容、中标样品封存等事项。（评标委员会无法判断样品是否合格且样品需要提供给第三方权威检测机构检测的,在投标人提供招标人认可的第三方权威检测机构检测报告后，评标委员会推荐的中标候选人方可生效，招标人或代理机构发布中标（成交）结果公告；</w:t>
      </w:r>
    </w:p>
    <w:p w14:paraId="66391C88">
      <w:pPr>
        <w:keepNext w:val="0"/>
        <w:keepLines w:val="0"/>
        <w:pageBreakBefore w:val="0"/>
        <w:kinsoku/>
        <w:wordWrap/>
        <w:overflowPunct/>
        <w:topLinePunct w:val="0"/>
        <w:autoSpaceDN/>
        <w:bidi w:val="0"/>
        <w:adjustRightInd/>
        <w:spacing w:line="440" w:lineRule="exact"/>
        <w:ind w:firstLine="420" w:firstLineChars="200"/>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19.2招标文件中应明确样品送检方式、检测费用支付方法、投标人在规定时间内无法提供第三方权威检测机构检测报告的处理方式。（招标人根据项目需求按上述要求自行描述）。</w:t>
      </w:r>
    </w:p>
    <w:p w14:paraId="1CE70962">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（三）投标文件的编制</w:t>
      </w:r>
    </w:p>
    <w:p w14:paraId="01FB4D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517" w:firstLineChars="245"/>
        <w:jc w:val="both"/>
        <w:textAlignment w:val="auto"/>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20. 投标的语言及度量衡单位</w:t>
      </w:r>
    </w:p>
    <w:p w14:paraId="5D38AD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25" w:firstLineChars="250"/>
        <w:jc w:val="both"/>
        <w:textAlignment w:val="auto"/>
        <w:rPr>
          <w:rFonts w:hint="eastAsia" w:ascii="宋体" w:hAnsi="Calibri"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20.1投标人的投标文件、以及投标人与招标人就投标的所有往来函电，均须使用简体中文。</w:t>
      </w:r>
    </w:p>
    <w:p w14:paraId="412B8E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25" w:firstLineChars="250"/>
        <w:jc w:val="both"/>
        <w:textAlignment w:val="auto"/>
        <w:rPr>
          <w:rFonts w:hint="eastAsia" w:ascii="宋体" w:hAnsi="Calibri"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20.2除招标文件中另有规定外，投标文件所使用的度量衡均须采用法定计量单位。</w:t>
      </w:r>
    </w:p>
    <w:p w14:paraId="36F94A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517" w:firstLineChars="245"/>
        <w:jc w:val="both"/>
        <w:textAlignment w:val="auto"/>
        <w:rPr>
          <w:rFonts w:hint="eastAsia" w:ascii="宋体" w:hAnsi="Times New Roman"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21. 投标文件的组成</w:t>
      </w:r>
    </w:p>
    <w:p w14:paraId="1A1F0B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630" w:firstLineChars="3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21.1投标文件</w:t>
      </w:r>
      <w:r>
        <w:rPr>
          <w:rFonts w:hint="default" w:ascii="宋体" w:hAnsi="宋体" w:eastAsia="宋体" w:cs="宋体"/>
          <w:color w:val="000000"/>
          <w:kern w:val="0"/>
          <w:sz w:val="21"/>
          <w:szCs w:val="21"/>
          <w:highlight w:val="none"/>
          <w:u w:color="000000"/>
          <w:lang w:eastAsia="zh-CN" w:bidi="ar"/>
        </w:rPr>
        <w:t>须</w:t>
      </w:r>
      <w:r>
        <w:rPr>
          <w:rFonts w:hint="eastAsia" w:ascii="宋体" w:hAnsi="宋体" w:eastAsia="宋体" w:cs="宋体"/>
          <w:color w:val="000000"/>
          <w:kern w:val="0"/>
          <w:sz w:val="21"/>
          <w:szCs w:val="21"/>
          <w:highlight w:val="none"/>
          <w:u w:color="000000"/>
          <w:lang w:val="en-US" w:eastAsia="zh-CN" w:bidi="ar"/>
        </w:rPr>
        <w:t>签字盖章完毕后扫描成一个连续性的整体PDF格式文件。</w:t>
      </w:r>
    </w:p>
    <w:p w14:paraId="362A02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630" w:firstLineChars="300"/>
        <w:jc w:val="both"/>
        <w:textAlignment w:val="auto"/>
        <w:rPr>
          <w:rFonts w:hint="eastAsia" w:ascii="宋体" w:hAnsi="Calibri"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21.2投标文件的编制</w:t>
      </w:r>
    </w:p>
    <w:p w14:paraId="5D66D89E">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440" w:lineRule="exact"/>
        <w:ind w:left="0" w:right="0" w:firstLine="424" w:firstLineChars="202"/>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投标文件应按第六章“投标文件格式文本”进行编写，如有必要，可以增加附页，作为投标文件的组成部分。</w:t>
      </w:r>
    </w:p>
    <w:p w14:paraId="59AD26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517" w:firstLineChars="245"/>
        <w:jc w:val="both"/>
        <w:textAlignment w:val="auto"/>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22.投标报价</w:t>
      </w:r>
    </w:p>
    <w:p w14:paraId="538CB3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25" w:firstLineChars="25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22.1投标报价文件中的单价和总价全部采用人民币表示。投标人的报价应含有服务（货物）、利润、税金、政策性文件规定及合同包含的所有风险、责任、义务等，即为完成招标文件要求的服务（货物）内容所包含的一切应有费用，中标价格今后将不作任何调整，采购人后期不再追加费用，投标供应商自行考虑投标风险。</w:t>
      </w:r>
    </w:p>
    <w:p w14:paraId="1FAB69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25" w:firstLineChars="25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22.2投标人只允许有一个方案、一个报价。</w:t>
      </w:r>
    </w:p>
    <w:p w14:paraId="764118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25" w:firstLineChars="25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22.3投标人应按“第四章采购需求”所列服务内容进行报价，投标报价为完成本次招标项目的全费用价格，其组成包括国家对中标单位征收的各种税费等所有一切费用，综合单价今后将不作任何调整。投标人应当保持单项价格的合理性，严禁出现不平衡报价的情况，项目采购结束后，采购人有权对各单项价格进行核查，对于严重超过市场价格的单价，将在正式合同中明确：对于认定为不平衡报价的单项，如果发生数量变动，将按照有利于甲方的单价进行认价。</w:t>
      </w:r>
    </w:p>
    <w:p w14:paraId="6399F5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22.4投标报价的价格是完成项目全部内容（包括后期的相关服务）交付验收的价格，其单价即为履行合同的固定单价。</w:t>
      </w:r>
    </w:p>
    <w:p w14:paraId="674501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22.5技术要求中规定的安装、调试和培训费用应包括在投标价格中。投标文件报价为含税价，招标人不再为此次招标支付任何费用。</w:t>
      </w:r>
    </w:p>
    <w:p w14:paraId="519DD3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22.6投标报价应由法定代表人或被授权人签署。</w:t>
      </w:r>
    </w:p>
    <w:p w14:paraId="03ACA3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22.7投标人的报价不得高于本次招标最高限价，</w:t>
      </w:r>
      <w:r>
        <w:rPr>
          <w:rFonts w:hint="eastAsia" w:ascii="宋体" w:hAnsi="宋体" w:eastAsia="宋体" w:cs="宋体"/>
          <w:b/>
          <w:bCs w:val="0"/>
          <w:color w:val="000000"/>
          <w:kern w:val="0"/>
          <w:sz w:val="21"/>
          <w:szCs w:val="21"/>
          <w:highlight w:val="none"/>
          <w:u w:color="000000"/>
          <w:lang w:val="en-US" w:eastAsia="zh-CN" w:bidi="ar"/>
        </w:rPr>
        <w:t>否则将作为无效投标处理</w:t>
      </w:r>
      <w:r>
        <w:rPr>
          <w:rFonts w:hint="eastAsia" w:ascii="宋体" w:hAnsi="宋体" w:eastAsia="宋体" w:cs="宋体"/>
          <w:color w:val="000000"/>
          <w:kern w:val="0"/>
          <w:sz w:val="21"/>
          <w:szCs w:val="21"/>
          <w:highlight w:val="none"/>
          <w:u w:color="000000"/>
          <w:lang w:val="en-US" w:eastAsia="zh-CN" w:bidi="ar"/>
        </w:rPr>
        <w:t>。</w:t>
      </w:r>
    </w:p>
    <w:p w14:paraId="6611A8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22.8如投标文件中未列明全面实现投标服务功能而必须配置的配套或辅助设施及相应技术措施的费用，这些费用将被视为已包含在总投标价中。</w:t>
      </w:r>
    </w:p>
    <w:p w14:paraId="5E4B5C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22.9总投标价中不得包含招标文件要求以外的内容，否则，在评标时不予核减，但在授予合同时，采购人有权将这部分价格从其中标价格中扣除。</w:t>
      </w:r>
    </w:p>
    <w:p w14:paraId="5AD27A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22.10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3FAD97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22.11投标人不得对从第三方采购货物的随机备品、备件另行收费，否则在计算评标价时这部分费用将不予扣除，在授予合同时将从中标价格中扣除该部分费用。</w:t>
      </w:r>
    </w:p>
    <w:p w14:paraId="3D421A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22.12投标人应根据服务的状况列出随机备品备件的清单和数量，并将该备品备件价格计入总投标价，若所提供的产品无需备件，则应在投标文件中说明；无论投标人在报价中列明随机备品备件的数量及价格多少，在服务期内采购人均无需为维护维修保养所需的专用工具和备品备件另行支付费用。</w:t>
      </w:r>
    </w:p>
    <w:p w14:paraId="640DD2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517" w:firstLineChars="245"/>
        <w:jc w:val="both"/>
        <w:textAlignment w:val="auto"/>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23.投标有效期</w:t>
      </w:r>
    </w:p>
    <w:p w14:paraId="329D78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23.1 除投标人须知前附表另有规定外，投标有效期为30天。</w:t>
      </w:r>
    </w:p>
    <w:p w14:paraId="29E6A4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23.2在投标有效期内，投标人撤销或修改其投标文件的，应承担招标文件和法律规定的责任。</w:t>
      </w:r>
    </w:p>
    <w:p w14:paraId="589594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23.3出现特殊情况需要延长投标有效期的，招标人以书面形式通知所有投标人延长投标有效期。投标人同意延长的，不得要求或被允许修改或撤销其投标文件；投标人拒绝延长的，其投标失效。</w:t>
      </w:r>
    </w:p>
    <w:p w14:paraId="7CC65C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517" w:firstLineChars="245"/>
        <w:jc w:val="both"/>
        <w:textAlignment w:val="auto"/>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24.投标保证金</w:t>
      </w:r>
    </w:p>
    <w:p w14:paraId="12401F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24.1投标人须知前附表规定递交投标保证金的，投标人在递交投标文件的同时，应按投标人须知前附表规定的金额、担保形式规定的或者事先经过招标人认可的保证金格式递交保证金，并作为其投标文件的组成部分。无论采取何种形式的投标保证金，投标保证金有效期均应与投标有效期一致（采用投标电子保函的保证期截止时间不得早于该项目投标有效期的截止时间）。招标人如果延长了投标有效期，则投标保证金的有效期也相应延长。</w:t>
      </w:r>
    </w:p>
    <w:p w14:paraId="0C8F3F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24.2 投标人不按要求提交投标保证金的，评标委员会将否决其投标。</w:t>
      </w:r>
    </w:p>
    <w:p w14:paraId="39F6B1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24.3 未中标投标人的投标保证金，中标通知书发放后五个工作日内退还保证金到达原交纳的基本账户；中标人的投标保证金，在签订合同后中标单位的投标保证金转为履约保证金（多退少补，1个工作日内完成办理）。</w:t>
      </w:r>
    </w:p>
    <w:p w14:paraId="6D9C84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24.4 有下列情形之一的，投标保证金将不予退还：</w:t>
      </w:r>
    </w:p>
    <w:p w14:paraId="00A785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（1）投标截止后投标人撤销投标文件的；</w:t>
      </w:r>
    </w:p>
    <w:p w14:paraId="763E1B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（2）中标人无正当理由不与招标人订立合同，在签订合同时向招标人提出附加条件，或者不按照招标文件要求提交履约保证金的。</w:t>
      </w:r>
    </w:p>
    <w:p w14:paraId="398A1B93">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bookmarkStart w:id="33" w:name="_Toc6570_WPSOffice_Level3"/>
      <w:bookmarkEnd w:id="33"/>
      <w:bookmarkStart w:id="34" w:name="_Toc26398"/>
      <w:r>
        <w:rPr>
          <w:rFonts w:hint="eastAsia" w:ascii="宋体" w:hAnsi="宋体" w:eastAsia="宋体" w:cs="宋体"/>
          <w:b/>
          <w:bCs w:val="0"/>
          <w:color w:val="000000"/>
          <w:kern w:val="0"/>
          <w:sz w:val="24"/>
          <w:szCs w:val="24"/>
          <w:highlight w:val="none"/>
          <w:u w:color="000000"/>
          <w:lang w:val="en-US" w:eastAsia="zh-CN" w:bidi="ar"/>
        </w:rPr>
        <w:t>（四）投标文件的递交</w:t>
      </w:r>
      <w:bookmarkEnd w:id="34"/>
    </w:p>
    <w:p w14:paraId="353C262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22" w:firstLineChars="200"/>
        <w:jc w:val="left"/>
        <w:textAlignment w:val="auto"/>
        <w:rPr>
          <w:rFonts w:hint="eastAsia" w:ascii="宋体" w:hAnsi="宋体" w:eastAsia="宋体" w:cs="宋体"/>
          <w:b/>
          <w:bCs w:val="0"/>
          <w:highlight w:val="none"/>
          <w:lang w:val="en-US"/>
        </w:rPr>
      </w:pPr>
      <w:bookmarkStart w:id="35" w:name="_Toc490"/>
      <w:bookmarkEnd w:id="35"/>
      <w:bookmarkStart w:id="36" w:name="_Toc30407_WPSOffice_Level3"/>
      <w:bookmarkEnd w:id="36"/>
      <w:r>
        <w:rPr>
          <w:rFonts w:hint="eastAsia" w:ascii="宋体" w:hAnsi="宋体" w:eastAsia="宋体" w:cs="宋体"/>
          <w:b/>
          <w:bCs w:val="0"/>
          <w:color w:val="000000"/>
          <w:kern w:val="0"/>
          <w:sz w:val="21"/>
          <w:szCs w:val="21"/>
          <w:highlight w:val="none"/>
          <w:u w:color="000000"/>
          <w:lang w:val="en-US" w:eastAsia="zh-CN" w:bidi="ar"/>
        </w:rPr>
        <w:t>25.投标文件的份数和签署</w:t>
      </w:r>
    </w:p>
    <w:p w14:paraId="24FB25E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25.1投标文件份数：一份PDF电子版投标文件。投标人中标后须递交与网上电子投标文件完全一致的纸质版投标文件，并按要求加盖公章；份数：正本1份，副本2份；中标单位领取中标通知书时，一并递交给招标代理机构。</w:t>
      </w:r>
    </w:p>
    <w:p w14:paraId="7E31687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25.2按格式文件要求签字或盖章，否则经评委会一致认定且经过招标人同意后, 按照无效投标处理。</w:t>
      </w:r>
    </w:p>
    <w:p w14:paraId="7A00DB4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firstLine="422" w:firstLineChars="200"/>
        <w:jc w:val="both"/>
        <w:textAlignment w:val="auto"/>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26. 投标文件的提交</w:t>
      </w:r>
    </w:p>
    <w:p w14:paraId="5131397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26.1 投标人须在投标文件截止时间前将投标文件以电子邮件的方式一次性发送至滁州市城投工程咨询管理有限公司邮箱（czsctgczx@163.com），投标文件格式限定为PDF格式，将文件命名为“投标单位名称+项目名称+联系人+联系电话”，在提交投标文件截止时间后送达的投标文件将被拒绝，投标文件送达时间以滁州市城投工程咨询管理有限公司邮箱显示的邮件送达时间为准，投标文件无法打开的，按无效投标处理。</w:t>
      </w:r>
    </w:p>
    <w:p w14:paraId="70326BB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firstLine="422" w:firstLineChars="200"/>
        <w:jc w:val="both"/>
        <w:textAlignment w:val="auto"/>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27．投标文件的</w:t>
      </w:r>
      <w:r>
        <w:rPr>
          <w:rFonts w:hint="eastAsia" w:ascii="宋体"/>
          <w:b/>
          <w:szCs w:val="21"/>
          <w:highlight w:val="none"/>
        </w:rPr>
        <w:t>修改与撤回</w:t>
      </w:r>
    </w:p>
    <w:p w14:paraId="2E4531C7">
      <w:pPr>
        <w:keepNext w:val="0"/>
        <w:keepLines w:val="0"/>
        <w:pageBreakBefore w:val="0"/>
        <w:kinsoku/>
        <w:wordWrap/>
        <w:overflowPunct/>
        <w:topLinePunct w:val="0"/>
        <w:autoSpaceDN/>
        <w:bidi w:val="0"/>
        <w:adjustRightInd/>
        <w:snapToGrid/>
        <w:spacing w:line="440" w:lineRule="exact"/>
        <w:ind w:firstLine="315" w:firstLineChars="15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eastAsia="宋体" w:cs="宋体"/>
          <w:color w:val="000000"/>
          <w:kern w:val="0"/>
          <w:sz w:val="21"/>
          <w:szCs w:val="21"/>
          <w:highlight w:val="none"/>
          <w:u w:color="000000"/>
          <w:lang w:val="en-US" w:eastAsia="zh-CN" w:bidi="ar"/>
        </w:rPr>
        <w:t>27.1</w:t>
      </w:r>
      <w:r>
        <w:rPr>
          <w:rFonts w:hint="eastAsia" w:ascii="宋体" w:hAnsi="宋体" w:eastAsia="宋体" w:cs="宋体"/>
          <w:color w:val="000000"/>
          <w:szCs w:val="21"/>
          <w:highlight w:val="none"/>
        </w:rPr>
        <w:t>在第一章“招标公告”规定的投标截止时间前，投标人可以自行从网上撤回已递交的投标文件，并可修改后重新</w:t>
      </w:r>
      <w:r>
        <w:rPr>
          <w:rFonts w:hint="eastAsia" w:ascii="宋体" w:hAnsi="宋体" w:eastAsia="宋体" w:cs="宋体"/>
          <w:color w:val="000000"/>
          <w:szCs w:val="21"/>
          <w:highlight w:val="none"/>
          <w:lang w:val="en-US" w:eastAsia="zh-CN"/>
        </w:rPr>
        <w:t>发送</w:t>
      </w:r>
      <w:r>
        <w:rPr>
          <w:rFonts w:hint="eastAsia" w:ascii="宋体" w:hAnsi="宋体" w:eastAsia="宋体" w:cs="宋体"/>
          <w:color w:val="000000"/>
          <w:szCs w:val="21"/>
          <w:highlight w:val="none"/>
        </w:rPr>
        <w:t>，开标时以投标截止时间前投标人最</w:t>
      </w:r>
      <w:r>
        <w:rPr>
          <w:rFonts w:hint="eastAsia" w:ascii="宋体" w:hAnsi="宋体" w:eastAsia="宋体" w:cs="宋体"/>
          <w:color w:val="000000"/>
          <w:szCs w:val="21"/>
          <w:highlight w:val="none"/>
          <w:lang w:val="en-US" w:eastAsia="zh-CN"/>
        </w:rPr>
        <w:t>后送达</w:t>
      </w:r>
      <w:r>
        <w:rPr>
          <w:rFonts w:hint="eastAsia" w:ascii="宋体" w:hAnsi="宋体" w:eastAsia="宋体" w:cs="宋体"/>
          <w:color w:val="000000"/>
          <w:szCs w:val="21"/>
          <w:highlight w:val="none"/>
        </w:rPr>
        <w:t>的投标文件为准。</w:t>
      </w:r>
    </w:p>
    <w:p w14:paraId="4E886A72">
      <w:pPr>
        <w:keepNext w:val="0"/>
        <w:keepLines w:val="0"/>
        <w:widowControl/>
        <w:suppressLineNumbers w:val="0"/>
        <w:spacing w:before="0" w:beforeAutospacing="0" w:after="0" w:afterAutospacing="0" w:line="440" w:lineRule="exact"/>
        <w:ind w:right="0"/>
        <w:jc w:val="center"/>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（五）开标、评标和定标</w:t>
      </w:r>
    </w:p>
    <w:p w14:paraId="7D60B300">
      <w:pPr>
        <w:keepNext w:val="0"/>
        <w:keepLines w:val="0"/>
        <w:pageBreakBefore w:val="0"/>
        <w:widowControl/>
        <w:suppressLineNumbers w:val="0"/>
        <w:kinsoku/>
        <w:wordWrap/>
        <w:overflowPunct/>
        <w:topLinePunct w:val="0"/>
        <w:autoSpaceDE w:val="0"/>
        <w:autoSpaceDN/>
        <w:bidi w:val="0"/>
        <w:spacing w:before="0" w:beforeAutospacing="0" w:after="0" w:afterAutospacing="0" w:line="440" w:lineRule="exact"/>
        <w:ind w:left="0" w:right="0" w:firstLine="422" w:firstLineChars="200"/>
        <w:jc w:val="both"/>
        <w:textAlignment w:val="auto"/>
        <w:rPr>
          <w:rFonts w:hint="eastAsia" w:ascii="宋体" w:hAnsi="宋体" w:eastAsia="宋体" w:cs="宋体"/>
          <w:b/>
          <w:bCs w:val="0"/>
          <w:highlight w:val="none"/>
          <w:lang w:val="en-US"/>
        </w:rPr>
      </w:pPr>
      <w:bookmarkStart w:id="37" w:name="_Toc28864"/>
      <w:bookmarkEnd w:id="37"/>
      <w:bookmarkStart w:id="38" w:name="_Toc8453_WPSOffice_Level3"/>
      <w:r>
        <w:rPr>
          <w:rFonts w:hint="eastAsia" w:ascii="宋体" w:hAnsi="宋体" w:eastAsia="宋体" w:cs="宋体"/>
          <w:b/>
          <w:bCs w:val="0"/>
          <w:color w:val="000000"/>
          <w:kern w:val="0"/>
          <w:sz w:val="21"/>
          <w:szCs w:val="21"/>
          <w:highlight w:val="none"/>
          <w:u w:color="000000"/>
          <w:lang w:val="en-US" w:eastAsia="zh-CN" w:bidi="ar"/>
        </w:rPr>
        <w:t>28.</w:t>
      </w:r>
      <w:r>
        <w:rPr>
          <w:rFonts w:hint="eastAsia" w:ascii="黑体" w:hAnsi="宋体" w:eastAsia="黑体" w:cs="宋体"/>
          <w:b/>
          <w:bCs w:val="0"/>
          <w:color w:val="000000"/>
          <w:kern w:val="0"/>
          <w:sz w:val="21"/>
          <w:szCs w:val="21"/>
          <w:highlight w:val="none"/>
          <w:u w:color="000000"/>
          <w:lang w:val="en-US" w:eastAsia="zh-CN" w:bidi="ar"/>
        </w:rPr>
        <w:t>开标</w:t>
      </w:r>
    </w:p>
    <w:p w14:paraId="3EB8FE98">
      <w:pPr>
        <w:keepNext w:val="0"/>
        <w:keepLines w:val="0"/>
        <w:pageBreakBefore w:val="0"/>
        <w:widowControl/>
        <w:suppressLineNumbers w:val="0"/>
        <w:kinsoku/>
        <w:wordWrap/>
        <w:overflowPunct/>
        <w:topLinePunct w:val="0"/>
        <w:autoSpaceDE w:val="0"/>
        <w:autoSpaceDN/>
        <w:bidi w:val="0"/>
        <w:spacing w:before="0" w:beforeAutospacing="0" w:after="0" w:afterAutospacing="0" w:line="440" w:lineRule="exact"/>
        <w:ind w:left="0" w:right="0"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28.1 开标的时间和地点</w:t>
      </w:r>
    </w:p>
    <w:p w14:paraId="32306632">
      <w:pPr>
        <w:keepNext w:val="0"/>
        <w:keepLines w:val="0"/>
        <w:pageBreakBefore w:val="0"/>
        <w:widowControl/>
        <w:suppressLineNumbers w:val="0"/>
        <w:kinsoku/>
        <w:wordWrap/>
        <w:overflowPunct/>
        <w:topLinePunct w:val="0"/>
        <w:autoSpaceDE w:val="0"/>
        <w:autoSpaceDN/>
        <w:bidi w:val="0"/>
        <w:spacing w:before="0" w:beforeAutospacing="0" w:after="0" w:afterAutospacing="0" w:line="440" w:lineRule="exact"/>
        <w:ind w:left="0" w:right="0"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28.1.1招标人投标须知前附表规定的提交投标文件的截止时间和地点公开开标。</w:t>
      </w:r>
    </w:p>
    <w:p w14:paraId="267DBA80">
      <w:pPr>
        <w:keepNext w:val="0"/>
        <w:keepLines w:val="0"/>
        <w:pageBreakBefore w:val="0"/>
        <w:widowControl/>
        <w:suppressLineNumbers w:val="0"/>
        <w:kinsoku/>
        <w:wordWrap/>
        <w:overflowPunct/>
        <w:topLinePunct w:val="0"/>
        <w:autoSpaceDE w:val="0"/>
        <w:autoSpaceDN/>
        <w:bidi w:val="0"/>
        <w:spacing w:before="0" w:beforeAutospacing="0" w:after="0" w:afterAutospacing="0" w:line="440" w:lineRule="exact"/>
        <w:ind w:left="0" w:right="0"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28.2 参与开标的监督部门</w:t>
      </w:r>
    </w:p>
    <w:p w14:paraId="6F6DC400">
      <w:pPr>
        <w:keepNext w:val="0"/>
        <w:keepLines w:val="0"/>
        <w:pageBreakBefore w:val="0"/>
        <w:widowControl/>
        <w:suppressLineNumbers w:val="0"/>
        <w:kinsoku/>
        <w:wordWrap/>
        <w:overflowPunct/>
        <w:topLinePunct w:val="0"/>
        <w:autoSpaceDE w:val="0"/>
        <w:autoSpaceDN/>
        <w:bidi w:val="0"/>
        <w:spacing w:before="0" w:beforeAutospacing="0" w:after="0" w:afterAutospacing="0" w:line="440" w:lineRule="exact"/>
        <w:ind w:left="0" w:right="0" w:firstLine="420" w:firstLineChars="200"/>
        <w:jc w:val="left"/>
        <w:textAlignment w:val="auto"/>
        <w:rPr>
          <w:rFonts w:hint="eastAsia" w:ascii="宋体" w:hAnsi="宋体" w:eastAsia="宋体" w:cs="宋体"/>
          <w:spacing w:val="-8"/>
          <w:highlight w:val="none"/>
          <w:lang w:val="en-US"/>
        </w:rPr>
      </w:pPr>
      <w:bookmarkStart w:id="39" w:name="_Toc15542_WPSOffice_Level3"/>
      <w:bookmarkEnd w:id="39"/>
      <w:r>
        <w:rPr>
          <w:rFonts w:hint="eastAsia" w:ascii="宋体" w:hAnsi="宋体" w:eastAsia="宋体" w:cs="宋体"/>
          <w:color w:val="000000"/>
          <w:kern w:val="0"/>
          <w:sz w:val="21"/>
          <w:szCs w:val="21"/>
          <w:highlight w:val="none"/>
          <w:u w:color="000000"/>
          <w:lang w:val="en-US" w:eastAsia="zh-CN" w:bidi="ar"/>
        </w:rPr>
        <w:t>28.2.1招标人可以邀请相关监管部门参加。</w:t>
      </w:r>
    </w:p>
    <w:p w14:paraId="4DE67033">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440" w:lineRule="exact"/>
        <w:ind w:left="0" w:right="0" w:firstLine="420" w:firstLineChars="200"/>
        <w:jc w:val="both"/>
        <w:textAlignment w:val="auto"/>
        <w:rPr>
          <w:rFonts w:hint="eastAsia" w:ascii="宋体" w:hAnsi="宋体" w:eastAsia="宋体" w:cs="宋体"/>
          <w:bCs/>
          <w:highlight w:val="none"/>
          <w:lang w:val="en-US"/>
        </w:rPr>
      </w:pPr>
      <w:r>
        <w:rPr>
          <w:rFonts w:hint="eastAsia" w:ascii="宋体" w:hAnsi="宋体" w:eastAsia="宋体" w:cs="宋体"/>
          <w:color w:val="000000"/>
          <w:kern w:val="0"/>
          <w:sz w:val="21"/>
          <w:szCs w:val="21"/>
          <w:highlight w:val="none"/>
          <w:u w:color="000000"/>
          <w:lang w:val="en-US" w:eastAsia="zh-CN" w:bidi="ar"/>
        </w:rPr>
        <w:t>28.3开标程序</w:t>
      </w:r>
    </w:p>
    <w:p w14:paraId="09DFC9CE">
      <w:pPr>
        <w:keepNext w:val="0"/>
        <w:keepLines w:val="0"/>
        <w:pageBreakBefore w:val="0"/>
        <w:widowControl/>
        <w:suppressLineNumbers w:val="0"/>
        <w:kinsoku/>
        <w:wordWrap/>
        <w:overflowPunct/>
        <w:topLinePunct w:val="0"/>
        <w:autoSpaceDN/>
        <w:bidi w:val="0"/>
        <w:spacing w:before="0" w:beforeAutospacing="0" w:after="0" w:afterAutospacing="0" w:line="440" w:lineRule="exact"/>
        <w:ind w:left="0" w:right="-155" w:rightChars="-74"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开标会议由</w:t>
      </w:r>
      <w:r>
        <w:rPr>
          <w:rFonts w:hint="eastAsia" w:ascii="宋体" w:hAnsi="宋体" w:eastAsia="宋体" w:cs="宋体"/>
          <w:color w:val="000000"/>
          <w:kern w:val="0"/>
          <w:sz w:val="21"/>
          <w:szCs w:val="21"/>
          <w:highlight w:val="none"/>
          <w:u w:val="single" w:color="000000"/>
          <w:lang w:val="en-US" w:eastAsia="zh-CN" w:bidi="ar"/>
        </w:rPr>
        <w:t xml:space="preserve"> 滁州市城投工程咨询管理有限公司 </w:t>
      </w:r>
      <w:r>
        <w:rPr>
          <w:rFonts w:hint="eastAsia" w:ascii="宋体" w:hAnsi="宋体" w:eastAsia="宋体" w:cs="宋体"/>
          <w:color w:val="000000"/>
          <w:kern w:val="0"/>
          <w:sz w:val="21"/>
          <w:szCs w:val="21"/>
          <w:highlight w:val="none"/>
          <w:u w:color="000000"/>
          <w:lang w:val="en-US" w:eastAsia="zh-CN" w:bidi="ar"/>
        </w:rPr>
        <w:t>主持。</w:t>
      </w:r>
    </w:p>
    <w:p w14:paraId="0921E8C3">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44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（1）宣布开标纪律；</w:t>
      </w:r>
    </w:p>
    <w:p w14:paraId="27EE4FE5">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44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（2）宣布采购人、代理机构主持人、见证人等有关人员姓名；</w:t>
      </w:r>
    </w:p>
    <w:p w14:paraId="2F9EE197">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44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（3）公布投标人投标报价、服务期及其他内容，并记录在案</w:t>
      </w:r>
    </w:p>
    <w:p w14:paraId="0CB52AEE">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44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（4）开标结束。</w:t>
      </w:r>
    </w:p>
    <w:p w14:paraId="03E832DF">
      <w:pPr>
        <w:keepNext w:val="0"/>
        <w:keepLines w:val="0"/>
        <w:pageBreakBefore w:val="0"/>
        <w:widowControl/>
        <w:suppressLineNumbers w:val="0"/>
        <w:kinsoku/>
        <w:wordWrap/>
        <w:overflowPunct/>
        <w:topLinePunct w:val="0"/>
        <w:autoSpaceDN/>
        <w:bidi w:val="0"/>
        <w:spacing w:before="0" w:beforeAutospacing="0" w:after="0" w:afterAutospacing="0" w:line="440" w:lineRule="exact"/>
        <w:ind w:left="0" w:right="-155" w:rightChars="-74"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29.开标异议</w:t>
      </w:r>
    </w:p>
    <w:p w14:paraId="03680C95">
      <w:pPr>
        <w:keepNext w:val="0"/>
        <w:keepLines w:val="0"/>
        <w:pageBreakBefore w:val="0"/>
        <w:widowControl/>
        <w:suppressLineNumbers w:val="0"/>
        <w:kinsoku/>
        <w:wordWrap/>
        <w:overflowPunct/>
        <w:topLinePunct w:val="0"/>
        <w:autoSpaceDN/>
        <w:bidi w:val="0"/>
        <w:spacing w:before="0" w:beforeAutospacing="0" w:after="0" w:afterAutospacing="0" w:line="440" w:lineRule="exact"/>
        <w:ind w:left="0" w:right="0"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投标人对开标有异议的，</w:t>
      </w:r>
      <w:r>
        <w:rPr>
          <w:rFonts w:hint="eastAsia" w:ascii="宋体" w:hAnsi="宋体" w:eastAsia="宋体" w:cs="宋体"/>
          <w:color w:val="000000"/>
          <w:szCs w:val="21"/>
          <w:highlight w:val="none"/>
        </w:rPr>
        <w:t>应当在开标过程中提出，招标人在开标过程中作出答复，并制作记录。</w:t>
      </w:r>
    </w:p>
    <w:p w14:paraId="2E982504">
      <w:pPr>
        <w:keepNext w:val="0"/>
        <w:keepLines w:val="0"/>
        <w:pageBreakBefore w:val="0"/>
        <w:widowControl/>
        <w:suppressLineNumbers w:val="0"/>
        <w:kinsoku/>
        <w:wordWrap/>
        <w:overflowPunct/>
        <w:topLinePunct w:val="0"/>
        <w:autoSpaceDN/>
        <w:bidi w:val="0"/>
        <w:spacing w:before="0" w:beforeAutospacing="0" w:after="0" w:afterAutospacing="0" w:line="440" w:lineRule="exact"/>
        <w:ind w:left="0" w:right="0" w:firstLine="422" w:firstLineChars="200"/>
        <w:jc w:val="left"/>
        <w:textAlignment w:val="auto"/>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30.评标委员会</w:t>
      </w:r>
    </w:p>
    <w:p w14:paraId="48E81ECD">
      <w:pPr>
        <w:keepNext w:val="0"/>
        <w:keepLines w:val="0"/>
        <w:pageBreakBefore w:val="0"/>
        <w:widowControl/>
        <w:suppressLineNumbers w:val="0"/>
        <w:kinsoku/>
        <w:wordWrap/>
        <w:overflowPunct/>
        <w:topLinePunct w:val="0"/>
        <w:autoSpaceDN/>
        <w:bidi w:val="0"/>
        <w:spacing w:before="0" w:beforeAutospacing="0" w:after="0" w:afterAutospacing="0" w:line="440" w:lineRule="exact"/>
        <w:ind w:left="0" w:right="0"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30.1  评标委员会的组成</w:t>
      </w:r>
    </w:p>
    <w:p w14:paraId="2FEE7B8B">
      <w:pPr>
        <w:keepNext w:val="0"/>
        <w:keepLines w:val="0"/>
        <w:pageBreakBefore w:val="0"/>
        <w:widowControl/>
        <w:suppressLineNumbers w:val="0"/>
        <w:kinsoku/>
        <w:wordWrap/>
        <w:overflowPunct/>
        <w:topLinePunct w:val="0"/>
        <w:autoSpaceDN/>
        <w:bidi w:val="0"/>
        <w:spacing w:before="0" w:beforeAutospacing="0" w:after="0" w:afterAutospacing="0" w:line="440" w:lineRule="exact"/>
        <w:ind w:left="0" w:right="0"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30.1.1</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w:t>
      </w:r>
    </w:p>
    <w:p w14:paraId="11B81442">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lang w:val="en-US" w:eastAsia="zh-CN"/>
        </w:rPr>
        <w:t>30</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463A605F">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07B4C06F">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33B93105">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36540FAC">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6D44DF90">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）与投标人有其他利害关系。</w:t>
      </w:r>
    </w:p>
    <w:p w14:paraId="0E34A9FA">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评标过程中，评标委员会成员有回避事由、擅离职守或因健康等原因不能继续评标的，招标人有权更换。被更换的评标委员会成员作出的评审结论无效，由更换后的评标委员会成员重新进行评审。</w:t>
      </w:r>
    </w:p>
    <w:p w14:paraId="3C608DB2">
      <w:pPr>
        <w:keepNext w:val="0"/>
        <w:keepLines w:val="0"/>
        <w:pageBreakBefore w:val="0"/>
        <w:widowControl/>
        <w:suppressLineNumbers w:val="0"/>
        <w:kinsoku/>
        <w:wordWrap/>
        <w:overflowPunct/>
        <w:topLinePunct w:val="0"/>
        <w:autoSpaceDN/>
        <w:bidi w:val="0"/>
        <w:spacing w:before="0" w:beforeAutospacing="0" w:after="0" w:afterAutospacing="0" w:line="440" w:lineRule="exact"/>
        <w:ind w:left="0" w:right="0" w:firstLine="420" w:firstLineChars="200"/>
        <w:jc w:val="both"/>
        <w:textAlignment w:val="auto"/>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30.4</w:t>
      </w:r>
      <w:r>
        <w:rPr>
          <w:rFonts w:hint="eastAsia" w:ascii="宋体" w:hAnsi="宋体" w:eastAsia="宋体" w:cs="宋体"/>
          <w:b/>
          <w:bCs/>
          <w:color w:val="000000"/>
          <w:kern w:val="0"/>
          <w:sz w:val="21"/>
          <w:szCs w:val="21"/>
          <w:highlight w:val="none"/>
          <w:u w:color="000000"/>
          <w:lang w:val="en-US" w:eastAsia="zh-CN" w:bidi="ar"/>
        </w:rPr>
        <w:t>招标人授权评标委员会对投标人资格进行审查。</w:t>
      </w:r>
    </w:p>
    <w:p w14:paraId="780FBEB0">
      <w:pPr>
        <w:keepNext w:val="0"/>
        <w:keepLines w:val="0"/>
        <w:pageBreakBefore w:val="0"/>
        <w:widowControl/>
        <w:suppressLineNumbers w:val="0"/>
        <w:kinsoku/>
        <w:wordWrap/>
        <w:overflowPunct/>
        <w:topLinePunct w:val="0"/>
        <w:autoSpaceDN/>
        <w:bidi w:val="0"/>
        <w:spacing w:before="0" w:beforeAutospacing="0" w:after="0" w:afterAutospacing="0" w:line="440" w:lineRule="exact"/>
        <w:ind w:left="0" w:right="0" w:firstLine="417" w:firstLineChars="198"/>
        <w:jc w:val="left"/>
        <w:textAlignment w:val="auto"/>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31. 评标</w:t>
      </w:r>
    </w:p>
    <w:p w14:paraId="62A062A4">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.1评标委员会按照第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章“评标办法”规定的方法、评审因素、标准和程序对投标文件进行评审。第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章“评标办法”没有规定的方法、评审因素和标准，不作为评标依据。</w:t>
      </w:r>
    </w:p>
    <w:p w14:paraId="22E5A413">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.2评标完成后，评标委员会应向招标人提交书面评标报告和中标候选人名单。评标委员会推荐中标候选人的人数见投标人须知前附表。</w:t>
      </w:r>
    </w:p>
    <w:p w14:paraId="3CD41EE2">
      <w:pPr>
        <w:keepNext w:val="0"/>
        <w:keepLines w:val="0"/>
        <w:pageBreakBefore w:val="0"/>
        <w:widowControl/>
        <w:suppressLineNumbers w:val="0"/>
        <w:kinsoku/>
        <w:wordWrap/>
        <w:overflowPunct/>
        <w:topLinePunct w:val="0"/>
        <w:autoSpaceDE w:val="0"/>
        <w:autoSpaceDN/>
        <w:bidi w:val="0"/>
        <w:spacing w:before="0" w:beforeAutospacing="0" w:after="0" w:afterAutospacing="0" w:line="440" w:lineRule="exact"/>
        <w:ind w:left="0" w:right="0"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31.3评标原则：</w:t>
      </w:r>
    </w:p>
    <w:p w14:paraId="28736F0F">
      <w:pPr>
        <w:keepNext w:val="0"/>
        <w:keepLines w:val="0"/>
        <w:pageBreakBefore w:val="0"/>
        <w:widowControl/>
        <w:suppressLineNumbers w:val="0"/>
        <w:kinsoku/>
        <w:wordWrap/>
        <w:overflowPunct/>
        <w:topLinePunct w:val="0"/>
        <w:autoSpaceDE w:val="0"/>
        <w:autoSpaceDN/>
        <w:bidi w:val="0"/>
        <w:spacing w:before="0" w:beforeAutospacing="0" w:after="0" w:afterAutospacing="0" w:line="440" w:lineRule="exact"/>
        <w:ind w:left="0" w:right="0" w:firstLine="420" w:firstLineChars="200"/>
        <w:jc w:val="left"/>
        <w:textAlignment w:val="auto"/>
        <w:rPr>
          <w:rFonts w:hint="eastAsia" w:ascii="宋体" w:hAnsi="宋体" w:eastAsia="宋体" w:cs="宋体"/>
          <w:highlight w:val="none"/>
          <w:lang w:val="en-US"/>
        </w:rPr>
      </w:pPr>
      <w:bookmarkStart w:id="40" w:name="_Toc5272_WPSOffice_Level3"/>
      <w:bookmarkEnd w:id="40"/>
      <w:r>
        <w:rPr>
          <w:rFonts w:hint="eastAsia" w:ascii="宋体" w:hAnsi="宋体" w:eastAsia="宋体" w:cs="宋体"/>
          <w:color w:val="000000"/>
          <w:kern w:val="0"/>
          <w:sz w:val="21"/>
          <w:szCs w:val="21"/>
          <w:highlight w:val="none"/>
          <w:u w:color="000000"/>
          <w:lang w:val="en-US" w:eastAsia="zh-CN" w:bidi="ar"/>
        </w:rPr>
        <w:t>31.3.1遵循公平、公正、科学和择优的原则。</w:t>
      </w:r>
    </w:p>
    <w:p w14:paraId="73100ECD">
      <w:pPr>
        <w:keepNext w:val="0"/>
        <w:keepLines w:val="0"/>
        <w:pageBreakBefore w:val="0"/>
        <w:widowControl/>
        <w:suppressLineNumbers w:val="0"/>
        <w:kinsoku/>
        <w:wordWrap/>
        <w:overflowPunct/>
        <w:topLinePunct w:val="0"/>
        <w:autoSpaceDE w:val="0"/>
        <w:autoSpaceDN/>
        <w:bidi w:val="0"/>
        <w:spacing w:before="0" w:beforeAutospacing="0" w:after="0" w:afterAutospacing="0" w:line="440" w:lineRule="exact"/>
        <w:ind w:left="0" w:right="0" w:firstLine="420" w:firstLineChars="200"/>
        <w:jc w:val="left"/>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31.4报价合理性的判断</w:t>
      </w:r>
    </w:p>
    <w:p w14:paraId="45FFC7A7">
      <w:pPr>
        <w:keepNext w:val="0"/>
        <w:keepLines w:val="0"/>
        <w:pageBreakBefore w:val="0"/>
        <w:widowControl/>
        <w:suppressLineNumbers w:val="0"/>
        <w:kinsoku/>
        <w:wordWrap/>
        <w:overflowPunct/>
        <w:topLinePunct w:val="0"/>
        <w:autoSpaceDE w:val="0"/>
        <w:autoSpaceDN/>
        <w:bidi w:val="0"/>
        <w:spacing w:before="0" w:beforeAutospacing="0" w:after="0" w:afterAutospacing="0" w:line="440" w:lineRule="exact"/>
        <w:ind w:left="0" w:right="0" w:firstLine="420" w:firstLineChars="200"/>
        <w:jc w:val="left"/>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评标委员会认为投标人的报价明显低于其他通过符合性审查投标人的报价，有可能影响产品质量或者不能诚信履约的，应当要求其在系统中合理的时间内提供说明，必要时提交相关证明材料；投标人不能证明其报价合理性的，评标委员会应当将其作为无效投标处理。</w:t>
      </w:r>
    </w:p>
    <w:p w14:paraId="3BFB478B">
      <w:pPr>
        <w:keepNext w:val="0"/>
        <w:keepLines w:val="0"/>
        <w:pageBreakBefore w:val="0"/>
        <w:widowControl w:val="0"/>
        <w:tabs>
          <w:tab w:val="left" w:pos="720"/>
        </w:tabs>
        <w:kinsoku/>
        <w:wordWrap/>
        <w:overflowPunct/>
        <w:topLinePunct w:val="0"/>
        <w:autoSpaceDE/>
        <w:autoSpaceDN/>
        <w:bidi w:val="0"/>
        <w:spacing w:line="44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w:t>
      </w:r>
      <w:r>
        <w:rPr>
          <w:rFonts w:hint="eastAsia" w:ascii="宋体" w:hAnsi="Times New Roman" w:eastAsia="宋体" w:cs="Times New Roman"/>
          <w:color w:val="auto"/>
          <w:szCs w:val="21"/>
          <w:highlight w:val="none"/>
          <w:lang w:val="en-US" w:eastAsia="zh-CN"/>
        </w:rPr>
        <w:t>1</w:t>
      </w: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val="en-US" w:eastAsia="zh-CN"/>
        </w:rPr>
        <w:t>5</w:t>
      </w:r>
      <w:r>
        <w:rPr>
          <w:rFonts w:hint="eastAsia" w:ascii="宋体" w:hAnsi="Times New Roman" w:eastAsia="宋体" w:cs="Times New Roman"/>
          <w:color w:val="auto"/>
          <w:szCs w:val="21"/>
          <w:highlight w:val="none"/>
        </w:rPr>
        <w:t>评审意见分歧的处理办法</w:t>
      </w:r>
    </w:p>
    <w:p w14:paraId="667D8D84">
      <w:pPr>
        <w:keepNext w:val="0"/>
        <w:keepLines w:val="0"/>
        <w:pageBreakBefore w:val="0"/>
        <w:widowControl w:val="0"/>
        <w:tabs>
          <w:tab w:val="left" w:pos="720"/>
        </w:tabs>
        <w:kinsoku/>
        <w:wordWrap/>
        <w:overflowPunct/>
        <w:topLinePunct w:val="0"/>
        <w:autoSpaceDE/>
        <w:autoSpaceDN/>
        <w:bidi w:val="0"/>
        <w:spacing w:line="44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（1）评标委员会应当对投标人提供的报告、证明材料及详细说明认真研究。对存在意见分歧的，可采用投票方式表决决定（按多数评委意见为准）；</w:t>
      </w:r>
    </w:p>
    <w:p w14:paraId="49B9EDCB">
      <w:pPr>
        <w:keepNext w:val="0"/>
        <w:keepLines w:val="0"/>
        <w:pageBreakBefore w:val="0"/>
        <w:widowControl w:val="0"/>
        <w:tabs>
          <w:tab w:val="left" w:pos="720"/>
        </w:tabs>
        <w:kinsoku/>
        <w:wordWrap/>
        <w:overflowPunct/>
        <w:topLinePunct w:val="0"/>
        <w:autoSpaceDE/>
        <w:autoSpaceDN/>
        <w:bidi w:val="0"/>
        <w:spacing w:line="44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（2）招标投标当事人对评标结果提出异议或者投诉，公共资源交易监督机构认为需要重新进行评标的，评标委员会成员应当按照公共资源交易监督机构要求重新评标。</w:t>
      </w:r>
    </w:p>
    <w:p w14:paraId="65A9CEFC">
      <w:pPr>
        <w:keepNext w:val="0"/>
        <w:keepLines w:val="0"/>
        <w:pageBreakBefore w:val="0"/>
        <w:widowControl w:val="0"/>
        <w:tabs>
          <w:tab w:val="left" w:pos="720"/>
        </w:tabs>
        <w:kinsoku/>
        <w:wordWrap/>
        <w:overflowPunct/>
        <w:topLinePunct w:val="0"/>
        <w:autoSpaceDE/>
        <w:autoSpaceDN/>
        <w:bidi w:val="0"/>
        <w:spacing w:line="44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31.6</w:t>
      </w:r>
      <w:r>
        <w:rPr>
          <w:rFonts w:hint="eastAsia" w:ascii="宋体" w:hAnsi="Times New Roman" w:eastAsia="宋体" w:cs="Times New Roman"/>
          <w:color w:val="auto"/>
          <w:szCs w:val="21"/>
          <w:highlight w:val="none"/>
        </w:rPr>
        <w:t>评标报告的签署</w:t>
      </w:r>
    </w:p>
    <w:p w14:paraId="7A4C3C48">
      <w:pPr>
        <w:keepNext w:val="0"/>
        <w:keepLines w:val="0"/>
        <w:pageBreakBefore w:val="0"/>
        <w:widowControl w:val="0"/>
        <w:tabs>
          <w:tab w:val="left" w:pos="720"/>
        </w:tabs>
        <w:kinsoku/>
        <w:wordWrap/>
        <w:overflowPunct/>
        <w:topLinePunct w:val="0"/>
        <w:autoSpaceDE/>
        <w:autoSpaceDN/>
        <w:bidi w:val="0"/>
        <w:spacing w:line="44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31.6</w:t>
      </w:r>
      <w:r>
        <w:rPr>
          <w:rFonts w:hint="eastAsia" w:ascii="宋体" w:hAnsi="Times New Roman" w:eastAsia="宋体" w:cs="Times New Roman"/>
          <w:color w:val="auto"/>
          <w:szCs w:val="21"/>
          <w:highlight w:val="none"/>
        </w:rPr>
        <w:t>.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0EB1995C">
      <w:pPr>
        <w:keepNext w:val="0"/>
        <w:keepLines w:val="0"/>
        <w:pageBreakBefore w:val="0"/>
        <w:widowControl w:val="0"/>
        <w:tabs>
          <w:tab w:val="left" w:pos="720"/>
        </w:tabs>
        <w:kinsoku/>
        <w:wordWrap/>
        <w:overflowPunct/>
        <w:topLinePunct w:val="0"/>
        <w:autoSpaceDE/>
        <w:autoSpaceDN/>
        <w:bidi w:val="0"/>
        <w:spacing w:line="44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31.7</w:t>
      </w:r>
      <w:r>
        <w:rPr>
          <w:rFonts w:hint="eastAsia" w:ascii="宋体" w:hAnsi="Times New Roman" w:eastAsia="宋体" w:cs="Times New Roman"/>
          <w:color w:val="auto"/>
          <w:szCs w:val="21"/>
          <w:highlight w:val="none"/>
        </w:rPr>
        <w:t>评标过程的保密</w:t>
      </w:r>
    </w:p>
    <w:p w14:paraId="07AB2E33">
      <w:pPr>
        <w:keepNext w:val="0"/>
        <w:keepLines w:val="0"/>
        <w:pageBreakBefore w:val="0"/>
        <w:widowControl w:val="0"/>
        <w:tabs>
          <w:tab w:val="left" w:pos="720"/>
        </w:tabs>
        <w:kinsoku/>
        <w:wordWrap/>
        <w:overflowPunct/>
        <w:topLinePunct w:val="0"/>
        <w:autoSpaceDE/>
        <w:autoSpaceDN/>
        <w:bidi w:val="0"/>
        <w:spacing w:line="44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31.7.1</w:t>
      </w:r>
      <w:r>
        <w:rPr>
          <w:rFonts w:hint="eastAsia" w:ascii="宋体" w:hAnsi="Times New Roman" w:eastAsia="宋体" w:cs="Times New Roman"/>
          <w:color w:val="auto"/>
          <w:szCs w:val="21"/>
          <w:highlight w:val="none"/>
        </w:rPr>
        <w:t>评标委员会成员和与评标活动有关的工作人员不得透露对投标文件的评审和比较、中标人的推荐情况以及与评标有关的其他情况。</w:t>
      </w:r>
    </w:p>
    <w:p w14:paraId="43588AB4">
      <w:pPr>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440" w:lineRule="exact"/>
        <w:ind w:leftChars="198" w:right="0" w:rightChars="0"/>
        <w:jc w:val="left"/>
        <w:textAlignment w:val="auto"/>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32.开评审异常情况处理</w:t>
      </w:r>
    </w:p>
    <w:p w14:paraId="25A95A7B">
      <w:pPr>
        <w:keepNext w:val="0"/>
        <w:keepLines w:val="0"/>
        <w:pageBreakBefore w:val="0"/>
        <w:widowControl/>
        <w:suppressLineNumbers w:val="0"/>
        <w:kinsoku/>
        <w:wordWrap/>
        <w:overflowPunct/>
        <w:topLinePunct w:val="0"/>
        <w:autoSpaceDN/>
        <w:bidi w:val="0"/>
        <w:spacing w:before="0" w:beforeAutospacing="0" w:after="0" w:afterAutospacing="0" w:line="440" w:lineRule="exact"/>
        <w:ind w:left="0" w:right="-313" w:rightChars="-149" w:firstLine="420" w:firstLineChars="200"/>
        <w:jc w:val="both"/>
        <w:textAlignment w:val="auto"/>
        <w:rPr>
          <w:rFonts w:hint="eastAsia" w:ascii="宋体" w:hAnsi="Times New Roman"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32.1若有效投标人不足三家，则采用竞争性谈判方式确定中标候选人，若有效投标人只有一家则项目流标。</w:t>
      </w:r>
    </w:p>
    <w:p w14:paraId="773B54F7">
      <w:pPr>
        <w:keepNext w:val="0"/>
        <w:keepLines w:val="0"/>
        <w:pageBreakBefore w:val="0"/>
        <w:widowControl/>
        <w:suppressLineNumbers w:val="0"/>
        <w:kinsoku/>
        <w:wordWrap/>
        <w:overflowPunct/>
        <w:topLinePunct w:val="0"/>
        <w:autoSpaceDN/>
        <w:bidi w:val="0"/>
        <w:spacing w:before="0" w:beforeAutospacing="0" w:after="0" w:afterAutospacing="0" w:line="440" w:lineRule="exact"/>
        <w:ind w:left="0" w:right="0"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33.重新招标 </w:t>
      </w:r>
    </w:p>
    <w:p w14:paraId="12B8C22A">
      <w:pPr>
        <w:keepNext w:val="0"/>
        <w:keepLines w:val="0"/>
        <w:pageBreakBefore w:val="0"/>
        <w:widowControl/>
        <w:suppressLineNumbers w:val="0"/>
        <w:kinsoku/>
        <w:wordWrap/>
        <w:overflowPunct/>
        <w:topLinePunct w:val="0"/>
        <w:autoSpaceDN/>
        <w:bidi w:val="0"/>
        <w:spacing w:before="0" w:beforeAutospacing="0" w:after="0" w:afterAutospacing="0" w:line="440" w:lineRule="exact"/>
        <w:ind w:left="0" w:right="0"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33.1有下列情形之一的，招标人将重新招标：</w:t>
      </w:r>
    </w:p>
    <w:p w14:paraId="0FD2AE21">
      <w:pPr>
        <w:keepNext w:val="0"/>
        <w:keepLines w:val="0"/>
        <w:pageBreakBefore w:val="0"/>
        <w:widowControl/>
        <w:suppressLineNumbers w:val="0"/>
        <w:kinsoku/>
        <w:wordWrap/>
        <w:overflowPunct/>
        <w:topLinePunct w:val="0"/>
        <w:autoSpaceDN/>
        <w:bidi w:val="0"/>
        <w:spacing w:before="0" w:beforeAutospacing="0" w:after="0" w:afterAutospacing="0" w:line="440" w:lineRule="exact"/>
        <w:ind w:left="0" w:right="0"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(1)经评标委员会评审后否决所有投标的；</w:t>
      </w:r>
    </w:p>
    <w:p w14:paraId="6BDBC616">
      <w:pPr>
        <w:keepNext w:val="0"/>
        <w:keepLines w:val="0"/>
        <w:pageBreakBefore w:val="0"/>
        <w:widowControl/>
        <w:suppressLineNumbers w:val="0"/>
        <w:kinsoku/>
        <w:wordWrap/>
        <w:overflowPunct/>
        <w:topLinePunct w:val="0"/>
        <w:autoSpaceDN/>
        <w:bidi w:val="0"/>
        <w:spacing w:before="0" w:beforeAutospacing="0" w:after="0" w:afterAutospacing="0" w:line="440" w:lineRule="exact"/>
        <w:ind w:left="0" w:right="0"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w:t>
      </w:r>
      <w:r>
        <w:rPr>
          <w:rFonts w:hint="eastAsia" w:ascii="宋体" w:hAnsi="Times New Roman" w:eastAsia="宋体" w:cs="Times New Roman"/>
          <w:color w:val="auto"/>
          <w:spacing w:val="0"/>
          <w:sz w:val="21"/>
          <w:szCs w:val="21"/>
          <w:highlight w:val="none"/>
          <w:lang w:val="en-US" w:eastAsia="zh-CN"/>
        </w:rPr>
        <w:t>中标候选人均未与招标人签订合同的</w:t>
      </w:r>
      <w:r>
        <w:rPr>
          <w:rFonts w:hint="eastAsia" w:ascii="宋体" w:hAnsi="宋体" w:eastAsia="宋体" w:cs="宋体"/>
          <w:color w:val="000000"/>
          <w:kern w:val="0"/>
          <w:sz w:val="21"/>
          <w:szCs w:val="21"/>
          <w:highlight w:val="none"/>
          <w:u w:color="000000"/>
          <w:lang w:val="en-US" w:eastAsia="zh-CN" w:bidi="ar"/>
        </w:rPr>
        <w:t>；</w:t>
      </w:r>
    </w:p>
    <w:p w14:paraId="77CE763C">
      <w:pPr>
        <w:keepNext w:val="0"/>
        <w:keepLines w:val="0"/>
        <w:pageBreakBefore w:val="0"/>
        <w:widowControl/>
        <w:suppressLineNumbers w:val="0"/>
        <w:kinsoku/>
        <w:wordWrap/>
        <w:overflowPunct/>
        <w:topLinePunct w:val="0"/>
        <w:autoSpaceDN/>
        <w:bidi w:val="0"/>
        <w:spacing w:before="0" w:beforeAutospacing="0" w:after="0" w:afterAutospacing="0" w:line="440" w:lineRule="exact"/>
        <w:ind w:left="0" w:right="0"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w:t>
      </w:r>
      <w:r>
        <w:rPr>
          <w:rFonts w:hint="eastAsia" w:ascii="宋体" w:hAnsi="Times New Roman" w:eastAsia="宋体" w:cs="Times New Roman"/>
          <w:color w:val="auto"/>
          <w:spacing w:val="0"/>
          <w:sz w:val="21"/>
          <w:szCs w:val="21"/>
          <w:highlight w:val="none"/>
          <w:lang w:val="en-US" w:eastAsia="zh-CN"/>
        </w:rPr>
        <w:t>法律、法规规定的其他情形</w:t>
      </w:r>
      <w:r>
        <w:rPr>
          <w:rFonts w:hint="eastAsia" w:ascii="宋体" w:hAnsi="宋体" w:eastAsia="宋体" w:cs="宋体"/>
          <w:color w:val="000000"/>
          <w:kern w:val="0"/>
          <w:sz w:val="21"/>
          <w:szCs w:val="21"/>
          <w:highlight w:val="none"/>
          <w:u w:color="000000"/>
          <w:lang w:val="en-US" w:eastAsia="zh-CN" w:bidi="ar"/>
        </w:rPr>
        <w:t>。</w:t>
      </w:r>
    </w:p>
    <w:p w14:paraId="34CDB9DA">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（六）合同授予</w:t>
      </w:r>
      <w:bookmarkEnd w:id="38"/>
    </w:p>
    <w:p w14:paraId="36EFBCA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firstLine="521" w:firstLineChars="247"/>
        <w:jc w:val="left"/>
        <w:textAlignment w:val="auto"/>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34. 中标公示</w:t>
      </w:r>
    </w:p>
    <w:p w14:paraId="1AC7291E">
      <w:pPr>
        <w:keepNext w:val="0"/>
        <w:keepLines w:val="0"/>
        <w:pageBreakBefore w:val="0"/>
        <w:widowControl w:val="0"/>
        <w:kinsoku/>
        <w:wordWrap/>
        <w:overflowPunct/>
        <w:topLinePunct w:val="0"/>
        <w:autoSpaceDE/>
        <w:autoSpaceDN/>
        <w:bidi w:val="0"/>
        <w:adjustRightInd/>
        <w:snapToGrid/>
        <w:spacing w:line="440" w:lineRule="exact"/>
        <w:ind w:firstLine="525" w:firstLineChars="250"/>
        <w:jc w:val="left"/>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34.1</w:t>
      </w:r>
      <w:r>
        <w:rPr>
          <w:rFonts w:hint="eastAsia" w:ascii="宋体" w:hAnsi="Times New Roman" w:eastAsia="宋体" w:cs="Times New Roman"/>
          <w:color w:val="auto"/>
          <w:spacing w:val="0"/>
          <w:sz w:val="21"/>
          <w:szCs w:val="21"/>
          <w:highlight w:val="none"/>
        </w:rPr>
        <w:t>招标人在收到评标报告之日起3日内，按照投标人须知前附表规定的公示媒介和期限依法公示。公示期不得少于3日。</w:t>
      </w:r>
    </w:p>
    <w:p w14:paraId="2C2F521F">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521" w:firstLineChars="247"/>
        <w:jc w:val="left"/>
        <w:textAlignment w:val="auto"/>
        <w:rPr>
          <w:rFonts w:hint="eastAsia" w:ascii="宋体" w:hAnsi="Times New Roman" w:eastAsia="宋体" w:cs="Times New Roman"/>
          <w:b/>
          <w:color w:val="auto"/>
          <w:spacing w:val="0"/>
          <w:sz w:val="21"/>
          <w:szCs w:val="21"/>
          <w:highlight w:val="none"/>
        </w:rPr>
      </w:pPr>
      <w:r>
        <w:rPr>
          <w:rFonts w:hint="eastAsia" w:ascii="宋体" w:hAnsi="Times New Roman" w:eastAsia="宋体" w:cs="Times New Roman"/>
          <w:b/>
          <w:color w:val="auto"/>
          <w:spacing w:val="0"/>
          <w:sz w:val="21"/>
          <w:szCs w:val="21"/>
          <w:highlight w:val="none"/>
        </w:rPr>
        <w:t>评标结果异议</w:t>
      </w:r>
    </w:p>
    <w:p w14:paraId="1072E846">
      <w:pPr>
        <w:keepNext w:val="0"/>
        <w:keepLines w:val="0"/>
        <w:pageBreakBefore w:val="0"/>
        <w:widowControl w:val="0"/>
        <w:kinsoku/>
        <w:wordWrap/>
        <w:overflowPunct/>
        <w:topLinePunct w:val="0"/>
        <w:autoSpaceDE/>
        <w:autoSpaceDN/>
        <w:bidi w:val="0"/>
        <w:adjustRightInd/>
        <w:snapToGrid/>
        <w:spacing w:line="440" w:lineRule="exact"/>
        <w:ind w:firstLine="525" w:firstLineChars="250"/>
        <w:jc w:val="left"/>
        <w:textAlignment w:val="auto"/>
        <w:rPr>
          <w:rFonts w:hint="eastAsia" w:ascii="宋体" w:hAnsi="Times New Roman" w:eastAsia="宋体" w:cs="Times New Roman"/>
          <w:color w:val="auto"/>
          <w:spacing w:val="0"/>
          <w:sz w:val="21"/>
          <w:szCs w:val="21"/>
          <w:highlight w:val="none"/>
        </w:rPr>
      </w:pPr>
      <w:r>
        <w:rPr>
          <w:rFonts w:hint="eastAsia" w:ascii="宋体" w:hAnsi="Times New Roman" w:eastAsia="宋体" w:cs="Times New Roman"/>
          <w:color w:val="auto"/>
          <w:spacing w:val="0"/>
          <w:sz w:val="21"/>
          <w:szCs w:val="21"/>
          <w:highlight w:val="none"/>
          <w:lang w:val="en-US" w:eastAsia="zh-CN"/>
        </w:rPr>
        <w:t>35.1</w:t>
      </w:r>
      <w:r>
        <w:rPr>
          <w:rFonts w:hint="eastAsia" w:ascii="宋体" w:hAnsi="Times New Roman" w:eastAsia="宋体" w:cs="Times New Roman"/>
          <w:color w:val="auto"/>
          <w:spacing w:val="0"/>
          <w:sz w:val="21"/>
          <w:szCs w:val="21"/>
          <w:highlight w:val="none"/>
        </w:rPr>
        <w:t>投标人或其他利害关系人对评标结果有异议的，应在中标候选人公示期内提出。招标人将在收到异议之日起3日内作出答复；作出答复前，将暂停招标投标活动。</w:t>
      </w:r>
    </w:p>
    <w:p w14:paraId="5B3469F4">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521" w:firstLineChars="247"/>
        <w:jc w:val="left"/>
        <w:textAlignment w:val="auto"/>
        <w:rPr>
          <w:rFonts w:hint="default" w:ascii="宋体" w:hAnsi="Times New Roman" w:eastAsia="宋体" w:cs="Times New Roman"/>
          <w:b/>
          <w:color w:val="auto"/>
          <w:spacing w:val="0"/>
          <w:sz w:val="21"/>
          <w:szCs w:val="21"/>
          <w:highlight w:val="none"/>
          <w:lang w:val="en-US" w:eastAsia="zh-CN"/>
        </w:rPr>
      </w:pPr>
      <w:r>
        <w:rPr>
          <w:rFonts w:hint="eastAsia" w:ascii="宋体" w:hAnsi="Times New Roman" w:eastAsia="宋体" w:cs="Times New Roman"/>
          <w:b/>
          <w:color w:val="auto"/>
          <w:spacing w:val="0"/>
          <w:sz w:val="21"/>
          <w:szCs w:val="21"/>
          <w:highlight w:val="none"/>
        </w:rPr>
        <w:t>定标</w:t>
      </w:r>
    </w:p>
    <w:p w14:paraId="0B9B4F6D">
      <w:pPr>
        <w:keepNext w:val="0"/>
        <w:keepLines w:val="0"/>
        <w:pageBreakBefore w:val="0"/>
        <w:widowControl w:val="0"/>
        <w:kinsoku/>
        <w:wordWrap/>
        <w:overflowPunct/>
        <w:topLinePunct w:val="0"/>
        <w:autoSpaceDE/>
        <w:autoSpaceDN/>
        <w:bidi w:val="0"/>
        <w:adjustRightInd/>
        <w:snapToGrid/>
        <w:spacing w:line="440" w:lineRule="exact"/>
        <w:ind w:firstLine="525" w:firstLineChars="25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36.1按照投标人须知前附表的规定，招标人或招标人授权的评标委员会依法确定中标人。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14:paraId="68037507">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521" w:firstLineChars="247"/>
        <w:jc w:val="left"/>
        <w:textAlignment w:val="auto"/>
        <w:rPr>
          <w:rFonts w:hint="eastAsia" w:ascii="宋体" w:hAnsi="Times New Roman" w:eastAsia="宋体" w:cs="Times New Roman"/>
          <w:b/>
          <w:color w:val="auto"/>
          <w:spacing w:val="0"/>
          <w:sz w:val="21"/>
          <w:szCs w:val="21"/>
          <w:highlight w:val="none"/>
          <w:lang w:val="en-US" w:eastAsia="zh-CN"/>
        </w:rPr>
      </w:pPr>
      <w:r>
        <w:rPr>
          <w:rFonts w:hint="eastAsia" w:ascii="宋体" w:hAnsi="Times New Roman" w:eastAsia="宋体" w:cs="Times New Roman"/>
          <w:b/>
          <w:color w:val="auto"/>
          <w:spacing w:val="0"/>
          <w:sz w:val="21"/>
          <w:szCs w:val="21"/>
          <w:highlight w:val="none"/>
          <w:lang w:val="en-US" w:eastAsia="zh-CN"/>
        </w:rPr>
        <w:t>中标通知</w:t>
      </w:r>
    </w:p>
    <w:p w14:paraId="383B5B31">
      <w:pPr>
        <w:keepNext w:val="0"/>
        <w:keepLines w:val="0"/>
        <w:pageBreakBefore w:val="0"/>
        <w:widowControl w:val="0"/>
        <w:kinsoku/>
        <w:wordWrap/>
        <w:overflowPunct/>
        <w:topLinePunct w:val="0"/>
        <w:autoSpaceDE/>
        <w:autoSpaceDN/>
        <w:bidi w:val="0"/>
        <w:adjustRightInd/>
        <w:snapToGrid/>
        <w:spacing w:line="440" w:lineRule="exact"/>
        <w:ind w:firstLine="525" w:firstLineChars="250"/>
        <w:jc w:val="left"/>
        <w:textAlignment w:val="auto"/>
        <w:rPr>
          <w:rFonts w:hint="eastAsia"/>
          <w:highlight w:val="none"/>
        </w:rPr>
      </w:pPr>
      <w:r>
        <w:rPr>
          <w:rFonts w:hint="eastAsia" w:ascii="宋体" w:hAnsi="Times New Roman" w:eastAsia="宋体" w:cs="Times New Roman"/>
          <w:color w:val="auto"/>
          <w:spacing w:val="0"/>
          <w:sz w:val="21"/>
          <w:szCs w:val="21"/>
          <w:highlight w:val="none"/>
          <w:lang w:val="en-US" w:eastAsia="zh-CN"/>
        </w:rPr>
        <w:t>37.1在本招标文件规定的投标有效期内，招标人向中标人发出中标通知书，同时将中标结果通知未中标的投标人。</w:t>
      </w:r>
    </w:p>
    <w:p w14:paraId="61697F1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both"/>
        <w:textAlignment w:val="auto"/>
        <w:rPr>
          <w:rFonts w:hint="eastAsia" w:ascii="宋体" w:hAnsi="Times New Roman" w:eastAsia="宋体" w:cs="Times New Roman"/>
          <w:b/>
          <w:color w:val="auto"/>
          <w:spacing w:val="0"/>
          <w:sz w:val="21"/>
          <w:szCs w:val="21"/>
          <w:highlight w:val="none"/>
          <w:lang w:val="en-US" w:eastAsia="zh-CN"/>
        </w:rPr>
      </w:pPr>
      <w:r>
        <w:rPr>
          <w:rFonts w:hint="eastAsia" w:ascii="宋体" w:hAnsi="宋体" w:eastAsia="宋体" w:cs="宋体"/>
          <w:color w:val="000000"/>
          <w:kern w:val="0"/>
          <w:sz w:val="21"/>
          <w:szCs w:val="21"/>
          <w:highlight w:val="none"/>
          <w:u w:color="000000"/>
          <w:lang w:val="en-US" w:eastAsia="zh-CN" w:bidi="ar"/>
        </w:rPr>
        <w:t xml:space="preserve">  </w:t>
      </w:r>
      <w:r>
        <w:rPr>
          <w:rFonts w:hint="eastAsia" w:ascii="宋体" w:hAnsi="Times New Roman" w:eastAsia="宋体" w:cs="Times New Roman"/>
          <w:b/>
          <w:color w:val="auto"/>
          <w:spacing w:val="0"/>
          <w:sz w:val="21"/>
          <w:szCs w:val="21"/>
          <w:highlight w:val="none"/>
          <w:lang w:val="en-US" w:eastAsia="zh-CN"/>
        </w:rPr>
        <w:t xml:space="preserve">  </w:t>
      </w:r>
      <w:bookmarkStart w:id="41" w:name="_Toc7247"/>
      <w:bookmarkEnd w:id="41"/>
      <w:r>
        <w:rPr>
          <w:rFonts w:hint="eastAsia" w:ascii="宋体" w:hAnsi="Times New Roman" w:eastAsia="宋体" w:cs="Times New Roman"/>
          <w:b/>
          <w:color w:val="auto"/>
          <w:spacing w:val="0"/>
          <w:sz w:val="21"/>
          <w:szCs w:val="21"/>
          <w:highlight w:val="none"/>
          <w:lang w:val="en-US" w:eastAsia="zh-CN"/>
        </w:rPr>
        <w:t xml:space="preserve"> 38.</w:t>
      </w:r>
      <w:bookmarkStart w:id="42" w:name="_Toc217446068"/>
      <w:r>
        <w:rPr>
          <w:rFonts w:hint="eastAsia" w:ascii="宋体" w:hAnsi="Times New Roman" w:eastAsia="宋体" w:cs="Times New Roman"/>
          <w:b/>
          <w:color w:val="auto"/>
          <w:spacing w:val="0"/>
          <w:sz w:val="21"/>
          <w:szCs w:val="21"/>
          <w:highlight w:val="none"/>
          <w:lang w:val="en-US" w:eastAsia="zh-CN"/>
        </w:rPr>
        <w:t>履约保证金</w:t>
      </w:r>
      <w:bookmarkEnd w:id="42"/>
    </w:p>
    <w:p w14:paraId="1CF57ED5">
      <w:pPr>
        <w:keepNext w:val="0"/>
        <w:keepLines w:val="0"/>
        <w:pageBreakBefore w:val="0"/>
        <w:widowControl w:val="0"/>
        <w:kinsoku/>
        <w:wordWrap/>
        <w:overflowPunct/>
        <w:topLinePunct w:val="0"/>
        <w:autoSpaceDE/>
        <w:autoSpaceDN/>
        <w:bidi w:val="0"/>
        <w:adjustRightInd/>
        <w:snapToGrid/>
        <w:spacing w:line="440" w:lineRule="exact"/>
        <w:ind w:firstLine="525" w:firstLineChars="250"/>
        <w:jc w:val="left"/>
        <w:textAlignment w:val="auto"/>
        <w:rPr>
          <w:rFonts w:hint="eastAsia" w:ascii="宋体" w:hAnsi="Times New Roman" w:eastAsia="宋体" w:cs="Times New Roman"/>
          <w:color w:val="auto"/>
          <w:spacing w:val="0"/>
          <w:sz w:val="21"/>
          <w:szCs w:val="21"/>
          <w:highlight w:val="none"/>
          <w:lang w:val="en-US" w:eastAsia="zh-CN"/>
        </w:rPr>
      </w:pPr>
      <w:bookmarkStart w:id="43" w:name="_Toc316_WPSOffice_Level3"/>
      <w:bookmarkEnd w:id="43"/>
      <w:bookmarkStart w:id="44" w:name="_Toc23484"/>
      <w:r>
        <w:rPr>
          <w:rFonts w:hint="eastAsia" w:ascii="宋体" w:hAnsi="Times New Roman" w:eastAsia="宋体" w:cs="Times New Roman"/>
          <w:color w:val="auto"/>
          <w:spacing w:val="0"/>
          <w:sz w:val="21"/>
          <w:szCs w:val="21"/>
          <w:highlight w:val="none"/>
          <w:lang w:val="en-US" w:eastAsia="zh-CN"/>
        </w:rPr>
        <w:t>38.1</w:t>
      </w:r>
      <w:bookmarkEnd w:id="44"/>
      <w:r>
        <w:rPr>
          <w:rFonts w:hint="eastAsia" w:ascii="宋体" w:hAnsi="Times New Roman" w:eastAsia="宋体" w:cs="Times New Roman"/>
          <w:color w:val="auto"/>
          <w:spacing w:val="0"/>
          <w:sz w:val="21"/>
          <w:szCs w:val="21"/>
          <w:highlight w:val="none"/>
          <w:lang w:val="en-US" w:eastAsia="zh-CN"/>
        </w:rPr>
        <w:t>在签订合同前，中标人应按投标人须知前附表规定的担保形式、金额和招标文件第五章“合同条款及格式”规定的或者事先经过招标人书面认可的履约担保格式向招标人提交履约担保。</w:t>
      </w:r>
    </w:p>
    <w:p w14:paraId="1C786EA3">
      <w:pPr>
        <w:keepNext w:val="0"/>
        <w:keepLines w:val="0"/>
        <w:pageBreakBefore w:val="0"/>
        <w:widowControl w:val="0"/>
        <w:kinsoku/>
        <w:wordWrap/>
        <w:overflowPunct/>
        <w:topLinePunct w:val="0"/>
        <w:autoSpaceDE/>
        <w:autoSpaceDN/>
        <w:bidi w:val="0"/>
        <w:adjustRightInd/>
        <w:snapToGrid/>
        <w:spacing w:line="440" w:lineRule="exact"/>
        <w:ind w:firstLine="525" w:firstLineChars="25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38.2 中标人不能按本章第34.1款要求提交履约担保的，视为放弃中标，给招标人造成损失的，依法承担民事责任。</w:t>
      </w:r>
    </w:p>
    <w:p w14:paraId="5433CCA7">
      <w:pPr>
        <w:keepNext w:val="0"/>
        <w:keepLines w:val="0"/>
        <w:widowControl w:val="0"/>
        <w:suppressLineNumbers w:val="0"/>
        <w:autoSpaceDE w:val="0"/>
        <w:autoSpaceDN/>
        <w:spacing w:before="0" w:beforeAutospacing="0" w:after="0" w:afterAutospacing="0" w:line="400" w:lineRule="exact"/>
        <w:ind w:left="0" w:right="0" w:firstLine="482" w:firstLineChars="200"/>
        <w:jc w:val="center"/>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（七）纪律和监督</w:t>
      </w:r>
    </w:p>
    <w:p w14:paraId="092270DF">
      <w:pPr>
        <w:keepNext w:val="0"/>
        <w:keepLines w:val="0"/>
        <w:pageBreakBefore w:val="0"/>
        <w:widowControl w:val="0"/>
        <w:suppressLineNumbers w:val="0"/>
        <w:kinsoku/>
        <w:wordWrap/>
        <w:overflowPunct/>
        <w:topLinePunct w:val="0"/>
        <w:autoSpaceDE w:val="0"/>
        <w:autoSpaceDN/>
        <w:bidi w:val="0"/>
        <w:spacing w:before="0" w:beforeAutospacing="0" w:after="0" w:afterAutospacing="0" w:line="440" w:lineRule="exact"/>
        <w:ind w:left="0" w:right="0" w:firstLine="422" w:firstLineChars="200"/>
        <w:jc w:val="left"/>
        <w:textAlignment w:val="auto"/>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 xml:space="preserve">39.对招标人的纪律要求 </w:t>
      </w:r>
    </w:p>
    <w:p w14:paraId="68E69313">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40" w:lineRule="exact"/>
        <w:ind w:left="0" w:right="0" w:firstLine="420" w:firstLineChars="200"/>
        <w:jc w:val="both"/>
        <w:textAlignment w:val="auto"/>
        <w:rPr>
          <w:rFonts w:hint="eastAsia" w:ascii="宋体" w:hAnsi="宋体" w:eastAsia="宋体" w:cs="宋体"/>
          <w:kern w:val="10"/>
          <w:highlight w:val="none"/>
          <w:lang w:val="en-US"/>
        </w:rPr>
      </w:pPr>
      <w:r>
        <w:rPr>
          <w:rFonts w:hint="eastAsia" w:ascii="宋体" w:hAnsi="宋体" w:eastAsia="宋体" w:cs="宋体"/>
          <w:color w:val="000000"/>
          <w:kern w:val="10"/>
          <w:sz w:val="21"/>
          <w:szCs w:val="21"/>
          <w:highlight w:val="none"/>
          <w:u w:color="000000"/>
          <w:lang w:val="en-US" w:eastAsia="zh-CN" w:bidi="ar"/>
        </w:rPr>
        <w:t xml:space="preserve">39.1招标人不得泄漏招标投标活动中应当保密的情况和资料，不得与投标人串通损害国家利益，社会公共利益或者他人合法权益。 </w:t>
      </w:r>
    </w:p>
    <w:p w14:paraId="3C3AF155">
      <w:pPr>
        <w:keepNext w:val="0"/>
        <w:keepLines w:val="0"/>
        <w:pageBreakBefore w:val="0"/>
        <w:widowControl w:val="0"/>
        <w:suppressLineNumbers w:val="0"/>
        <w:kinsoku/>
        <w:wordWrap/>
        <w:overflowPunct/>
        <w:topLinePunct w:val="0"/>
        <w:autoSpaceDE w:val="0"/>
        <w:autoSpaceDN/>
        <w:bidi w:val="0"/>
        <w:spacing w:before="0" w:beforeAutospacing="0" w:after="0" w:afterAutospacing="0" w:line="440" w:lineRule="exact"/>
        <w:ind w:left="0" w:right="0" w:firstLine="422" w:firstLineChars="200"/>
        <w:jc w:val="left"/>
        <w:textAlignment w:val="auto"/>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 xml:space="preserve">40.对投标人的纪律要求 </w:t>
      </w:r>
    </w:p>
    <w:p w14:paraId="2B0EADB3">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40" w:lineRule="exact"/>
        <w:ind w:left="0" w:right="0" w:firstLine="420" w:firstLineChars="200"/>
        <w:jc w:val="both"/>
        <w:textAlignment w:val="auto"/>
        <w:rPr>
          <w:rFonts w:hint="eastAsia" w:ascii="宋体" w:hAnsi="宋体" w:eastAsia="宋体" w:cs="宋体"/>
          <w:kern w:val="10"/>
          <w:highlight w:val="none"/>
          <w:lang w:val="en-US"/>
        </w:rPr>
      </w:pPr>
      <w:r>
        <w:rPr>
          <w:rFonts w:hint="eastAsia" w:ascii="宋体" w:hAnsi="宋体" w:eastAsia="宋体" w:cs="宋体"/>
          <w:color w:val="000000"/>
          <w:kern w:val="10"/>
          <w:sz w:val="21"/>
          <w:szCs w:val="21"/>
          <w:highlight w:val="none"/>
          <w:u w:color="000000"/>
          <w:lang w:val="en-US" w:eastAsia="zh-CN" w:bidi="ar"/>
        </w:rPr>
        <w:t>40.1投标人不得相互串通投标或者与招标人串通投标，不得向招标人或者评标委员会成员行贿谋取中标，不得以他人名义投标或者以其他方式弄虚作假骗取中标；投标人不得以任何方式干扰、影响评标工作。</w:t>
      </w:r>
    </w:p>
    <w:p w14:paraId="51E4C0F7">
      <w:pPr>
        <w:keepNext w:val="0"/>
        <w:keepLines w:val="0"/>
        <w:pageBreakBefore w:val="0"/>
        <w:widowControl w:val="0"/>
        <w:suppressLineNumbers w:val="0"/>
        <w:kinsoku/>
        <w:wordWrap/>
        <w:overflowPunct/>
        <w:topLinePunct w:val="0"/>
        <w:autoSpaceDE w:val="0"/>
        <w:autoSpaceDN/>
        <w:bidi w:val="0"/>
        <w:spacing w:before="0" w:beforeAutospacing="0" w:after="0" w:afterAutospacing="0" w:line="440" w:lineRule="exact"/>
        <w:ind w:left="0" w:right="0" w:firstLine="422" w:firstLineChars="200"/>
        <w:jc w:val="left"/>
        <w:textAlignment w:val="auto"/>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 xml:space="preserve">41.对评标委员会成员的纪律要求 </w:t>
      </w:r>
    </w:p>
    <w:p w14:paraId="5B14D38C">
      <w:pPr>
        <w:keepNext w:val="0"/>
        <w:keepLines w:val="0"/>
        <w:pageBreakBefore w:val="0"/>
        <w:widowControl w:val="0"/>
        <w:kinsoku/>
        <w:wordWrap/>
        <w:overflowPunct/>
        <w:topLinePunct w:val="0"/>
        <w:autoSpaceDE/>
        <w:autoSpaceDN/>
        <w:bidi w:val="0"/>
        <w:spacing w:line="440" w:lineRule="exact"/>
        <w:ind w:firstLine="525" w:firstLineChars="250"/>
        <w:jc w:val="left"/>
        <w:textAlignment w:val="auto"/>
        <w:rPr>
          <w:rFonts w:hint="eastAsia" w:ascii="宋体" w:hAnsi="宋体" w:eastAsia="宋体" w:cs="宋体"/>
          <w:kern w:val="10"/>
          <w:highlight w:val="none"/>
          <w:lang w:val="en-US"/>
        </w:rPr>
      </w:pPr>
      <w:r>
        <w:rPr>
          <w:rFonts w:hint="eastAsia" w:ascii="宋体" w:hAnsi="宋体" w:eastAsia="宋体" w:cs="宋体"/>
          <w:color w:val="000000"/>
          <w:kern w:val="10"/>
          <w:sz w:val="21"/>
          <w:szCs w:val="21"/>
          <w:highlight w:val="none"/>
          <w:u w:color="000000"/>
          <w:lang w:val="en-US" w:eastAsia="zh-CN" w:bidi="ar"/>
        </w:rPr>
        <w:t>41.1</w:t>
      </w:r>
      <w:r>
        <w:rPr>
          <w:rFonts w:hint="eastAsia" w:ascii="宋体" w:hAnsi="Times New Roman" w:eastAsia="宋体" w:cs="Times New Roman"/>
          <w:color w:val="auto"/>
          <w:spacing w:val="0"/>
          <w:sz w:val="21"/>
          <w:szCs w:val="21"/>
          <w:highlight w:val="none"/>
          <w:lang w:val="en-US" w:eastAsia="zh-CN"/>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6B34E438">
      <w:pPr>
        <w:keepNext w:val="0"/>
        <w:keepLines w:val="0"/>
        <w:pageBreakBefore w:val="0"/>
        <w:widowControl w:val="0"/>
        <w:suppressLineNumbers w:val="0"/>
        <w:kinsoku/>
        <w:wordWrap/>
        <w:overflowPunct/>
        <w:topLinePunct w:val="0"/>
        <w:autoSpaceDE w:val="0"/>
        <w:autoSpaceDN/>
        <w:bidi w:val="0"/>
        <w:spacing w:before="0" w:beforeAutospacing="0" w:after="0" w:afterAutospacing="0" w:line="440" w:lineRule="exact"/>
        <w:ind w:left="0" w:right="0" w:firstLine="422" w:firstLineChars="200"/>
        <w:jc w:val="left"/>
        <w:textAlignment w:val="auto"/>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 xml:space="preserve">42.对与评标活动有关的工作人员的纪律要求 </w:t>
      </w:r>
    </w:p>
    <w:p w14:paraId="7418E662">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40" w:lineRule="exact"/>
        <w:ind w:left="0" w:right="0" w:firstLine="420" w:firstLineChars="200"/>
        <w:jc w:val="both"/>
        <w:textAlignment w:val="auto"/>
        <w:rPr>
          <w:rFonts w:hint="eastAsia" w:ascii="宋体" w:hAnsi="宋体" w:eastAsia="宋体" w:cs="宋体"/>
          <w:b/>
          <w:bCs w:val="0"/>
          <w:highlight w:val="none"/>
          <w:lang w:val="en-US"/>
        </w:rPr>
      </w:pPr>
      <w:r>
        <w:rPr>
          <w:rFonts w:hint="eastAsia" w:ascii="宋体" w:hAnsi="宋体" w:eastAsia="宋体" w:cs="宋体"/>
          <w:color w:val="000000"/>
          <w:kern w:val="10"/>
          <w:sz w:val="21"/>
          <w:szCs w:val="21"/>
          <w:highlight w:val="none"/>
          <w:u w:color="000000"/>
          <w:lang w:val="en-US" w:eastAsia="zh-CN" w:bidi="ar"/>
        </w:rPr>
        <w:t>42.1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1EBDB09C">
      <w:pPr>
        <w:keepNext w:val="0"/>
        <w:keepLines w:val="0"/>
        <w:widowControl w:val="0"/>
        <w:suppressLineNumbers w:val="0"/>
        <w:snapToGrid w:val="0"/>
        <w:spacing w:before="156" w:beforeLines="50" w:beforeAutospacing="0" w:after="156" w:afterLines="50" w:afterAutospacing="0" w:line="400" w:lineRule="exact"/>
        <w:ind w:left="0" w:right="0"/>
        <w:jc w:val="center"/>
        <w:outlineLvl w:val="2"/>
        <w:rPr>
          <w:rFonts w:hint="eastAsia" w:ascii="黑体" w:hAnsi="宋体" w:eastAsia="黑体" w:cs="黑体"/>
          <w:sz w:val="28"/>
          <w:szCs w:val="28"/>
          <w:highlight w:val="none"/>
          <w:lang w:val="en-US"/>
        </w:rPr>
      </w:pPr>
      <w:r>
        <w:rPr>
          <w:rFonts w:hint="eastAsia" w:ascii="宋体" w:hAnsi="宋体" w:eastAsia="宋体" w:cs="宋体"/>
          <w:b/>
          <w:bCs w:val="0"/>
          <w:color w:val="000000"/>
          <w:kern w:val="0"/>
          <w:sz w:val="24"/>
          <w:szCs w:val="24"/>
          <w:highlight w:val="none"/>
          <w:u w:color="000000"/>
          <w:lang w:val="en-US" w:eastAsia="zh-CN" w:bidi="ar"/>
        </w:rPr>
        <w:t>（八）投诉</w:t>
      </w:r>
    </w:p>
    <w:p w14:paraId="3EE5CCE9">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firstLine="314" w:firstLineChars="149"/>
        <w:jc w:val="left"/>
        <w:textAlignment w:val="auto"/>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43. 投诉</w:t>
      </w:r>
    </w:p>
    <w:p w14:paraId="5D6E6379">
      <w:pPr>
        <w:keepNext w:val="0"/>
        <w:keepLines w:val="0"/>
        <w:pageBreakBefore w:val="0"/>
        <w:kinsoku/>
        <w:wordWrap/>
        <w:overflowPunct/>
        <w:topLinePunct w:val="0"/>
        <w:autoSpaceDE/>
        <w:autoSpaceDN/>
        <w:bidi w:val="0"/>
        <w:adjustRightInd w:val="0"/>
        <w:snapToGrid w:val="0"/>
        <w:spacing w:line="440" w:lineRule="exact"/>
        <w:ind w:firstLine="315" w:firstLineChars="150"/>
        <w:textAlignment w:val="auto"/>
        <w:rPr>
          <w:rFonts w:hint="eastAsia" w:ascii="宋体" w:hAnsi="宋体" w:cs="宋体"/>
          <w:color w:val="000000"/>
          <w:szCs w:val="21"/>
          <w:highlight w:val="none"/>
        </w:rPr>
      </w:pPr>
      <w:r>
        <w:rPr>
          <w:rFonts w:hint="eastAsia" w:ascii="宋体" w:hAnsi="Times New Roman" w:eastAsia="宋体" w:cs="Times New Roman"/>
          <w:kern w:val="10"/>
          <w:szCs w:val="21"/>
          <w:highlight w:val="none"/>
          <w:lang w:val="en-US" w:eastAsia="zh-CN"/>
        </w:rPr>
        <w:t>43.1</w:t>
      </w:r>
      <w:r>
        <w:rPr>
          <w:rFonts w:hint="eastAsia" w:ascii="宋体" w:hAnsi="宋体" w:cs="宋体"/>
          <w:color w:val="000000"/>
          <w:szCs w:val="21"/>
          <w:highlight w:val="none"/>
        </w:rPr>
        <w:t>投标人或者其他利害关系人认为招标投标活动违反法律、法规和规章规定的，有权向相关行政监督部门投诉。投诉应当有明确的请求和必要的证明材料。</w:t>
      </w:r>
    </w:p>
    <w:p w14:paraId="77BD9A03">
      <w:pPr>
        <w:keepNext w:val="0"/>
        <w:keepLines w:val="0"/>
        <w:pageBreakBefore w:val="0"/>
        <w:kinsoku/>
        <w:wordWrap/>
        <w:overflowPunct/>
        <w:topLinePunct w:val="0"/>
        <w:autoSpaceDE/>
        <w:autoSpaceDN/>
        <w:bidi w:val="0"/>
        <w:adjustRightInd w:val="0"/>
        <w:snapToGrid w:val="0"/>
        <w:spacing w:line="440" w:lineRule="exact"/>
        <w:ind w:firstLine="315" w:firstLineChars="150"/>
        <w:textAlignment w:val="auto"/>
        <w:rPr>
          <w:rFonts w:hint="eastAsia" w:ascii="宋体" w:hAnsi="Times New Roman" w:eastAsia="宋体" w:cs="Times New Roman"/>
          <w:kern w:val="10"/>
          <w:szCs w:val="21"/>
          <w:highlight w:val="none"/>
        </w:rPr>
      </w:pPr>
      <w:r>
        <w:rPr>
          <w:rFonts w:hint="eastAsia" w:ascii="宋体" w:hAnsi="Times New Roman" w:eastAsia="宋体" w:cs="Times New Roman"/>
          <w:kern w:val="10"/>
          <w:szCs w:val="21"/>
          <w:highlight w:val="none"/>
          <w:lang w:val="en-US" w:eastAsia="zh-CN"/>
        </w:rPr>
        <w:t>43.2</w:t>
      </w:r>
      <w:r>
        <w:rPr>
          <w:rFonts w:hint="eastAsia" w:ascii="宋体" w:hAnsi="宋体" w:cs="宋体"/>
          <w:color w:val="000000"/>
          <w:szCs w:val="21"/>
          <w:highlight w:val="none"/>
        </w:rPr>
        <w:t>投标人和其他利害关系人对招标文件、开标和评标结果事项投诉的，应当按照投标人须知的规定先向招标人提出异议。</w:t>
      </w:r>
      <w:r>
        <w:rPr>
          <w:rFonts w:hint="eastAsia" w:ascii="宋体" w:hAnsi="Times New Roman" w:eastAsia="宋体" w:cs="Times New Roman"/>
          <w:kern w:val="10"/>
          <w:szCs w:val="21"/>
          <w:highlight w:val="none"/>
        </w:rPr>
        <w:t>异议答复期间不计算在第</w:t>
      </w:r>
      <w:r>
        <w:rPr>
          <w:rFonts w:hint="eastAsia" w:ascii="宋体" w:hAnsi="Times New Roman" w:eastAsia="宋体" w:cs="Times New Roman"/>
          <w:kern w:val="10"/>
          <w:szCs w:val="21"/>
          <w:highlight w:val="none"/>
          <w:lang w:val="en-US" w:eastAsia="zh-CN"/>
        </w:rPr>
        <w:t>35.1</w:t>
      </w:r>
      <w:r>
        <w:rPr>
          <w:rFonts w:hint="eastAsia" w:ascii="宋体" w:hAnsi="Times New Roman" w:eastAsia="宋体" w:cs="Times New Roman"/>
          <w:kern w:val="10"/>
          <w:szCs w:val="21"/>
          <w:highlight w:val="none"/>
        </w:rPr>
        <w:t>项规定的期限内。</w:t>
      </w:r>
    </w:p>
    <w:p w14:paraId="166E437F">
      <w:pPr>
        <w:keepNext w:val="0"/>
        <w:keepLines w:val="0"/>
        <w:widowControl w:val="0"/>
        <w:suppressLineNumbers w:val="0"/>
        <w:autoSpaceDE w:val="0"/>
        <w:autoSpaceDN/>
        <w:spacing w:before="0" w:beforeAutospacing="0" w:after="0" w:afterAutospacing="0" w:line="400" w:lineRule="exact"/>
        <w:ind w:left="0" w:right="0" w:firstLine="450" w:firstLineChars="150"/>
        <w:jc w:val="left"/>
        <w:rPr>
          <w:rFonts w:hint="eastAsia" w:ascii="黑体" w:hAnsi="宋体" w:eastAsia="黑体" w:cs="黑体"/>
          <w:sz w:val="30"/>
          <w:szCs w:val="30"/>
          <w:highlight w:val="none"/>
          <w:lang w:val="en-US"/>
        </w:rPr>
      </w:pPr>
      <w:r>
        <w:rPr>
          <w:rFonts w:hint="eastAsia" w:ascii="黑体" w:hAnsi="宋体" w:eastAsia="黑体" w:cs="黑体"/>
          <w:color w:val="000000"/>
          <w:kern w:val="0"/>
          <w:sz w:val="30"/>
          <w:szCs w:val="30"/>
          <w:highlight w:val="none"/>
          <w:u w:color="000000"/>
          <w:lang w:val="en-US" w:eastAsia="zh-CN" w:bidi="ar"/>
        </w:rPr>
        <w:t xml:space="preserve"> </w:t>
      </w:r>
    </w:p>
    <w:p w14:paraId="0AC1462B">
      <w:pPr>
        <w:rPr>
          <w:rFonts w:hint="eastAsia" w:ascii="宋体" w:hAnsi="宋体" w:eastAsia="宋体" w:cs="宋体"/>
          <w:b/>
          <w:bCs w:val="0"/>
          <w:color w:val="000000"/>
          <w:kern w:val="44"/>
          <w:sz w:val="28"/>
          <w:szCs w:val="28"/>
          <w:highlight w:val="none"/>
          <w:u w:color="000000"/>
          <w:lang w:val="en-US" w:eastAsia="zh-CN" w:bidi="ar"/>
        </w:rPr>
      </w:pPr>
      <w:r>
        <w:rPr>
          <w:rFonts w:hint="eastAsia" w:ascii="宋体" w:hAnsi="宋体" w:eastAsia="宋体" w:cs="宋体"/>
          <w:b/>
          <w:bCs w:val="0"/>
          <w:color w:val="000000"/>
          <w:kern w:val="44"/>
          <w:sz w:val="28"/>
          <w:szCs w:val="28"/>
          <w:highlight w:val="none"/>
          <w:u w:color="000000"/>
          <w:lang w:val="en-US" w:eastAsia="zh-CN" w:bidi="ar"/>
        </w:rPr>
        <w:br w:type="page"/>
      </w:r>
    </w:p>
    <w:p w14:paraId="34CA981B">
      <w:pPr>
        <w:numPr>
          <w:ilvl w:val="0"/>
          <w:numId w:val="0"/>
        </w:numPr>
        <w:spacing w:before="156" w:beforeLines="50" w:after="156" w:afterLines="50"/>
        <w:jc w:val="center"/>
        <w:outlineLvl w:val="0"/>
        <w:rPr>
          <w:rFonts w:hint="eastAsia" w:ascii="宋体" w:hAnsi="宋体" w:eastAsia="宋体" w:cs="宋体"/>
          <w:b/>
          <w:bCs w:val="0"/>
          <w:color w:val="000000"/>
          <w:kern w:val="44"/>
          <w:sz w:val="28"/>
          <w:szCs w:val="28"/>
          <w:highlight w:val="none"/>
          <w:u w:color="000000"/>
          <w:lang w:val="en-US" w:eastAsia="zh-CN" w:bidi="ar"/>
        </w:rPr>
      </w:pPr>
      <w:bookmarkStart w:id="45" w:name="_Toc23947"/>
      <w:r>
        <w:rPr>
          <w:rFonts w:hint="eastAsia" w:ascii="宋体" w:hAnsi="宋体" w:eastAsia="宋体" w:cs="宋体"/>
          <w:b/>
          <w:bCs w:val="0"/>
          <w:color w:val="000000"/>
          <w:kern w:val="44"/>
          <w:sz w:val="28"/>
          <w:szCs w:val="28"/>
          <w:highlight w:val="none"/>
          <w:u w:color="000000"/>
          <w:lang w:val="en-US" w:eastAsia="zh-CN" w:bidi="ar"/>
        </w:rPr>
        <w:t>第三章  评标办法（综合评分法）</w:t>
      </w:r>
      <w:bookmarkEnd w:id="45"/>
    </w:p>
    <w:p w14:paraId="2390B4AE">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sz w:val="24"/>
          <w:szCs w:val="24"/>
          <w:highlight w:val="none"/>
          <w:lang w:val="en-US"/>
        </w:rPr>
      </w:pPr>
      <w:bookmarkStart w:id="46" w:name="_Toc9679_WPSOffice_Level2"/>
      <w:r>
        <w:rPr>
          <w:rFonts w:hint="eastAsia" w:ascii="宋体" w:hAnsi="宋体" w:eastAsia="宋体" w:cs="宋体"/>
          <w:b/>
          <w:bCs w:val="0"/>
          <w:color w:val="000000"/>
          <w:kern w:val="0"/>
          <w:sz w:val="24"/>
          <w:szCs w:val="24"/>
          <w:highlight w:val="none"/>
          <w:u w:color="000000"/>
          <w:lang w:val="en-US" w:eastAsia="zh-CN" w:bidi="ar"/>
        </w:rPr>
        <w:t>一</w:t>
      </w:r>
      <w:bookmarkEnd w:id="46"/>
      <w:r>
        <w:rPr>
          <w:rFonts w:hint="eastAsia" w:ascii="宋体" w:hAnsi="宋体" w:eastAsia="宋体" w:cs="宋体"/>
          <w:b/>
          <w:bCs w:val="0"/>
          <w:color w:val="000000"/>
          <w:kern w:val="0"/>
          <w:sz w:val="24"/>
          <w:szCs w:val="24"/>
          <w:highlight w:val="none"/>
          <w:u w:color="000000"/>
          <w:lang w:val="en-US" w:eastAsia="zh-CN" w:bidi="ar"/>
        </w:rPr>
        <w:t>、总则</w:t>
      </w:r>
    </w:p>
    <w:p w14:paraId="797E16B3">
      <w:pPr>
        <w:spacing w:line="440" w:lineRule="exact"/>
        <w:ind w:firstLine="422" w:firstLineChars="200"/>
        <w:jc w:val="left"/>
        <w:rPr>
          <w:rFonts w:hint="eastAsia" w:ascii="黑体" w:eastAsia="黑体"/>
          <w:b/>
          <w:color w:val="auto"/>
          <w:szCs w:val="21"/>
          <w:highlight w:val="none"/>
          <w:lang w:eastAsia="zh-CN"/>
        </w:rPr>
      </w:pPr>
      <w:bookmarkStart w:id="47" w:name="_Toc14651"/>
      <w:bookmarkEnd w:id="47"/>
      <w:bookmarkStart w:id="48" w:name="_Toc10907_WPSOffice_Level3"/>
      <w:r>
        <w:rPr>
          <w:rFonts w:hint="eastAsia" w:ascii="黑体" w:eastAsia="黑体"/>
          <w:b/>
          <w:color w:val="auto"/>
          <w:szCs w:val="21"/>
          <w:highlight w:val="none"/>
        </w:rPr>
        <w:t>1.本次评标采用</w:t>
      </w:r>
      <w:bookmarkEnd w:id="48"/>
      <w:r>
        <w:rPr>
          <w:rFonts w:hint="eastAsia" w:ascii="黑体" w:eastAsia="黑体"/>
          <w:b/>
          <w:color w:val="auto"/>
          <w:szCs w:val="21"/>
          <w:highlight w:val="none"/>
          <w:lang w:eastAsia="zh-CN"/>
        </w:rPr>
        <w:t>综合评分法</w:t>
      </w:r>
    </w:p>
    <w:p w14:paraId="41F88BA0">
      <w:pPr>
        <w:adjustRightInd w:val="0"/>
        <w:snapToGrid w:val="0"/>
        <w:spacing w:line="420" w:lineRule="exact"/>
        <w:ind w:firstLine="315" w:firstLineChars="150"/>
        <w:rPr>
          <w:rFonts w:hint="eastAsia" w:ascii="宋体" w:hAnsi="宋体" w:cs="宋体"/>
          <w:color w:val="000000"/>
          <w:szCs w:val="21"/>
          <w:highlight w:val="none"/>
        </w:rPr>
      </w:pPr>
      <w:r>
        <w:rPr>
          <w:rFonts w:hint="eastAsia" w:ascii="宋体" w:hAnsi="宋体" w:cs="宋体"/>
          <w:color w:val="000000"/>
          <w:szCs w:val="21"/>
          <w:highlight w:val="none"/>
        </w:rPr>
        <w:t>本次评标采用</w:t>
      </w:r>
      <w:r>
        <w:rPr>
          <w:rFonts w:hint="eastAsia" w:ascii="宋体" w:hAnsi="宋体" w:cs="宋体"/>
          <w:color w:val="000000"/>
          <w:szCs w:val="21"/>
          <w:highlight w:val="none"/>
          <w:lang w:eastAsia="zh-CN"/>
        </w:rPr>
        <w:t>综合评分法</w:t>
      </w:r>
      <w:r>
        <w:rPr>
          <w:rFonts w:hint="eastAsia" w:ascii="宋体" w:hAnsi="宋体" w:cs="宋体"/>
          <w:color w:val="000000"/>
          <w:szCs w:val="21"/>
          <w:highlight w:val="none"/>
        </w:rPr>
        <w:t>。评标委员会对满足招标文件实质性要求的投标文件，按照本章规定的评分标准进行打分，并按总得分由高到低顺序推荐中标候选人应当不超过3名，并标明排序，但投标报价低于其成本的除外。如总得分相等，以投标报价低的优先，投标报价仍相等由招标人随机抽取确定排名。</w:t>
      </w:r>
    </w:p>
    <w:p w14:paraId="247215B1">
      <w:pPr>
        <w:spacing w:line="440" w:lineRule="exact"/>
        <w:ind w:firstLine="422" w:firstLineChars="200"/>
        <w:jc w:val="left"/>
        <w:rPr>
          <w:rFonts w:hint="eastAsia" w:ascii="黑体" w:eastAsia="黑体"/>
          <w:b/>
          <w:color w:val="auto"/>
          <w:szCs w:val="21"/>
          <w:highlight w:val="none"/>
          <w:lang w:val="en-US"/>
        </w:rPr>
      </w:pPr>
      <w:r>
        <w:rPr>
          <w:rFonts w:hint="eastAsia" w:ascii="黑体" w:eastAsia="黑体"/>
          <w:b/>
          <w:color w:val="auto"/>
          <w:szCs w:val="21"/>
          <w:highlight w:val="none"/>
          <w:lang w:val="en-US" w:eastAsia="zh-CN"/>
        </w:rPr>
        <w:t>2．评标程序</w:t>
      </w:r>
    </w:p>
    <w:p w14:paraId="48AC7967">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2.1投标文件的初审</w:t>
      </w:r>
    </w:p>
    <w:p w14:paraId="21318942">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2.1.1资格性检查。依据法律法规和招标文件的规定，对投标文件中的资格证明等进行审查，以确定投标人是否具备投标资格。 </w:t>
      </w:r>
    </w:p>
    <w:p w14:paraId="56FE8281">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2.1.2符合性检查。依据招标文件的规定，从投标文件的有效性、完整性和对招标文件的响应程度进行审查，以确定投标人是否对招标文件的实质性要求作出响应。</w:t>
      </w:r>
    </w:p>
    <w:p w14:paraId="46C6BBF5">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2.2投标文件的澄清</w:t>
      </w:r>
    </w:p>
    <w:p w14:paraId="7B5D4623">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2.2.1在评标过程中，评标委员会认为需要，在监督人员在场的情况下，可要求投标单位对投标文件中的有关问题进行澄清或提供补充说明及有关资料，投标单位应做出书面答复。书面答复中不得变更价格、工期、质量等实质性内容。</w:t>
      </w:r>
    </w:p>
    <w:p w14:paraId="1E50FD1D">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2.2.2书面答复须经投标单位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51398D2E">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2.2.3 招标人不接受投标单位主动提出的澄清。</w:t>
      </w:r>
    </w:p>
    <w:p w14:paraId="637C9DA2">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2.3比较与评价</w:t>
      </w:r>
    </w:p>
    <w:p w14:paraId="7B89F15F">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 xml:space="preserve">2．3.1按招标文件中规定的评标方法和标准，对资格性检查和符合性检查合格的投标文件进行资信评估，综合比较与评价。 </w:t>
      </w:r>
    </w:p>
    <w:p w14:paraId="2F1226C1">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2.4推荐中标候选人名单</w:t>
      </w:r>
    </w:p>
    <w:p w14:paraId="5A8E0672">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2.4.1中标候选人数量应当根据采购需要确定，但必须按顺序排列中标候选人。</w:t>
      </w:r>
    </w:p>
    <w:p w14:paraId="39A0B140">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2.5在投标文件的审查、澄清、评价和比较以及授予合同过程中，投标人对招标人和评标委员会成员施加影响的任何行为，都将导致取消其中标资格。</w:t>
      </w:r>
    </w:p>
    <w:p w14:paraId="6EF18DDA">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二、投标文件审查</w:t>
      </w:r>
    </w:p>
    <w:p w14:paraId="7F0D9916">
      <w:pPr>
        <w:keepNext w:val="0"/>
        <w:keepLines w:val="0"/>
        <w:widowControl/>
        <w:suppressLineNumbers w:val="0"/>
        <w:spacing w:before="0" w:beforeAutospacing="0" w:after="0" w:afterAutospacing="0" w:line="357" w:lineRule="atLeast"/>
        <w:ind w:left="0" w:right="0"/>
        <w:jc w:val="both"/>
        <w:rPr>
          <w:rFonts w:hint="eastAsia" w:ascii="黑体" w:hAnsi="宋体" w:eastAsia="黑体" w:cs="宋体"/>
          <w:b/>
          <w:bCs w:val="0"/>
          <w:highlight w:val="none"/>
          <w:lang w:val="en-US"/>
        </w:rPr>
      </w:pPr>
      <w:bookmarkStart w:id="49" w:name="_Toc9092_WPSOffice_Level3"/>
      <w:bookmarkEnd w:id="49"/>
      <w:r>
        <w:rPr>
          <w:rFonts w:hint="eastAsia" w:ascii="黑体" w:hAnsi="宋体" w:eastAsia="黑体" w:cs="宋体"/>
          <w:b/>
          <w:bCs w:val="0"/>
          <w:color w:val="000000"/>
          <w:kern w:val="0"/>
          <w:sz w:val="21"/>
          <w:szCs w:val="21"/>
          <w:highlight w:val="none"/>
          <w:u w:color="000000"/>
          <w:lang w:val="en-US" w:eastAsia="zh-CN" w:bidi="ar"/>
        </w:rPr>
        <w:t>3.资格性审查</w:t>
      </w:r>
    </w:p>
    <w:p w14:paraId="198A1E10">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3.1评审细则</w:t>
      </w:r>
    </w:p>
    <w:tbl>
      <w:tblPr>
        <w:tblStyle w:val="25"/>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25"/>
        <w:gridCol w:w="1235"/>
        <w:gridCol w:w="3009"/>
        <w:gridCol w:w="3894"/>
      </w:tblGrid>
      <w:tr w14:paraId="03750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7" w:hRule="atLeast"/>
        </w:trPr>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452E68BA">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黑体" w:hAnsi="宋体" w:eastAsia="黑体" w:cs="黑体"/>
                <w:b/>
                <w:bCs/>
                <w:color w:val="000000"/>
                <w:kern w:val="2"/>
                <w:sz w:val="21"/>
                <w:szCs w:val="21"/>
                <w:highlight w:val="none"/>
                <w:u w:color="000000"/>
                <w:lang w:val="en-US" w:eastAsia="zh-CN" w:bidi="ar"/>
              </w:rPr>
              <w:t>序号</w:t>
            </w:r>
          </w:p>
        </w:tc>
        <w:tc>
          <w:tcPr>
            <w:tcW w:w="42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8A9E19">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评审因素</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5C90BB0B">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评审标准</w:t>
            </w:r>
          </w:p>
        </w:tc>
      </w:tr>
      <w:tr w14:paraId="700ED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35C37DCE">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1</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32539D64">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重要要求</w:t>
            </w:r>
          </w:p>
        </w:tc>
        <w:tc>
          <w:tcPr>
            <w:tcW w:w="3009" w:type="dxa"/>
            <w:tcBorders>
              <w:top w:val="single" w:color="auto" w:sz="4" w:space="0"/>
              <w:left w:val="single" w:color="auto" w:sz="4" w:space="0"/>
              <w:bottom w:val="single" w:color="auto" w:sz="4" w:space="0"/>
              <w:right w:val="single" w:color="auto" w:sz="4" w:space="0"/>
            </w:tcBorders>
            <w:shd w:val="clear" w:color="auto" w:fill="auto"/>
            <w:vAlign w:val="center"/>
          </w:tcPr>
          <w:p w14:paraId="708E2E15">
            <w:pPr>
              <w:keepNext w:val="0"/>
              <w:keepLines w:val="0"/>
              <w:widowControl/>
              <w:suppressLineNumbers w:val="0"/>
              <w:spacing w:before="0" w:beforeAutospacing="0" w:after="0" w:afterAutospacing="0" w:line="320" w:lineRule="exact"/>
              <w:ind w:left="0" w:leftChars="0" w:right="0" w:rightChars="0"/>
              <w:jc w:val="both"/>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w:t>
            </w:r>
            <w:r>
              <w:rPr>
                <w:rFonts w:hint="default" w:ascii="Times New Roman" w:hAnsi="Times New Roman" w:eastAsia="宋体" w:cs="Times New Roman"/>
                <w:color w:val="000000"/>
                <w:kern w:val="2"/>
                <w:sz w:val="21"/>
                <w:szCs w:val="21"/>
                <w:highlight w:val="none"/>
                <w:u w:color="000000"/>
                <w:lang w:val="en-US" w:eastAsia="zh-CN" w:bidi="ar"/>
              </w:rPr>
              <w:t>1</w:t>
            </w:r>
            <w:r>
              <w:rPr>
                <w:rFonts w:hint="eastAsia" w:ascii="宋体" w:hAnsi="宋体" w:eastAsia="宋体" w:cs="宋体"/>
                <w:color w:val="000000"/>
                <w:kern w:val="2"/>
                <w:sz w:val="21"/>
                <w:szCs w:val="21"/>
                <w:highlight w:val="none"/>
                <w:u w:color="000000"/>
                <w:lang w:val="en-US" w:eastAsia="zh-CN" w:bidi="ar"/>
              </w:rPr>
              <w:t>）法定代表人身份证明和本人身份证</w:t>
            </w:r>
            <w:r>
              <w:rPr>
                <w:rFonts w:hint="default" w:ascii="Times New Roman" w:hAnsi="Times New Roman" w:eastAsia="宋体" w:cs="Times New Roman"/>
                <w:color w:val="000000"/>
                <w:kern w:val="2"/>
                <w:sz w:val="21"/>
                <w:szCs w:val="21"/>
                <w:highlight w:val="none"/>
                <w:u w:color="000000"/>
                <w:lang w:val="en-US" w:eastAsia="zh-CN" w:bidi="ar"/>
              </w:rPr>
              <w:t>(</w:t>
            </w:r>
            <w:r>
              <w:rPr>
                <w:rFonts w:hint="eastAsia" w:ascii="宋体" w:hAnsi="宋体" w:eastAsia="宋体" w:cs="宋体"/>
                <w:color w:val="000000"/>
                <w:kern w:val="2"/>
                <w:sz w:val="21"/>
                <w:szCs w:val="21"/>
                <w:highlight w:val="none"/>
                <w:u w:color="000000"/>
                <w:lang w:val="en-US" w:eastAsia="zh-CN" w:bidi="ar"/>
              </w:rPr>
              <w:t>或法定代表人授权委托书和委托代理人身份证</w:t>
            </w:r>
            <w:r>
              <w:rPr>
                <w:rFonts w:hint="default" w:ascii="Times New Roman" w:hAnsi="Times New Roman" w:eastAsia="宋体" w:cs="Times New Roman"/>
                <w:color w:val="000000"/>
                <w:kern w:val="2"/>
                <w:sz w:val="21"/>
                <w:szCs w:val="21"/>
                <w:highlight w:val="none"/>
                <w:u w:color="000000"/>
                <w:lang w:val="en-US" w:eastAsia="zh-CN" w:bidi="ar"/>
              </w:rPr>
              <w:t>)</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1D3702A4">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kern w:val="2"/>
                <w:highlight w:val="none"/>
                <w:lang w:val="en-US"/>
              </w:rPr>
            </w:pPr>
            <w:r>
              <w:rPr>
                <w:rFonts w:hint="eastAsia" w:ascii="宋体" w:hAnsi="宋体" w:eastAsia="宋体" w:cs="宋体"/>
                <w:b/>
                <w:bCs w:val="0"/>
                <w:color w:val="000000"/>
                <w:kern w:val="2"/>
                <w:sz w:val="21"/>
                <w:szCs w:val="21"/>
                <w:highlight w:val="none"/>
                <w:u w:color="000000"/>
                <w:lang w:val="en-US" w:eastAsia="zh-CN" w:bidi="ar"/>
              </w:rPr>
              <w:t>评审核验标书中的下列证书、证明材料：</w:t>
            </w:r>
          </w:p>
          <w:p w14:paraId="5053B62B">
            <w:pPr>
              <w:keepNext w:val="0"/>
              <w:keepLines w:val="0"/>
              <w:widowControl/>
              <w:suppressLineNumbers w:val="0"/>
              <w:spacing w:before="0" w:beforeAutospacing="0" w:after="0" w:afterAutospacing="0" w:line="320" w:lineRule="exact"/>
              <w:ind w:left="0" w:leftChars="0" w:right="0" w:rightChars="0"/>
              <w:jc w:val="left"/>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法定代表人身份证明和有效身份证扫描件（或授权委托书及委托代理人有效身份证扫描件）</w:t>
            </w:r>
          </w:p>
        </w:tc>
      </w:tr>
      <w:tr w14:paraId="5E91C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32" w:hRule="atLeast"/>
        </w:trPr>
        <w:tc>
          <w:tcPr>
            <w:tcW w:w="725" w:type="dxa"/>
            <w:vMerge w:val="restart"/>
            <w:tcBorders>
              <w:top w:val="nil"/>
              <w:left w:val="single" w:color="auto" w:sz="4" w:space="0"/>
              <w:right w:val="single" w:color="auto" w:sz="4" w:space="0"/>
            </w:tcBorders>
            <w:shd w:val="clear" w:color="auto" w:fill="auto"/>
            <w:vAlign w:val="center"/>
          </w:tcPr>
          <w:p w14:paraId="4DACBEB8">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2</w:t>
            </w:r>
          </w:p>
        </w:tc>
        <w:tc>
          <w:tcPr>
            <w:tcW w:w="1235" w:type="dxa"/>
            <w:vMerge w:val="restart"/>
            <w:tcBorders>
              <w:top w:val="nil"/>
              <w:left w:val="single" w:color="auto" w:sz="4" w:space="0"/>
              <w:right w:val="single" w:color="auto" w:sz="4" w:space="0"/>
            </w:tcBorders>
            <w:shd w:val="clear" w:color="auto" w:fill="auto"/>
            <w:vAlign w:val="center"/>
          </w:tcPr>
          <w:p w14:paraId="2604E709">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投标人应符合的基本资格条件</w:t>
            </w:r>
          </w:p>
        </w:tc>
        <w:tc>
          <w:tcPr>
            <w:tcW w:w="3009" w:type="dxa"/>
            <w:tcBorders>
              <w:top w:val="single" w:color="auto" w:sz="4" w:space="0"/>
              <w:left w:val="single" w:color="auto" w:sz="4" w:space="0"/>
              <w:bottom w:val="single" w:color="auto" w:sz="4" w:space="0"/>
              <w:right w:val="single" w:color="auto" w:sz="4" w:space="0"/>
            </w:tcBorders>
            <w:shd w:val="clear" w:color="auto" w:fill="auto"/>
            <w:vAlign w:val="center"/>
          </w:tcPr>
          <w:p w14:paraId="6237D979">
            <w:pPr>
              <w:keepNext w:val="0"/>
              <w:keepLines w:val="0"/>
              <w:widowControl/>
              <w:suppressLineNumbers w:val="0"/>
              <w:spacing w:before="0" w:beforeAutospacing="0" w:after="0" w:afterAutospacing="0" w:line="320" w:lineRule="exact"/>
              <w:ind w:left="0" w:leftChars="0" w:right="0" w:rightChars="0"/>
              <w:jc w:val="both"/>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（2）具有独立承担民事责任的能力</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5E9D185C">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b/>
                <w:bCs w:val="0"/>
                <w:color w:val="000000"/>
                <w:kern w:val="2"/>
                <w:sz w:val="21"/>
                <w:szCs w:val="21"/>
                <w:highlight w:val="none"/>
                <w:u w:color="000000"/>
                <w:lang w:val="en-US" w:eastAsia="zh-CN" w:bidi="ar"/>
              </w:rPr>
            </w:pPr>
            <w:r>
              <w:rPr>
                <w:rFonts w:hint="eastAsia" w:ascii="宋体" w:hAnsi="宋体" w:eastAsia="宋体" w:cs="宋体"/>
                <w:b/>
                <w:bCs w:val="0"/>
                <w:color w:val="000000"/>
                <w:kern w:val="2"/>
                <w:sz w:val="21"/>
                <w:szCs w:val="21"/>
                <w:highlight w:val="none"/>
                <w:u w:color="000000"/>
                <w:lang w:val="en-US" w:eastAsia="zh-CN" w:bidi="ar"/>
              </w:rPr>
              <w:t>评审核验标书中的下列证书、证明材料：</w:t>
            </w:r>
          </w:p>
          <w:p w14:paraId="7DCA70FF">
            <w:pPr>
              <w:keepNext w:val="0"/>
              <w:keepLines w:val="0"/>
              <w:widowControl/>
              <w:suppressLineNumbers w:val="0"/>
              <w:spacing w:before="0" w:beforeAutospacing="0" w:after="0" w:afterAutospacing="0" w:line="320" w:lineRule="exact"/>
              <w:ind w:left="0" w:leftChars="0" w:right="0" w:rightChars="0"/>
              <w:jc w:val="both"/>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投标人有效的营业执照、税务登记证、组织机构代码证（或“三证合一证书”）</w:t>
            </w:r>
          </w:p>
        </w:tc>
      </w:tr>
      <w:tr w14:paraId="2B7C3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4" w:hRule="atLeast"/>
        </w:trPr>
        <w:tc>
          <w:tcPr>
            <w:tcW w:w="725" w:type="dxa"/>
            <w:vMerge w:val="continue"/>
            <w:tcBorders>
              <w:left w:val="single" w:color="auto" w:sz="4" w:space="0"/>
              <w:right w:val="single" w:color="auto" w:sz="4" w:space="0"/>
            </w:tcBorders>
            <w:shd w:val="clear" w:color="auto" w:fill="auto"/>
            <w:vAlign w:val="center"/>
          </w:tcPr>
          <w:p w14:paraId="5291D5E4">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1235" w:type="dxa"/>
            <w:vMerge w:val="continue"/>
            <w:tcBorders>
              <w:left w:val="single" w:color="auto" w:sz="4" w:space="0"/>
              <w:right w:val="single" w:color="auto" w:sz="4" w:space="0"/>
            </w:tcBorders>
            <w:shd w:val="clear" w:color="auto" w:fill="auto"/>
            <w:vAlign w:val="center"/>
          </w:tcPr>
          <w:p w14:paraId="356CBC34">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3009" w:type="dxa"/>
            <w:tcBorders>
              <w:top w:val="single" w:color="auto" w:sz="4" w:space="0"/>
              <w:left w:val="single" w:color="auto" w:sz="4" w:space="0"/>
              <w:right w:val="single" w:color="auto" w:sz="4" w:space="0"/>
            </w:tcBorders>
            <w:shd w:val="clear" w:color="auto" w:fill="auto"/>
            <w:vAlign w:val="center"/>
          </w:tcPr>
          <w:p w14:paraId="7A83B24B">
            <w:pPr>
              <w:keepNext w:val="0"/>
              <w:keepLines w:val="0"/>
              <w:widowControl/>
              <w:suppressLineNumbers w:val="0"/>
              <w:spacing w:before="0" w:beforeAutospacing="0" w:after="0" w:afterAutospacing="0" w:line="360" w:lineRule="exact"/>
              <w:ind w:left="0" w:leftChars="0" w:right="0" w:rightChars="0"/>
              <w:jc w:val="both"/>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w:t>
            </w:r>
            <w:r>
              <w:rPr>
                <w:rFonts w:hint="eastAsia" w:ascii="Times New Roman" w:hAnsi="Times New Roman" w:eastAsia="宋体" w:cs="Times New Roman"/>
                <w:color w:val="000000"/>
                <w:kern w:val="2"/>
                <w:sz w:val="21"/>
                <w:szCs w:val="21"/>
                <w:highlight w:val="none"/>
                <w:u w:color="000000"/>
                <w:lang w:val="en-US" w:eastAsia="zh-CN" w:bidi="ar"/>
              </w:rPr>
              <w:t>3</w:t>
            </w:r>
            <w:r>
              <w:rPr>
                <w:rFonts w:hint="eastAsia" w:ascii="宋体" w:hAnsi="宋体" w:eastAsia="宋体" w:cs="宋体"/>
                <w:color w:val="000000"/>
                <w:kern w:val="2"/>
                <w:sz w:val="21"/>
                <w:szCs w:val="21"/>
                <w:highlight w:val="none"/>
                <w:u w:color="000000"/>
                <w:lang w:val="en-US" w:eastAsia="zh-CN" w:bidi="ar"/>
              </w:rPr>
              <w:t>）诚信投标承诺书</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12FB5BE3">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kern w:val="2"/>
                <w:highlight w:val="none"/>
                <w:lang w:val="en-US"/>
              </w:rPr>
            </w:pPr>
            <w:r>
              <w:rPr>
                <w:rFonts w:hint="eastAsia" w:ascii="宋体" w:hAnsi="宋体" w:eastAsia="宋体" w:cs="宋体"/>
                <w:b/>
                <w:bCs w:val="0"/>
                <w:color w:val="000000"/>
                <w:kern w:val="2"/>
                <w:sz w:val="21"/>
                <w:szCs w:val="21"/>
                <w:highlight w:val="none"/>
                <w:u w:color="000000"/>
                <w:lang w:val="en-US" w:eastAsia="zh-CN" w:bidi="ar"/>
              </w:rPr>
              <w:t>评审核验标书中的下述文件：</w:t>
            </w:r>
          </w:p>
          <w:p w14:paraId="792E14AA">
            <w:pPr>
              <w:keepNext w:val="0"/>
              <w:keepLines w:val="0"/>
              <w:widowControl/>
              <w:suppressLineNumbers w:val="0"/>
              <w:spacing w:before="0" w:beforeAutospacing="0" w:after="0" w:afterAutospacing="0" w:line="360" w:lineRule="exact"/>
              <w:ind w:left="0" w:leftChars="0" w:right="0" w:rightChars="0"/>
              <w:jc w:val="both"/>
              <w:rPr>
                <w:rFonts w:hint="default"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诚信投标承诺书，格式见附件</w:t>
            </w:r>
          </w:p>
        </w:tc>
      </w:tr>
    </w:tbl>
    <w:p w14:paraId="6542DE4C">
      <w:pPr>
        <w:keepNext w:val="0"/>
        <w:keepLines w:val="0"/>
        <w:widowControl/>
        <w:suppressLineNumbers w:val="0"/>
        <w:spacing w:before="0" w:beforeAutospacing="0" w:after="0" w:afterAutospacing="0" w:line="357" w:lineRule="atLeast"/>
        <w:ind w:left="0" w:right="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4.符合性审查</w:t>
      </w:r>
    </w:p>
    <w:p w14:paraId="7C4A4CBD">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b/>
          <w:bCs w:val="0"/>
          <w:highlight w:val="none"/>
          <w:lang w:val="en-US"/>
        </w:rPr>
      </w:pPr>
      <w:bookmarkStart w:id="50" w:name="_Toc4660368"/>
      <w:bookmarkEnd w:id="50"/>
      <w:r>
        <w:rPr>
          <w:rFonts w:hint="eastAsia" w:ascii="宋体" w:hAnsi="宋体" w:eastAsia="宋体" w:cs="宋体"/>
          <w:color w:val="000000"/>
          <w:kern w:val="0"/>
          <w:sz w:val="21"/>
          <w:szCs w:val="21"/>
          <w:highlight w:val="none"/>
          <w:u w:color="000000"/>
          <w:lang w:val="en-US" w:eastAsia="zh-CN" w:bidi="ar"/>
        </w:rPr>
        <w:t>4.1评审细则</w:t>
      </w:r>
    </w:p>
    <w:tbl>
      <w:tblPr>
        <w:tblStyle w:val="25"/>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67"/>
        <w:gridCol w:w="1000"/>
        <w:gridCol w:w="2501"/>
        <w:gridCol w:w="4781"/>
      </w:tblGrid>
      <w:tr w14:paraId="3E372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1F82ED8">
            <w:pPr>
              <w:keepNext w:val="0"/>
              <w:keepLines w:val="0"/>
              <w:widowControl/>
              <w:suppressLineNumbers w:val="0"/>
              <w:spacing w:before="0" w:beforeAutospacing="0" w:after="0" w:afterAutospacing="0" w:line="440" w:lineRule="exact"/>
              <w:ind w:left="0" w:right="0"/>
              <w:jc w:val="center"/>
              <w:rPr>
                <w:rFonts w:hint="eastAsia" w:ascii="黑体" w:hAnsi="宋体" w:eastAsia="黑体" w:cs="宋体"/>
                <w:b/>
                <w:bCs/>
                <w:kern w:val="2"/>
                <w:highlight w:val="none"/>
                <w:lang w:val="en-US"/>
              </w:rPr>
            </w:pPr>
            <w:r>
              <w:rPr>
                <w:rFonts w:hint="eastAsia" w:ascii="黑体" w:hAnsi="宋体" w:eastAsia="黑体" w:cs="宋体"/>
                <w:b/>
                <w:bCs/>
                <w:color w:val="000000"/>
                <w:kern w:val="2"/>
                <w:sz w:val="21"/>
                <w:szCs w:val="21"/>
                <w:highlight w:val="none"/>
                <w:u w:color="000000"/>
                <w:lang w:val="en-US" w:eastAsia="zh-CN" w:bidi="ar"/>
              </w:rPr>
              <w:t>序号</w:t>
            </w:r>
          </w:p>
        </w:tc>
        <w:tc>
          <w:tcPr>
            <w:tcW w:w="35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4C3866">
            <w:pPr>
              <w:keepNext w:val="0"/>
              <w:keepLines w:val="0"/>
              <w:widowControl/>
              <w:suppressLineNumbers w:val="0"/>
              <w:spacing w:before="0" w:beforeAutospacing="0" w:after="0" w:afterAutospacing="0" w:line="440" w:lineRule="exact"/>
              <w:ind w:left="0" w:right="0"/>
              <w:jc w:val="center"/>
              <w:rPr>
                <w:rFonts w:hint="eastAsia" w:ascii="黑体" w:hAnsi="宋体" w:eastAsia="黑体" w:cs="宋体"/>
                <w:b/>
                <w:bCs/>
                <w:kern w:val="2"/>
                <w:highlight w:val="none"/>
                <w:lang w:val="en-US"/>
              </w:rPr>
            </w:pPr>
            <w:r>
              <w:rPr>
                <w:rFonts w:hint="eastAsia" w:ascii="黑体" w:hAnsi="宋体" w:eastAsia="黑体" w:cs="宋体"/>
                <w:b/>
                <w:bCs/>
                <w:color w:val="000000"/>
                <w:kern w:val="2"/>
                <w:sz w:val="21"/>
                <w:szCs w:val="21"/>
                <w:highlight w:val="none"/>
                <w:u w:color="000000"/>
                <w:lang w:val="en-US" w:eastAsia="zh-CN" w:bidi="ar"/>
              </w:rPr>
              <w:t>审查因素</w:t>
            </w:r>
          </w:p>
        </w:tc>
        <w:tc>
          <w:tcPr>
            <w:tcW w:w="4779" w:type="dxa"/>
            <w:tcBorders>
              <w:top w:val="single" w:color="auto" w:sz="4" w:space="0"/>
              <w:left w:val="single" w:color="auto" w:sz="4" w:space="0"/>
              <w:bottom w:val="single" w:color="auto" w:sz="4" w:space="0"/>
              <w:right w:val="single" w:color="auto" w:sz="4" w:space="0"/>
            </w:tcBorders>
            <w:shd w:val="clear" w:color="auto" w:fill="auto"/>
            <w:vAlign w:val="center"/>
          </w:tcPr>
          <w:p w14:paraId="5396A5DC">
            <w:pPr>
              <w:keepNext w:val="0"/>
              <w:keepLines w:val="0"/>
              <w:widowControl/>
              <w:suppressLineNumbers w:val="0"/>
              <w:spacing w:before="0" w:beforeAutospacing="0" w:after="0" w:afterAutospacing="0" w:line="440" w:lineRule="exact"/>
              <w:ind w:left="0" w:right="0"/>
              <w:jc w:val="center"/>
              <w:rPr>
                <w:rFonts w:hint="eastAsia" w:ascii="黑体" w:hAnsi="宋体" w:eastAsia="黑体" w:cs="宋体"/>
                <w:b/>
                <w:bCs/>
                <w:kern w:val="2"/>
                <w:highlight w:val="none"/>
                <w:lang w:val="en-US"/>
              </w:rPr>
            </w:pPr>
            <w:r>
              <w:rPr>
                <w:rFonts w:hint="eastAsia" w:ascii="黑体" w:hAnsi="宋体" w:eastAsia="黑体" w:cs="宋体"/>
                <w:b/>
                <w:bCs/>
                <w:color w:val="000000"/>
                <w:kern w:val="2"/>
                <w:sz w:val="21"/>
                <w:szCs w:val="21"/>
                <w:highlight w:val="none"/>
                <w:u w:color="000000"/>
                <w:lang w:val="en-US" w:eastAsia="zh-CN" w:bidi="ar"/>
              </w:rPr>
              <w:t>审查内容</w:t>
            </w:r>
          </w:p>
        </w:tc>
      </w:tr>
      <w:tr w14:paraId="67C53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20" w:hRule="atLeast"/>
        </w:trPr>
        <w:tc>
          <w:tcPr>
            <w:tcW w:w="567" w:type="dxa"/>
            <w:vMerge w:val="restart"/>
            <w:tcBorders>
              <w:top w:val="nil"/>
              <w:left w:val="single" w:color="auto" w:sz="4" w:space="0"/>
              <w:bottom w:val="single" w:color="auto" w:sz="4" w:space="0"/>
              <w:right w:val="single" w:color="auto" w:sz="4" w:space="0"/>
            </w:tcBorders>
            <w:shd w:val="clear" w:color="auto" w:fill="auto"/>
            <w:vAlign w:val="center"/>
          </w:tcPr>
          <w:p w14:paraId="100BA0B9">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1</w:t>
            </w:r>
          </w:p>
        </w:tc>
        <w:tc>
          <w:tcPr>
            <w:tcW w:w="1000" w:type="dxa"/>
            <w:vMerge w:val="restart"/>
            <w:tcBorders>
              <w:top w:val="nil"/>
              <w:left w:val="single" w:color="auto" w:sz="4" w:space="0"/>
              <w:bottom w:val="single" w:color="auto" w:sz="4" w:space="0"/>
              <w:right w:val="single" w:color="auto" w:sz="4" w:space="0"/>
            </w:tcBorders>
            <w:shd w:val="clear" w:color="auto" w:fill="auto"/>
            <w:vAlign w:val="center"/>
          </w:tcPr>
          <w:p w14:paraId="1AC48DAC">
            <w:pPr>
              <w:keepNext w:val="0"/>
              <w:keepLines w:val="0"/>
              <w:widowControl/>
              <w:suppressLineNumbers w:val="0"/>
              <w:spacing w:before="0" w:beforeAutospacing="0" w:after="0" w:afterAutospacing="0" w:line="320" w:lineRule="atLeast"/>
              <w:ind w:left="0" w:right="0"/>
              <w:jc w:val="both"/>
              <w:rPr>
                <w:rFonts w:hint="eastAsia" w:ascii="宋体" w:hAnsi="宋体" w:eastAsia="宋体" w:cs="宋体"/>
                <w:kern w:val="2"/>
                <w:highlight w:val="none"/>
                <w:lang w:val="en-US"/>
              </w:rPr>
            </w:pPr>
            <w:r>
              <w:rPr>
                <w:rFonts w:hint="eastAsia" w:ascii="宋体" w:hAnsi="宋体" w:eastAsia="宋体" w:cs="仿宋_GB2312"/>
                <w:color w:val="000000"/>
                <w:kern w:val="2"/>
                <w:sz w:val="21"/>
                <w:szCs w:val="21"/>
                <w:highlight w:val="none"/>
                <w:u w:color="000000"/>
                <w:lang w:val="en-US" w:eastAsia="zh-CN" w:bidi="ar"/>
              </w:rPr>
              <w:t>投标文件的有效性</w:t>
            </w:r>
          </w:p>
        </w:tc>
        <w:tc>
          <w:tcPr>
            <w:tcW w:w="2500" w:type="dxa"/>
            <w:tcBorders>
              <w:top w:val="single" w:color="auto" w:sz="4" w:space="0"/>
              <w:left w:val="single" w:color="auto" w:sz="4" w:space="0"/>
              <w:bottom w:val="single" w:color="auto" w:sz="4" w:space="0"/>
              <w:right w:val="single" w:color="auto" w:sz="4" w:space="0"/>
            </w:tcBorders>
            <w:shd w:val="clear" w:color="auto" w:fill="auto"/>
            <w:vAlign w:val="center"/>
          </w:tcPr>
          <w:p w14:paraId="1926FDD2">
            <w:pPr>
              <w:keepNext w:val="0"/>
              <w:keepLines w:val="0"/>
              <w:widowControl/>
              <w:suppressLineNumbers w:val="0"/>
              <w:spacing w:before="0" w:beforeAutospacing="0" w:after="0" w:afterAutospacing="0" w:line="320" w:lineRule="atLeast"/>
              <w:ind w:left="0" w:right="0"/>
              <w:jc w:val="both"/>
              <w:rPr>
                <w:rFonts w:hint="eastAsia" w:ascii="宋体" w:hAnsi="宋体" w:eastAsia="宋体" w:cs="宋体"/>
                <w:kern w:val="2"/>
                <w:highlight w:val="none"/>
                <w:lang w:val="en-US"/>
              </w:rPr>
            </w:pPr>
            <w:r>
              <w:rPr>
                <w:rFonts w:hint="eastAsia" w:ascii="宋体" w:hAnsi="宋体" w:eastAsia="宋体" w:cs="仿宋_GB2312"/>
                <w:color w:val="000000"/>
                <w:kern w:val="2"/>
                <w:sz w:val="21"/>
                <w:szCs w:val="21"/>
                <w:highlight w:val="none"/>
                <w:u w:color="000000"/>
                <w:lang w:val="en-US" w:eastAsia="zh-CN" w:bidi="ar"/>
              </w:rPr>
              <w:t>（1）投标文件签署</w:t>
            </w:r>
          </w:p>
        </w:tc>
        <w:tc>
          <w:tcPr>
            <w:tcW w:w="4779" w:type="dxa"/>
            <w:tcBorders>
              <w:top w:val="single" w:color="auto" w:sz="4" w:space="0"/>
              <w:left w:val="single" w:color="auto" w:sz="4" w:space="0"/>
              <w:bottom w:val="single" w:color="auto" w:sz="4" w:space="0"/>
              <w:right w:val="single" w:color="auto" w:sz="4" w:space="0"/>
            </w:tcBorders>
            <w:shd w:val="clear" w:color="auto" w:fill="auto"/>
            <w:vAlign w:val="center"/>
          </w:tcPr>
          <w:p w14:paraId="2D8280B5">
            <w:pPr>
              <w:keepNext w:val="0"/>
              <w:keepLines w:val="0"/>
              <w:widowControl/>
              <w:suppressLineNumbers w:val="0"/>
              <w:spacing w:before="0" w:beforeAutospacing="0" w:after="0" w:afterAutospacing="0" w:line="320" w:lineRule="atLeast"/>
              <w:ind w:left="0" w:leftChars="0" w:right="0" w:rightChars="0"/>
              <w:jc w:val="both"/>
              <w:rPr>
                <w:rFonts w:hint="eastAsia" w:ascii="宋体" w:hAnsi="宋体" w:eastAsia="宋体" w:cs="宋体"/>
                <w:kern w:val="2"/>
                <w:highlight w:val="none"/>
                <w:lang w:val="en-US"/>
              </w:rPr>
            </w:pPr>
            <w:r>
              <w:rPr>
                <w:rFonts w:hint="eastAsia" w:ascii="宋体" w:hAnsi="宋体" w:eastAsia="宋体" w:cs="仿宋_GB2312"/>
                <w:color w:val="000000"/>
                <w:kern w:val="2"/>
                <w:sz w:val="21"/>
                <w:szCs w:val="21"/>
                <w:highlight w:val="none"/>
                <w:u w:color="000000"/>
                <w:lang w:val="en-US" w:eastAsia="zh-CN" w:bidi="ar"/>
              </w:rPr>
              <w:t>签字、盖章符合要求。</w:t>
            </w:r>
          </w:p>
        </w:tc>
      </w:tr>
      <w:tr w14:paraId="47357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10" w:hRule="atLeast"/>
        </w:trPr>
        <w:tc>
          <w:tcPr>
            <w:tcW w:w="567" w:type="dxa"/>
            <w:vMerge w:val="continue"/>
            <w:tcBorders>
              <w:top w:val="nil"/>
              <w:left w:val="single" w:color="auto" w:sz="4" w:space="0"/>
              <w:bottom w:val="single" w:color="auto" w:sz="4" w:space="0"/>
              <w:right w:val="single" w:color="auto" w:sz="4" w:space="0"/>
            </w:tcBorders>
            <w:shd w:val="clear" w:color="auto" w:fill="auto"/>
            <w:vAlign w:val="center"/>
          </w:tcPr>
          <w:p w14:paraId="4C990367">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1000" w:type="dxa"/>
            <w:vMerge w:val="continue"/>
            <w:tcBorders>
              <w:top w:val="nil"/>
              <w:left w:val="single" w:color="auto" w:sz="4" w:space="0"/>
              <w:bottom w:val="single" w:color="auto" w:sz="4" w:space="0"/>
              <w:right w:val="single" w:color="auto" w:sz="4" w:space="0"/>
            </w:tcBorders>
            <w:shd w:val="clear" w:color="auto" w:fill="auto"/>
            <w:vAlign w:val="center"/>
          </w:tcPr>
          <w:p w14:paraId="6B5D53E3">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2500" w:type="dxa"/>
            <w:tcBorders>
              <w:top w:val="nil"/>
              <w:left w:val="single" w:color="auto" w:sz="4" w:space="0"/>
              <w:bottom w:val="single" w:color="auto" w:sz="4" w:space="0"/>
              <w:right w:val="single" w:color="auto" w:sz="4" w:space="0"/>
            </w:tcBorders>
            <w:shd w:val="clear" w:color="auto" w:fill="auto"/>
            <w:vAlign w:val="center"/>
          </w:tcPr>
          <w:p w14:paraId="6475A2EA">
            <w:pPr>
              <w:keepNext w:val="0"/>
              <w:keepLines w:val="0"/>
              <w:widowControl/>
              <w:suppressLineNumbers w:val="0"/>
              <w:spacing w:before="0" w:beforeAutospacing="0" w:after="0" w:afterAutospacing="0" w:line="320" w:lineRule="atLeast"/>
              <w:ind w:left="0" w:right="0"/>
              <w:jc w:val="both"/>
              <w:rPr>
                <w:rFonts w:hint="eastAsia" w:ascii="宋体" w:hAnsi="宋体" w:eastAsia="宋体" w:cs="宋体"/>
                <w:kern w:val="2"/>
                <w:highlight w:val="none"/>
                <w:lang w:val="en-US"/>
              </w:rPr>
            </w:pPr>
            <w:r>
              <w:rPr>
                <w:rFonts w:hint="eastAsia" w:ascii="宋体" w:hAnsi="宋体" w:eastAsia="宋体" w:cs="仿宋_GB2312"/>
                <w:color w:val="000000"/>
                <w:kern w:val="2"/>
                <w:sz w:val="21"/>
                <w:szCs w:val="21"/>
                <w:highlight w:val="none"/>
                <w:u w:color="000000"/>
                <w:lang w:val="en-US" w:eastAsia="zh-CN" w:bidi="ar"/>
              </w:rPr>
              <w:t>（2）投标方案</w:t>
            </w:r>
          </w:p>
        </w:tc>
        <w:tc>
          <w:tcPr>
            <w:tcW w:w="4779" w:type="dxa"/>
            <w:tcBorders>
              <w:top w:val="single" w:color="auto" w:sz="4" w:space="0"/>
              <w:left w:val="single" w:color="auto" w:sz="4" w:space="0"/>
              <w:bottom w:val="single" w:color="auto" w:sz="4" w:space="0"/>
              <w:right w:val="single" w:color="auto" w:sz="4" w:space="0"/>
            </w:tcBorders>
            <w:shd w:val="clear" w:color="auto" w:fill="auto"/>
            <w:vAlign w:val="center"/>
          </w:tcPr>
          <w:p w14:paraId="152D9A35">
            <w:pPr>
              <w:keepNext w:val="0"/>
              <w:keepLines w:val="0"/>
              <w:widowControl/>
              <w:suppressLineNumbers w:val="0"/>
              <w:spacing w:before="0" w:beforeAutospacing="0" w:after="0" w:afterAutospacing="0" w:line="320" w:lineRule="atLeast"/>
              <w:ind w:left="0" w:leftChars="0" w:right="0" w:rightChars="0"/>
              <w:jc w:val="both"/>
              <w:rPr>
                <w:rFonts w:hint="eastAsia" w:ascii="宋体" w:hAnsi="宋体" w:eastAsia="宋体" w:cs="宋体"/>
                <w:kern w:val="2"/>
                <w:highlight w:val="none"/>
                <w:lang w:val="en-US"/>
              </w:rPr>
            </w:pPr>
            <w:r>
              <w:rPr>
                <w:rFonts w:hint="eastAsia" w:ascii="宋体" w:hAnsi="宋体" w:eastAsia="宋体" w:cs="仿宋_GB2312"/>
                <w:color w:val="000000"/>
                <w:kern w:val="2"/>
                <w:sz w:val="21"/>
                <w:szCs w:val="21"/>
                <w:highlight w:val="none"/>
                <w:u w:color="000000"/>
                <w:lang w:val="en-US" w:eastAsia="zh-CN" w:bidi="ar"/>
              </w:rPr>
              <w:t>只能有一个方案投标。</w:t>
            </w:r>
          </w:p>
        </w:tc>
      </w:tr>
      <w:tr w14:paraId="27CB1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567" w:type="dxa"/>
            <w:vMerge w:val="continue"/>
            <w:tcBorders>
              <w:top w:val="nil"/>
              <w:left w:val="single" w:color="auto" w:sz="4" w:space="0"/>
              <w:bottom w:val="single" w:color="auto" w:sz="4" w:space="0"/>
              <w:right w:val="single" w:color="auto" w:sz="4" w:space="0"/>
            </w:tcBorders>
            <w:shd w:val="clear" w:color="auto" w:fill="auto"/>
            <w:vAlign w:val="center"/>
          </w:tcPr>
          <w:p w14:paraId="1E501CF4">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1000" w:type="dxa"/>
            <w:vMerge w:val="continue"/>
            <w:tcBorders>
              <w:top w:val="nil"/>
              <w:left w:val="single" w:color="auto" w:sz="4" w:space="0"/>
              <w:bottom w:val="single" w:color="auto" w:sz="4" w:space="0"/>
              <w:right w:val="single" w:color="auto" w:sz="4" w:space="0"/>
            </w:tcBorders>
            <w:shd w:val="clear" w:color="auto" w:fill="auto"/>
            <w:vAlign w:val="center"/>
          </w:tcPr>
          <w:p w14:paraId="1AC367E5">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2500" w:type="dxa"/>
            <w:tcBorders>
              <w:top w:val="single" w:color="auto" w:sz="4" w:space="0"/>
              <w:left w:val="single" w:color="auto" w:sz="4" w:space="0"/>
              <w:bottom w:val="single" w:color="auto" w:sz="4" w:space="0"/>
              <w:right w:val="single" w:color="auto" w:sz="4" w:space="0"/>
            </w:tcBorders>
            <w:shd w:val="clear" w:color="auto" w:fill="auto"/>
            <w:vAlign w:val="center"/>
          </w:tcPr>
          <w:p w14:paraId="5B6A9067">
            <w:pPr>
              <w:keepNext w:val="0"/>
              <w:keepLines w:val="0"/>
              <w:widowControl/>
              <w:suppressLineNumbers w:val="0"/>
              <w:spacing w:before="0" w:beforeAutospacing="0" w:after="0" w:afterAutospacing="0" w:line="320" w:lineRule="atLeast"/>
              <w:ind w:left="0" w:right="0"/>
              <w:jc w:val="both"/>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（3）报价唯一</w:t>
            </w:r>
          </w:p>
        </w:tc>
        <w:tc>
          <w:tcPr>
            <w:tcW w:w="4779" w:type="dxa"/>
            <w:tcBorders>
              <w:top w:val="single" w:color="auto" w:sz="4" w:space="0"/>
              <w:left w:val="single" w:color="auto" w:sz="4" w:space="0"/>
              <w:bottom w:val="single" w:color="auto" w:sz="4" w:space="0"/>
              <w:right w:val="single" w:color="auto" w:sz="4" w:space="0"/>
            </w:tcBorders>
            <w:shd w:val="clear" w:color="auto" w:fill="auto"/>
            <w:vAlign w:val="center"/>
          </w:tcPr>
          <w:p w14:paraId="37EBFD7F">
            <w:pPr>
              <w:keepNext w:val="0"/>
              <w:keepLines w:val="0"/>
              <w:widowControl/>
              <w:suppressLineNumbers w:val="0"/>
              <w:spacing w:before="0" w:beforeAutospacing="0" w:after="0" w:afterAutospacing="0" w:line="320" w:lineRule="atLeast"/>
              <w:ind w:left="0" w:leftChars="0" w:right="0" w:rightChars="0"/>
              <w:jc w:val="both"/>
              <w:rPr>
                <w:rFonts w:hint="default" w:ascii="宋体" w:hAnsi="宋体" w:eastAsia="宋体" w:cs="宋体"/>
                <w:kern w:val="2"/>
                <w:highlight w:val="none"/>
                <w:lang w:val="en-US"/>
              </w:rPr>
            </w:pPr>
            <w:r>
              <w:rPr>
                <w:rFonts w:hint="eastAsia" w:ascii="宋体" w:hAnsi="宋体" w:cs="宋体"/>
                <w:szCs w:val="21"/>
                <w:highlight w:val="none"/>
              </w:rPr>
              <w:t>只能有一个报价</w:t>
            </w:r>
            <w:r>
              <w:rPr>
                <w:rFonts w:hint="eastAsia" w:ascii="宋体" w:hAnsi="宋体" w:eastAsia="宋体" w:cs="仿宋_GB2312"/>
                <w:color w:val="000000"/>
                <w:kern w:val="2"/>
                <w:sz w:val="21"/>
                <w:szCs w:val="21"/>
                <w:highlight w:val="none"/>
                <w:u w:color="000000"/>
                <w:lang w:val="en-US" w:eastAsia="zh-CN" w:bidi="ar"/>
              </w:rPr>
              <w:t>。</w:t>
            </w:r>
          </w:p>
        </w:tc>
      </w:tr>
      <w:tr w14:paraId="47554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65" w:hRule="atLeast"/>
        </w:trPr>
        <w:tc>
          <w:tcPr>
            <w:tcW w:w="567" w:type="dxa"/>
            <w:vMerge w:val="continue"/>
            <w:tcBorders>
              <w:top w:val="nil"/>
              <w:left w:val="single" w:color="auto" w:sz="4" w:space="0"/>
              <w:bottom w:val="single" w:color="auto" w:sz="4" w:space="0"/>
              <w:right w:val="single" w:color="auto" w:sz="4" w:space="0"/>
            </w:tcBorders>
            <w:shd w:val="clear" w:color="auto" w:fill="auto"/>
            <w:vAlign w:val="center"/>
          </w:tcPr>
          <w:p w14:paraId="17A10F08">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1000" w:type="dxa"/>
            <w:vMerge w:val="continue"/>
            <w:tcBorders>
              <w:top w:val="nil"/>
              <w:left w:val="single" w:color="auto" w:sz="4" w:space="0"/>
              <w:bottom w:val="single" w:color="auto" w:sz="4" w:space="0"/>
              <w:right w:val="single" w:color="auto" w:sz="4" w:space="0"/>
            </w:tcBorders>
            <w:shd w:val="clear" w:color="auto" w:fill="auto"/>
            <w:vAlign w:val="center"/>
          </w:tcPr>
          <w:p w14:paraId="6A502622">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2500" w:type="dxa"/>
            <w:tcBorders>
              <w:top w:val="nil"/>
              <w:left w:val="single" w:color="auto" w:sz="4" w:space="0"/>
              <w:bottom w:val="single" w:color="auto" w:sz="4" w:space="0"/>
              <w:right w:val="single" w:color="auto" w:sz="4" w:space="0"/>
            </w:tcBorders>
            <w:shd w:val="clear" w:color="auto" w:fill="auto"/>
            <w:vAlign w:val="center"/>
          </w:tcPr>
          <w:p w14:paraId="7E58B0B7">
            <w:pPr>
              <w:keepNext w:val="0"/>
              <w:keepLines w:val="0"/>
              <w:widowControl/>
              <w:suppressLineNumbers w:val="0"/>
              <w:spacing w:before="0" w:beforeAutospacing="0" w:after="0" w:afterAutospacing="0" w:line="320" w:lineRule="atLeast"/>
              <w:ind w:left="0" w:right="0"/>
              <w:jc w:val="both"/>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 xml:space="preserve"> (4) 投标文件的有效期</w:t>
            </w:r>
          </w:p>
        </w:tc>
        <w:tc>
          <w:tcPr>
            <w:tcW w:w="4779" w:type="dxa"/>
            <w:tcBorders>
              <w:top w:val="single" w:color="auto" w:sz="4" w:space="0"/>
              <w:left w:val="single" w:color="auto" w:sz="4" w:space="0"/>
              <w:bottom w:val="single" w:color="auto" w:sz="4" w:space="0"/>
              <w:right w:val="single" w:color="auto" w:sz="4" w:space="0"/>
            </w:tcBorders>
            <w:shd w:val="clear" w:color="auto" w:fill="auto"/>
            <w:vAlign w:val="center"/>
          </w:tcPr>
          <w:p w14:paraId="7D29D341">
            <w:pPr>
              <w:keepNext w:val="0"/>
              <w:keepLines w:val="0"/>
              <w:widowControl/>
              <w:suppressLineNumbers w:val="0"/>
              <w:spacing w:before="0" w:beforeAutospacing="0" w:after="0" w:afterAutospacing="0" w:line="320" w:lineRule="atLeast"/>
              <w:ind w:left="0" w:leftChars="0" w:right="0" w:rightChars="0"/>
              <w:jc w:val="both"/>
              <w:rPr>
                <w:rFonts w:hint="eastAsia" w:ascii="宋体" w:hAnsi="宋体" w:eastAsia="宋体" w:cs="宋体"/>
                <w:kern w:val="2"/>
                <w:highlight w:val="none"/>
                <w:lang w:val="en-US"/>
              </w:rPr>
            </w:pPr>
            <w:r>
              <w:rPr>
                <w:rFonts w:hint="eastAsia" w:ascii="宋体" w:hAnsi="宋体" w:eastAsia="宋体" w:cs="仿宋_GB2312"/>
                <w:color w:val="000000"/>
                <w:kern w:val="2"/>
                <w:sz w:val="21"/>
                <w:szCs w:val="21"/>
                <w:highlight w:val="none"/>
                <w:u w:color="000000"/>
                <w:lang w:val="en-US" w:eastAsia="zh-CN" w:bidi="ar"/>
              </w:rPr>
              <w:t>完全响应。</w:t>
            </w:r>
          </w:p>
        </w:tc>
      </w:tr>
      <w:tr w14:paraId="01665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93" w:hRule="atLeast"/>
        </w:trPr>
        <w:tc>
          <w:tcPr>
            <w:tcW w:w="567" w:type="dxa"/>
            <w:vMerge w:val="restart"/>
            <w:tcBorders>
              <w:top w:val="nil"/>
              <w:left w:val="single" w:color="auto" w:sz="4" w:space="0"/>
              <w:bottom w:val="single" w:color="auto" w:sz="4" w:space="0"/>
              <w:right w:val="single" w:color="auto" w:sz="4" w:space="0"/>
            </w:tcBorders>
            <w:shd w:val="clear" w:color="auto" w:fill="auto"/>
            <w:vAlign w:val="center"/>
          </w:tcPr>
          <w:p w14:paraId="6BA0D58F">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2</w:t>
            </w:r>
          </w:p>
        </w:tc>
        <w:tc>
          <w:tcPr>
            <w:tcW w:w="1000" w:type="dxa"/>
            <w:vMerge w:val="restart"/>
            <w:tcBorders>
              <w:top w:val="nil"/>
              <w:left w:val="single" w:color="auto" w:sz="4" w:space="0"/>
              <w:bottom w:val="single" w:color="auto" w:sz="4" w:space="0"/>
              <w:right w:val="single" w:color="auto" w:sz="4" w:space="0"/>
            </w:tcBorders>
            <w:shd w:val="clear" w:color="auto" w:fill="auto"/>
            <w:vAlign w:val="center"/>
          </w:tcPr>
          <w:p w14:paraId="0454B03E">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kern w:val="2"/>
                <w:highlight w:val="none"/>
                <w:lang w:val="en-US"/>
              </w:rPr>
            </w:pPr>
            <w:r>
              <w:rPr>
                <w:rFonts w:hint="eastAsia" w:ascii="宋体" w:hAnsi="宋体" w:eastAsia="宋体" w:cs="仿宋_GB2312"/>
                <w:color w:val="000000"/>
                <w:kern w:val="2"/>
                <w:sz w:val="21"/>
                <w:szCs w:val="21"/>
                <w:highlight w:val="none"/>
                <w:u w:color="000000"/>
                <w:lang w:val="en-US" w:eastAsia="zh-CN" w:bidi="ar"/>
              </w:rPr>
              <w:t>投标文件的完整性</w:t>
            </w:r>
          </w:p>
        </w:tc>
        <w:tc>
          <w:tcPr>
            <w:tcW w:w="2500" w:type="dxa"/>
            <w:tcBorders>
              <w:top w:val="single" w:color="auto" w:sz="4" w:space="0"/>
              <w:left w:val="single" w:color="auto" w:sz="4" w:space="0"/>
              <w:bottom w:val="single" w:color="auto" w:sz="4" w:space="0"/>
              <w:right w:val="single" w:color="auto" w:sz="4" w:space="0"/>
            </w:tcBorders>
            <w:shd w:val="clear" w:color="auto" w:fill="auto"/>
            <w:vAlign w:val="center"/>
          </w:tcPr>
          <w:p w14:paraId="18372AB7">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（5）投标文件份数</w:t>
            </w:r>
          </w:p>
        </w:tc>
        <w:tc>
          <w:tcPr>
            <w:tcW w:w="4779" w:type="dxa"/>
            <w:tcBorders>
              <w:top w:val="single" w:color="auto" w:sz="4" w:space="0"/>
              <w:left w:val="single" w:color="auto" w:sz="4" w:space="0"/>
              <w:bottom w:val="single" w:color="auto" w:sz="4" w:space="0"/>
              <w:right w:val="single" w:color="auto" w:sz="4" w:space="0"/>
            </w:tcBorders>
            <w:shd w:val="clear" w:color="auto" w:fill="auto"/>
            <w:vAlign w:val="center"/>
          </w:tcPr>
          <w:p w14:paraId="2123BBA6">
            <w:pPr>
              <w:keepNext w:val="0"/>
              <w:keepLines w:val="0"/>
              <w:widowControl/>
              <w:suppressLineNumbers w:val="0"/>
              <w:spacing w:before="0" w:beforeAutospacing="0" w:after="0" w:afterAutospacing="0" w:line="400" w:lineRule="exact"/>
              <w:ind w:left="0" w:leftChars="0" w:right="0" w:rightChars="0"/>
              <w:jc w:val="both"/>
              <w:rPr>
                <w:rFonts w:hint="eastAsia" w:ascii="黑体" w:hAnsi="宋体" w:eastAsia="黑体" w:cs="宋体"/>
                <w:kern w:val="2"/>
                <w:highlight w:val="none"/>
                <w:lang w:val="en-US"/>
              </w:rPr>
            </w:pPr>
            <w:r>
              <w:rPr>
                <w:rFonts w:hint="eastAsia" w:ascii="宋体" w:hAnsi="宋体" w:eastAsia="宋体" w:cs="仿宋_GB2312"/>
                <w:color w:val="000000"/>
                <w:kern w:val="2"/>
                <w:sz w:val="21"/>
                <w:szCs w:val="21"/>
                <w:highlight w:val="none"/>
                <w:u w:color="000000"/>
                <w:lang w:val="en-US" w:eastAsia="zh-CN" w:bidi="ar"/>
              </w:rPr>
              <w:t>PDF电子投标文件一份。</w:t>
            </w:r>
          </w:p>
        </w:tc>
      </w:tr>
      <w:tr w14:paraId="0D7DC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42" w:hRule="atLeast"/>
        </w:trPr>
        <w:tc>
          <w:tcPr>
            <w:tcW w:w="567" w:type="dxa"/>
            <w:vMerge w:val="continue"/>
            <w:tcBorders>
              <w:top w:val="nil"/>
              <w:left w:val="single" w:color="auto" w:sz="4" w:space="0"/>
              <w:bottom w:val="single" w:color="auto" w:sz="4" w:space="0"/>
              <w:right w:val="single" w:color="auto" w:sz="4" w:space="0"/>
            </w:tcBorders>
            <w:shd w:val="clear" w:color="auto" w:fill="auto"/>
            <w:vAlign w:val="center"/>
          </w:tcPr>
          <w:p w14:paraId="2E11443E">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1000" w:type="dxa"/>
            <w:vMerge w:val="continue"/>
            <w:tcBorders>
              <w:top w:val="nil"/>
              <w:left w:val="single" w:color="auto" w:sz="4" w:space="0"/>
              <w:bottom w:val="single" w:color="auto" w:sz="4" w:space="0"/>
              <w:right w:val="single" w:color="auto" w:sz="4" w:space="0"/>
            </w:tcBorders>
            <w:shd w:val="clear" w:color="auto" w:fill="auto"/>
            <w:vAlign w:val="center"/>
          </w:tcPr>
          <w:p w14:paraId="56BE225C">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2500" w:type="dxa"/>
            <w:tcBorders>
              <w:top w:val="single" w:color="auto" w:sz="4" w:space="0"/>
              <w:left w:val="single" w:color="auto" w:sz="4" w:space="0"/>
              <w:bottom w:val="single" w:color="auto" w:sz="4" w:space="0"/>
              <w:right w:val="single" w:color="auto" w:sz="4" w:space="0"/>
            </w:tcBorders>
            <w:shd w:val="clear" w:color="auto" w:fill="auto"/>
            <w:vAlign w:val="center"/>
          </w:tcPr>
          <w:p w14:paraId="20970A05">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（6）投标文件形式内容</w:t>
            </w:r>
          </w:p>
        </w:tc>
        <w:tc>
          <w:tcPr>
            <w:tcW w:w="4779" w:type="dxa"/>
            <w:tcBorders>
              <w:top w:val="single" w:color="auto" w:sz="4" w:space="0"/>
              <w:left w:val="single" w:color="auto" w:sz="4" w:space="0"/>
              <w:bottom w:val="single" w:color="auto" w:sz="4" w:space="0"/>
              <w:right w:val="single" w:color="auto" w:sz="4" w:space="0"/>
            </w:tcBorders>
            <w:shd w:val="clear" w:color="auto" w:fill="auto"/>
            <w:vAlign w:val="center"/>
          </w:tcPr>
          <w:p w14:paraId="18C5BA84">
            <w:pPr>
              <w:keepNext w:val="0"/>
              <w:keepLines w:val="0"/>
              <w:widowControl/>
              <w:suppressLineNumbers w:val="0"/>
              <w:spacing w:before="0" w:beforeAutospacing="0" w:after="0" w:afterAutospacing="0" w:line="400" w:lineRule="exact"/>
              <w:ind w:left="0" w:leftChars="0" w:right="0" w:rightChars="0"/>
              <w:jc w:val="both"/>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投标文件内容清晰、明齐全无遗漏。</w:t>
            </w:r>
          </w:p>
        </w:tc>
      </w:tr>
      <w:tr w14:paraId="03C82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42" w:hRule="atLeast"/>
        </w:trPr>
        <w:tc>
          <w:tcPr>
            <w:tcW w:w="567" w:type="dxa"/>
            <w:vMerge w:val="continue"/>
            <w:tcBorders>
              <w:top w:val="nil"/>
              <w:left w:val="single" w:color="auto" w:sz="4" w:space="0"/>
              <w:bottom w:val="single" w:color="auto" w:sz="4" w:space="0"/>
              <w:right w:val="single" w:color="auto" w:sz="4" w:space="0"/>
            </w:tcBorders>
            <w:shd w:val="clear" w:color="auto" w:fill="auto"/>
            <w:vAlign w:val="center"/>
          </w:tcPr>
          <w:p w14:paraId="777D1149">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1000" w:type="dxa"/>
            <w:vMerge w:val="continue"/>
            <w:tcBorders>
              <w:top w:val="nil"/>
              <w:left w:val="single" w:color="auto" w:sz="4" w:space="0"/>
              <w:bottom w:val="single" w:color="auto" w:sz="4" w:space="0"/>
              <w:right w:val="single" w:color="auto" w:sz="4" w:space="0"/>
            </w:tcBorders>
            <w:shd w:val="clear" w:color="auto" w:fill="auto"/>
            <w:vAlign w:val="center"/>
          </w:tcPr>
          <w:p w14:paraId="6898E510">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2500" w:type="dxa"/>
            <w:tcBorders>
              <w:top w:val="single" w:color="auto" w:sz="4" w:space="0"/>
              <w:left w:val="single" w:color="auto" w:sz="4" w:space="0"/>
              <w:bottom w:val="single" w:color="auto" w:sz="4" w:space="0"/>
              <w:right w:val="single" w:color="auto" w:sz="4" w:space="0"/>
            </w:tcBorders>
            <w:shd w:val="clear" w:color="auto" w:fill="auto"/>
            <w:vAlign w:val="center"/>
          </w:tcPr>
          <w:p w14:paraId="726B76AB">
            <w:pPr>
              <w:keepNext w:val="0"/>
              <w:keepLines w:val="0"/>
              <w:widowControl/>
              <w:suppressLineNumbers w:val="0"/>
              <w:spacing w:before="0" w:beforeAutospacing="0" w:after="0" w:afterAutospacing="0" w:line="400" w:lineRule="exact"/>
              <w:ind w:left="0" w:right="0"/>
              <w:jc w:val="both"/>
              <w:rPr>
                <w:rFonts w:hint="default"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（7）技术参数响应程度</w:t>
            </w:r>
          </w:p>
        </w:tc>
        <w:tc>
          <w:tcPr>
            <w:tcW w:w="4779" w:type="dxa"/>
            <w:tcBorders>
              <w:top w:val="single" w:color="auto" w:sz="4" w:space="0"/>
              <w:left w:val="single" w:color="auto" w:sz="4" w:space="0"/>
              <w:bottom w:val="single" w:color="auto" w:sz="4" w:space="0"/>
              <w:right w:val="single" w:color="auto" w:sz="4" w:space="0"/>
            </w:tcBorders>
            <w:shd w:val="clear" w:color="auto" w:fill="auto"/>
            <w:vAlign w:val="center"/>
          </w:tcPr>
          <w:p w14:paraId="057DD237">
            <w:pPr>
              <w:keepNext w:val="0"/>
              <w:keepLines w:val="0"/>
              <w:widowControl/>
              <w:suppressLineNumbers w:val="0"/>
              <w:spacing w:before="0" w:beforeAutospacing="0" w:after="0" w:afterAutospacing="0" w:line="400" w:lineRule="exact"/>
              <w:ind w:left="0" w:leftChars="0" w:right="0" w:rightChars="0"/>
              <w:jc w:val="both"/>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响应招标文件要求。</w:t>
            </w:r>
          </w:p>
        </w:tc>
      </w:tr>
      <w:tr w14:paraId="103CA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567" w:type="dxa"/>
            <w:vMerge w:val="continue"/>
            <w:tcBorders>
              <w:top w:val="nil"/>
              <w:left w:val="single" w:color="auto" w:sz="4" w:space="0"/>
              <w:bottom w:val="single" w:color="auto" w:sz="4" w:space="0"/>
              <w:right w:val="single" w:color="auto" w:sz="4" w:space="0"/>
            </w:tcBorders>
            <w:shd w:val="clear" w:color="auto" w:fill="auto"/>
            <w:vAlign w:val="center"/>
          </w:tcPr>
          <w:p w14:paraId="0C9BF390">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1000" w:type="dxa"/>
            <w:vMerge w:val="continue"/>
            <w:tcBorders>
              <w:top w:val="nil"/>
              <w:left w:val="single" w:color="auto" w:sz="4" w:space="0"/>
              <w:bottom w:val="single" w:color="auto" w:sz="4" w:space="0"/>
              <w:right w:val="single" w:color="auto" w:sz="4" w:space="0"/>
            </w:tcBorders>
            <w:shd w:val="clear" w:color="auto" w:fill="auto"/>
            <w:vAlign w:val="center"/>
          </w:tcPr>
          <w:p w14:paraId="20ED4D89">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2500" w:type="dxa"/>
            <w:tcBorders>
              <w:top w:val="single" w:color="auto" w:sz="4" w:space="0"/>
              <w:left w:val="single" w:color="auto" w:sz="4" w:space="0"/>
              <w:bottom w:val="single" w:color="auto" w:sz="4" w:space="0"/>
              <w:right w:val="single" w:color="auto" w:sz="4" w:space="0"/>
            </w:tcBorders>
            <w:shd w:val="clear" w:color="auto" w:fill="auto"/>
            <w:vAlign w:val="center"/>
          </w:tcPr>
          <w:p w14:paraId="0E99F578">
            <w:pPr>
              <w:keepNext w:val="0"/>
              <w:keepLines w:val="0"/>
              <w:widowControl/>
              <w:suppressLineNumbers w:val="0"/>
              <w:spacing w:before="0" w:beforeAutospacing="0" w:after="0" w:afterAutospacing="0" w:line="320" w:lineRule="atLeast"/>
              <w:ind w:left="0" w:right="0"/>
              <w:jc w:val="both"/>
              <w:rPr>
                <w:rFonts w:hint="eastAsia" w:ascii="宋体" w:hAnsi="宋体" w:eastAsia="宋体" w:cs="仿宋_GB2312"/>
                <w:color w:val="0000FF"/>
                <w:kern w:val="2"/>
                <w:highlight w:val="none"/>
                <w:lang w:val="en-US"/>
              </w:rPr>
            </w:pPr>
            <w:r>
              <w:rPr>
                <w:rFonts w:hint="eastAsia" w:ascii="宋体" w:hAnsi="宋体" w:eastAsia="宋体" w:cs="仿宋_GB2312"/>
                <w:color w:val="000000"/>
                <w:kern w:val="2"/>
                <w:sz w:val="21"/>
                <w:szCs w:val="21"/>
                <w:highlight w:val="none"/>
                <w:u w:color="000000"/>
                <w:lang w:val="en-US" w:eastAsia="zh-CN" w:bidi="ar"/>
              </w:rPr>
              <w:t>（8）商务条款响应程度</w:t>
            </w:r>
          </w:p>
        </w:tc>
        <w:tc>
          <w:tcPr>
            <w:tcW w:w="4779" w:type="dxa"/>
            <w:tcBorders>
              <w:top w:val="single" w:color="auto" w:sz="4" w:space="0"/>
              <w:left w:val="single" w:color="auto" w:sz="4" w:space="0"/>
              <w:bottom w:val="single" w:color="auto" w:sz="4" w:space="0"/>
              <w:right w:val="single" w:color="auto" w:sz="4" w:space="0"/>
            </w:tcBorders>
            <w:shd w:val="clear" w:color="auto" w:fill="auto"/>
            <w:vAlign w:val="center"/>
          </w:tcPr>
          <w:p w14:paraId="43DCA201">
            <w:pPr>
              <w:keepNext w:val="0"/>
              <w:keepLines w:val="0"/>
              <w:widowControl/>
              <w:suppressLineNumbers w:val="0"/>
              <w:spacing w:before="0" w:beforeAutospacing="0" w:after="0" w:afterAutospacing="0" w:line="320" w:lineRule="atLeast"/>
              <w:ind w:left="0" w:leftChars="0" w:right="0" w:rightChars="0"/>
              <w:jc w:val="both"/>
              <w:rPr>
                <w:rFonts w:hint="eastAsia" w:ascii="宋体" w:hAnsi="宋体" w:eastAsia="宋体" w:cs="仿宋_GB2312"/>
                <w:color w:val="0000FF"/>
                <w:kern w:val="2"/>
                <w:highlight w:val="none"/>
                <w:lang w:val="en-US"/>
              </w:rPr>
            </w:pPr>
            <w:r>
              <w:rPr>
                <w:rFonts w:hint="eastAsia" w:ascii="宋体" w:hAnsi="宋体" w:eastAsia="宋体" w:cs="仿宋_GB2312"/>
                <w:color w:val="000000"/>
                <w:kern w:val="2"/>
                <w:sz w:val="21"/>
                <w:szCs w:val="21"/>
                <w:highlight w:val="none"/>
                <w:u w:color="000000"/>
                <w:lang w:val="en-US" w:eastAsia="zh-CN" w:bidi="ar"/>
              </w:rPr>
              <w:t>响应招标文件要求。</w:t>
            </w:r>
          </w:p>
        </w:tc>
      </w:tr>
    </w:tbl>
    <w:p w14:paraId="3CA7CB54">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4.2评委会判定投标文件的响应性只根据投标文件本身的内容，而不寻求外部的证据，但投标有不真实不正确的内容时除外。</w:t>
      </w:r>
    </w:p>
    <w:p w14:paraId="5B089735">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4.3如果投标文件实质上没有响应招标文件的要求，评委会将予以拒绝，投标人不得通过修正或撤销不符合要求的偏离或保留，而使其投标成为实质上响应的投标。</w:t>
      </w:r>
    </w:p>
    <w:p w14:paraId="40B7A404">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4.4只有通过初审的投标人才能进入下一步程序。</w:t>
      </w:r>
    </w:p>
    <w:p w14:paraId="574C5F52">
      <w:pPr>
        <w:widowControl w:val="0"/>
        <w:numPr>
          <w:ilvl w:val="0"/>
          <w:numId w:val="4"/>
        </w:numPr>
        <w:snapToGrid w:val="0"/>
        <w:spacing w:before="156" w:beforeLines="50" w:after="156" w:afterLines="50" w:line="440" w:lineRule="exact"/>
        <w:jc w:val="center"/>
        <w:outlineLvl w:val="1"/>
        <w:rPr>
          <w:rFonts w:hint="eastAsia" w:ascii="宋体"/>
          <w:b/>
          <w:color w:val="auto"/>
          <w:sz w:val="24"/>
          <w:szCs w:val="24"/>
          <w:highlight w:val="none"/>
        </w:rPr>
      </w:pPr>
      <w:bookmarkStart w:id="51" w:name="_Toc22100_WPSOffice_Level2"/>
      <w:bookmarkStart w:id="52" w:name="_Toc831"/>
      <w:r>
        <w:rPr>
          <w:rFonts w:hint="eastAsia" w:ascii="宋体"/>
          <w:b/>
          <w:color w:val="auto"/>
          <w:sz w:val="24"/>
          <w:szCs w:val="24"/>
          <w:highlight w:val="none"/>
        </w:rPr>
        <w:t>投标文件的澄清和补正</w:t>
      </w:r>
      <w:bookmarkEnd w:id="51"/>
      <w:bookmarkEnd w:id="52"/>
    </w:p>
    <w:p w14:paraId="19748491">
      <w:pPr>
        <w:widowControl w:val="0"/>
        <w:spacing w:line="440" w:lineRule="exact"/>
        <w:ind w:firstLine="420" w:firstLineChars="200"/>
        <w:textAlignment w:val="auto"/>
        <w:rPr>
          <w:rFonts w:hint="eastAsia" w:ascii="宋体" w:cs="宋体"/>
          <w:color w:val="auto"/>
          <w:szCs w:val="21"/>
          <w:highlight w:val="none"/>
        </w:rPr>
      </w:pPr>
      <w:r>
        <w:rPr>
          <w:rFonts w:hint="eastAsia" w:ascii="宋体" w:cs="宋体"/>
          <w:color w:val="auto"/>
          <w:szCs w:val="21"/>
          <w:highlight w:val="none"/>
        </w:rPr>
        <w:t>5.1评审阶段，评委可能会要求有关投标人就其投标书中含义不明确、同类问题表述不一致或者有明显文字和计算错误的内容进行澄清。对不同文字文本投标文件的解释发生异议的，以中文文字文本为准。</w:t>
      </w:r>
    </w:p>
    <w:p w14:paraId="1BA2CD95">
      <w:pPr>
        <w:widowControl w:val="0"/>
        <w:spacing w:line="44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5.2投标人的澄清、说明或者补正应当采用书面形式，但不得超出投标书的范围或者改变投标书的实质性内容，并由其法定代表人或被授权的代表签字。</w:t>
      </w:r>
    </w:p>
    <w:p w14:paraId="05D074EC">
      <w:pPr>
        <w:widowControl w:val="0"/>
        <w:spacing w:line="44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5.3评委会修正错误的原则：</w:t>
      </w:r>
    </w:p>
    <w:p w14:paraId="1A9EFB99">
      <w:pPr>
        <w:widowControl w:val="0"/>
        <w:spacing w:line="44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5.3.1如果数字表示的金额和用文字表示的金额不一致时，以文字表示的金额为准；当投标数量与招标数量不一致时，以招标数量为准；当分项报价清单、投标函的总报价与开标一览表不一致时，以开标一览表为准。</w:t>
      </w:r>
    </w:p>
    <w:p w14:paraId="0B9EB94F">
      <w:pPr>
        <w:widowControl w:val="0"/>
        <w:spacing w:line="44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5.3.2如果单价与数量的乘积和总价不一致，以单价为准，修正总价及开标一览表；当单价小数点有明显的错位时，评委会将以总价为准，并修正其单价；投标的数量与招标的数量不一致时，以招标数量为准。</w:t>
      </w:r>
    </w:p>
    <w:p w14:paraId="3DE77385">
      <w:pPr>
        <w:widowControl w:val="0"/>
        <w:spacing w:line="440" w:lineRule="exact"/>
        <w:ind w:firstLine="420" w:firstLineChars="200"/>
        <w:textAlignment w:val="auto"/>
        <w:rPr>
          <w:rFonts w:cs="宋体"/>
          <w:szCs w:val="21"/>
          <w:highlight w:val="none"/>
        </w:rPr>
      </w:pPr>
      <w:r>
        <w:rPr>
          <w:rFonts w:hint="eastAsia" w:ascii="宋体" w:cs="宋体"/>
          <w:color w:val="auto"/>
          <w:szCs w:val="21"/>
          <w:highlight w:val="none"/>
        </w:rPr>
        <w:t xml:space="preserve"> 5.4评委会将按上述修正错误的方法调整投标文件中的投标报价，调整后的价格应对投标人具有约束力。无论投标人是接受或是拒绝调整后的价格，都应当由法定代表人（或委托代理人）签字予以书面确认。投标人拒绝对投标文件出现的错漏按上述原则进行修正、澄清、说明，评标委员会应当否决其投标。</w:t>
      </w:r>
    </w:p>
    <w:p w14:paraId="5CD9BD7B">
      <w:pPr>
        <w:widowControl w:val="0"/>
        <w:numPr>
          <w:ilvl w:val="0"/>
          <w:numId w:val="4"/>
        </w:numPr>
        <w:snapToGrid w:val="0"/>
        <w:spacing w:before="156" w:beforeLines="50" w:after="156" w:afterLines="50" w:line="440" w:lineRule="exact"/>
        <w:jc w:val="center"/>
        <w:outlineLvl w:val="1"/>
        <w:rPr>
          <w:rFonts w:hint="eastAsia" w:ascii="宋体"/>
          <w:b/>
          <w:color w:val="auto"/>
          <w:sz w:val="24"/>
          <w:szCs w:val="24"/>
          <w:highlight w:val="none"/>
        </w:rPr>
      </w:pPr>
      <w:r>
        <w:rPr>
          <w:rFonts w:hint="eastAsia" w:ascii="宋体"/>
          <w:b/>
          <w:color w:val="auto"/>
          <w:sz w:val="24"/>
          <w:szCs w:val="24"/>
          <w:highlight w:val="none"/>
        </w:rPr>
        <w:t>比较与评价</w:t>
      </w:r>
    </w:p>
    <w:p w14:paraId="5BECE18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textAlignment w:val="auto"/>
        <w:rPr>
          <w:rFonts w:hint="eastAsia" w:ascii="宋体" w:hAnsi="宋体"/>
          <w:b/>
          <w:szCs w:val="21"/>
          <w:highlight w:val="none"/>
        </w:rPr>
      </w:pPr>
      <w:r>
        <w:rPr>
          <w:rFonts w:hint="eastAsia" w:ascii="宋体" w:hAnsi="宋体"/>
          <w:b/>
          <w:szCs w:val="21"/>
          <w:highlight w:val="none"/>
          <w:lang w:val="en-US" w:eastAsia="zh-CN"/>
        </w:rPr>
        <w:t>6.</w:t>
      </w:r>
      <w:r>
        <w:rPr>
          <w:rFonts w:hint="eastAsia" w:ascii="宋体" w:hAnsi="宋体"/>
          <w:b/>
          <w:szCs w:val="21"/>
          <w:highlight w:val="none"/>
        </w:rPr>
        <w:t>详细评审即</w:t>
      </w:r>
      <w:r>
        <w:rPr>
          <w:rFonts w:ascii="宋体" w:hAnsi="宋体"/>
          <w:b/>
          <w:szCs w:val="21"/>
          <w:highlight w:val="none"/>
        </w:rPr>
        <w:t>按</w:t>
      </w:r>
      <w:r>
        <w:rPr>
          <w:rFonts w:hint="eastAsia" w:ascii="宋体" w:hAnsi="宋体"/>
          <w:b/>
          <w:szCs w:val="21"/>
          <w:highlight w:val="none"/>
          <w:lang w:eastAsia="zh-CN"/>
        </w:rPr>
        <w:t>招标文件</w:t>
      </w:r>
      <w:r>
        <w:rPr>
          <w:rFonts w:ascii="宋体" w:hAnsi="宋体"/>
          <w:b/>
          <w:szCs w:val="21"/>
          <w:highlight w:val="none"/>
        </w:rPr>
        <w:t>中规定的评标方法和标准，</w:t>
      </w:r>
      <w:r>
        <w:rPr>
          <w:rFonts w:hint="eastAsia" w:ascii="宋体" w:hAnsi="宋体"/>
          <w:b/>
          <w:szCs w:val="21"/>
          <w:highlight w:val="none"/>
        </w:rPr>
        <w:t>评标委员会将</w:t>
      </w:r>
      <w:r>
        <w:rPr>
          <w:rFonts w:ascii="宋体" w:hAnsi="宋体"/>
          <w:b/>
          <w:szCs w:val="21"/>
          <w:highlight w:val="none"/>
        </w:rPr>
        <w:t>对</w:t>
      </w:r>
      <w:r>
        <w:rPr>
          <w:rFonts w:hint="eastAsia" w:ascii="宋体" w:hAnsi="宋体"/>
          <w:b/>
          <w:szCs w:val="21"/>
          <w:highlight w:val="none"/>
        </w:rPr>
        <w:t>通过初审</w:t>
      </w:r>
      <w:r>
        <w:rPr>
          <w:rFonts w:ascii="宋体" w:hAnsi="宋体"/>
          <w:b/>
          <w:szCs w:val="21"/>
          <w:highlight w:val="none"/>
        </w:rPr>
        <w:t>的投标</w:t>
      </w:r>
      <w:r>
        <w:rPr>
          <w:rFonts w:hint="eastAsia" w:ascii="宋体" w:hAnsi="宋体"/>
          <w:b/>
          <w:szCs w:val="21"/>
          <w:highlight w:val="none"/>
        </w:rPr>
        <w:t>文件，</w:t>
      </w:r>
      <w:r>
        <w:rPr>
          <w:rFonts w:ascii="宋体" w:hAnsi="宋体"/>
          <w:b/>
          <w:szCs w:val="21"/>
          <w:highlight w:val="none"/>
        </w:rPr>
        <w:t>进行</w:t>
      </w:r>
      <w:r>
        <w:rPr>
          <w:rFonts w:hint="eastAsia" w:ascii="宋体" w:hAnsi="宋体"/>
          <w:b/>
          <w:szCs w:val="21"/>
          <w:highlight w:val="none"/>
          <w:lang w:val="en-US" w:eastAsia="zh-CN"/>
        </w:rPr>
        <w:t>资信</w:t>
      </w:r>
      <w:r>
        <w:rPr>
          <w:rFonts w:hint="eastAsia" w:ascii="宋体" w:hAnsi="宋体"/>
          <w:b/>
          <w:szCs w:val="21"/>
          <w:highlight w:val="none"/>
          <w:lang w:eastAsia="zh-CN"/>
        </w:rPr>
        <w:t>、</w:t>
      </w:r>
      <w:r>
        <w:rPr>
          <w:rFonts w:hint="eastAsia" w:ascii="宋体" w:hAnsi="宋体"/>
          <w:b/>
          <w:szCs w:val="21"/>
          <w:highlight w:val="none"/>
          <w:lang w:val="en-US" w:eastAsia="zh-CN"/>
        </w:rPr>
        <w:t>技术和</w:t>
      </w:r>
      <w:r>
        <w:rPr>
          <w:rFonts w:hint="eastAsia" w:ascii="宋体" w:hAnsi="宋体"/>
          <w:b/>
          <w:szCs w:val="21"/>
          <w:highlight w:val="none"/>
        </w:rPr>
        <w:t>商务</w:t>
      </w:r>
      <w:r>
        <w:rPr>
          <w:rFonts w:hint="eastAsia" w:ascii="宋体" w:hAnsi="宋体"/>
          <w:b/>
          <w:szCs w:val="21"/>
          <w:highlight w:val="none"/>
          <w:lang w:val="en-US" w:eastAsia="zh-CN"/>
        </w:rPr>
        <w:t>部分</w:t>
      </w:r>
      <w:r>
        <w:rPr>
          <w:rFonts w:ascii="宋体" w:hAnsi="宋体"/>
          <w:b/>
          <w:szCs w:val="21"/>
          <w:highlight w:val="none"/>
        </w:rPr>
        <w:t>评估</w:t>
      </w:r>
      <w:r>
        <w:rPr>
          <w:rFonts w:hint="eastAsia" w:ascii="宋体" w:hAnsi="宋体"/>
          <w:b/>
          <w:szCs w:val="21"/>
          <w:highlight w:val="none"/>
        </w:rPr>
        <w:t>、</w:t>
      </w:r>
      <w:r>
        <w:rPr>
          <w:rFonts w:ascii="宋体" w:hAnsi="宋体"/>
          <w:b/>
          <w:szCs w:val="21"/>
          <w:highlight w:val="none"/>
        </w:rPr>
        <w:t>综合比较与评价</w:t>
      </w:r>
      <w:r>
        <w:rPr>
          <w:rFonts w:hint="eastAsia" w:ascii="宋体" w:hAnsi="宋体"/>
          <w:b/>
          <w:szCs w:val="21"/>
          <w:highlight w:val="none"/>
        </w:rPr>
        <w:t>。</w:t>
      </w:r>
    </w:p>
    <w:p w14:paraId="66D6C2F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textAlignment w:val="auto"/>
        <w:rPr>
          <w:rFonts w:hint="eastAsia" w:ascii="宋体" w:hAnsi="宋体"/>
          <w:b/>
          <w:szCs w:val="21"/>
          <w:highlight w:val="none"/>
        </w:rPr>
      </w:pPr>
      <w:r>
        <w:rPr>
          <w:rFonts w:hint="eastAsia" w:ascii="宋体" w:hAnsi="宋体"/>
          <w:b/>
          <w:szCs w:val="21"/>
          <w:highlight w:val="none"/>
          <w:lang w:val="en-US" w:eastAsia="zh-CN"/>
        </w:rPr>
        <w:t>6</w:t>
      </w:r>
      <w:r>
        <w:rPr>
          <w:rFonts w:hint="eastAsia" w:ascii="宋体" w:hAnsi="宋体"/>
          <w:b/>
          <w:szCs w:val="21"/>
          <w:highlight w:val="none"/>
        </w:rPr>
        <w:t>.</w:t>
      </w:r>
      <w:r>
        <w:rPr>
          <w:rFonts w:hint="eastAsia" w:ascii="宋体" w:hAnsi="宋体"/>
          <w:b/>
          <w:szCs w:val="21"/>
          <w:highlight w:val="none"/>
          <w:lang w:val="en-US" w:eastAsia="zh-CN"/>
        </w:rPr>
        <w:t>1资信</w:t>
      </w:r>
      <w:r>
        <w:rPr>
          <w:rFonts w:hint="eastAsia" w:ascii="宋体" w:hAnsi="宋体"/>
          <w:b/>
          <w:szCs w:val="21"/>
          <w:highlight w:val="none"/>
        </w:rPr>
        <w:t>评</w:t>
      </w:r>
      <w:r>
        <w:rPr>
          <w:rFonts w:hint="eastAsia" w:ascii="宋体" w:hAnsi="宋体"/>
          <w:b/>
          <w:szCs w:val="21"/>
          <w:highlight w:val="none"/>
          <w:lang w:val="en-US" w:eastAsia="zh-CN"/>
        </w:rPr>
        <w:t>分</w:t>
      </w:r>
      <w:r>
        <w:rPr>
          <w:rFonts w:hint="eastAsia" w:ascii="宋体" w:hAnsi="宋体"/>
          <w:b/>
          <w:szCs w:val="21"/>
          <w:highlight w:val="none"/>
        </w:rPr>
        <w:t>细则（</w:t>
      </w:r>
      <w:r>
        <w:rPr>
          <w:rFonts w:hint="eastAsia" w:ascii="宋体" w:hAnsi="宋体"/>
          <w:b/>
          <w:szCs w:val="21"/>
          <w:highlight w:val="none"/>
          <w:lang w:val="en-US" w:eastAsia="zh-CN"/>
        </w:rPr>
        <w:t>16</w:t>
      </w:r>
      <w:r>
        <w:rPr>
          <w:rFonts w:hint="eastAsia" w:ascii="宋体" w:hAnsi="宋体"/>
          <w:b/>
          <w:szCs w:val="21"/>
          <w:highlight w:val="none"/>
        </w:rPr>
        <w:t>分）</w:t>
      </w:r>
    </w:p>
    <w:tbl>
      <w:tblPr>
        <w:tblStyle w:val="25"/>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337"/>
        <w:gridCol w:w="782"/>
        <w:gridCol w:w="3707"/>
        <w:gridCol w:w="2140"/>
      </w:tblGrid>
      <w:tr w14:paraId="6ADB3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34" w:type="dxa"/>
            <w:tcBorders>
              <w:top w:val="single" w:color="auto" w:sz="4" w:space="0"/>
              <w:left w:val="single" w:color="auto" w:sz="4" w:space="0"/>
              <w:bottom w:val="single" w:color="auto" w:sz="4" w:space="0"/>
              <w:right w:val="single" w:color="auto" w:sz="4" w:space="0"/>
            </w:tcBorders>
            <w:noWrap w:val="0"/>
            <w:vAlign w:val="center"/>
          </w:tcPr>
          <w:p w14:paraId="335039B2">
            <w:pPr>
              <w:keepNext w:val="0"/>
              <w:keepLines w:val="0"/>
              <w:pageBreakBefore w:val="0"/>
              <w:widowControl w:val="0"/>
              <w:suppressLineNumbers w:val="0"/>
              <w:tabs>
                <w:tab w:val="left" w:pos="360"/>
                <w:tab w:val="left" w:pos="540"/>
                <w:tab w:val="left" w:pos="3600"/>
                <w:tab w:val="left" w:pos="3780"/>
                <w:tab w:val="left" w:pos="8460"/>
                <w:tab w:val="left" w:pos="9180"/>
              </w:tabs>
              <w:kinsoku/>
              <w:wordWrap/>
              <w:overflowPunct/>
              <w:topLinePunct w:val="0"/>
              <w:autoSpaceDE/>
              <w:autoSpaceDN/>
              <w:bidi w:val="0"/>
              <w:adjustRightInd w:val="0"/>
              <w:snapToGrid w:val="0"/>
              <w:spacing w:before="0" w:beforeAutospacing="0" w:after="0" w:afterAutospacing="0" w:line="440" w:lineRule="exact"/>
              <w:ind w:left="0" w:right="-21" w:rightChars="-10"/>
              <w:jc w:val="center"/>
              <w:textAlignment w:val="auto"/>
              <w:rPr>
                <w:rFonts w:hint="default" w:ascii="宋体" w:hAnsi="宋体"/>
                <w:b/>
                <w:szCs w:val="21"/>
                <w:highlight w:val="none"/>
              </w:rPr>
            </w:pPr>
            <w:r>
              <w:rPr>
                <w:rFonts w:hint="eastAsia" w:ascii="宋体" w:hAnsi="宋体"/>
                <w:b/>
                <w:szCs w:val="21"/>
                <w:highlight w:val="none"/>
              </w:rPr>
              <w:t>序号</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614922F2">
            <w:pPr>
              <w:keepNext w:val="0"/>
              <w:keepLines w:val="0"/>
              <w:pageBreakBefore w:val="0"/>
              <w:widowControl w:val="0"/>
              <w:suppressLineNumbers w:val="0"/>
              <w:tabs>
                <w:tab w:val="left" w:pos="360"/>
                <w:tab w:val="left" w:pos="540"/>
                <w:tab w:val="left" w:pos="3600"/>
                <w:tab w:val="left" w:pos="3780"/>
                <w:tab w:val="left" w:pos="8460"/>
                <w:tab w:val="left" w:pos="9180"/>
              </w:tabs>
              <w:kinsoku/>
              <w:wordWrap/>
              <w:overflowPunct/>
              <w:topLinePunct w:val="0"/>
              <w:autoSpaceDE/>
              <w:autoSpaceDN/>
              <w:bidi w:val="0"/>
              <w:adjustRightInd w:val="0"/>
              <w:snapToGrid w:val="0"/>
              <w:spacing w:before="0" w:beforeAutospacing="0" w:after="0" w:afterAutospacing="0" w:line="440" w:lineRule="exact"/>
              <w:ind w:left="0" w:right="-21" w:rightChars="-10"/>
              <w:jc w:val="center"/>
              <w:textAlignment w:val="auto"/>
              <w:rPr>
                <w:rFonts w:hint="default" w:ascii="宋体" w:hAnsi="宋体"/>
                <w:b/>
                <w:szCs w:val="21"/>
                <w:highlight w:val="none"/>
              </w:rPr>
            </w:pPr>
            <w:r>
              <w:rPr>
                <w:rFonts w:hint="eastAsia" w:ascii="宋体" w:hAnsi="宋体"/>
                <w:b/>
                <w:szCs w:val="21"/>
                <w:highlight w:val="none"/>
              </w:rPr>
              <w:t>评分因素</w:t>
            </w:r>
          </w:p>
        </w:tc>
        <w:tc>
          <w:tcPr>
            <w:tcW w:w="782" w:type="dxa"/>
            <w:tcBorders>
              <w:top w:val="single" w:color="auto" w:sz="4" w:space="0"/>
              <w:left w:val="single" w:color="auto" w:sz="4" w:space="0"/>
              <w:bottom w:val="single" w:color="auto" w:sz="4" w:space="0"/>
              <w:right w:val="single" w:color="auto" w:sz="4" w:space="0"/>
            </w:tcBorders>
            <w:noWrap w:val="0"/>
            <w:vAlign w:val="center"/>
          </w:tcPr>
          <w:p w14:paraId="274F91A3">
            <w:pPr>
              <w:keepNext w:val="0"/>
              <w:keepLines w:val="0"/>
              <w:pageBreakBefore w:val="0"/>
              <w:widowControl w:val="0"/>
              <w:suppressLineNumbers w:val="0"/>
              <w:tabs>
                <w:tab w:val="left" w:pos="360"/>
                <w:tab w:val="left" w:pos="540"/>
                <w:tab w:val="left" w:pos="3600"/>
                <w:tab w:val="left" w:pos="3780"/>
                <w:tab w:val="left" w:pos="8460"/>
                <w:tab w:val="left" w:pos="9180"/>
              </w:tabs>
              <w:kinsoku/>
              <w:wordWrap/>
              <w:overflowPunct/>
              <w:topLinePunct w:val="0"/>
              <w:autoSpaceDE/>
              <w:autoSpaceDN/>
              <w:bidi w:val="0"/>
              <w:adjustRightInd w:val="0"/>
              <w:snapToGrid w:val="0"/>
              <w:spacing w:before="0" w:beforeAutospacing="0" w:after="0" w:afterAutospacing="0" w:line="440" w:lineRule="exact"/>
              <w:ind w:left="0" w:right="-21" w:rightChars="-10"/>
              <w:jc w:val="center"/>
              <w:textAlignment w:val="auto"/>
              <w:rPr>
                <w:rFonts w:hint="eastAsia" w:ascii="宋体" w:hAnsi="宋体"/>
                <w:b/>
                <w:szCs w:val="21"/>
                <w:highlight w:val="none"/>
                <w:lang w:eastAsia="zh-CN"/>
              </w:rPr>
            </w:pPr>
            <w:r>
              <w:rPr>
                <w:rFonts w:hint="eastAsia" w:ascii="宋体" w:hAnsi="宋体"/>
                <w:b/>
                <w:szCs w:val="21"/>
                <w:highlight w:val="none"/>
                <w:lang w:val="en-US" w:eastAsia="zh-CN"/>
              </w:rPr>
              <w:t>分值</w:t>
            </w:r>
          </w:p>
        </w:tc>
        <w:tc>
          <w:tcPr>
            <w:tcW w:w="3707" w:type="dxa"/>
            <w:tcBorders>
              <w:top w:val="single" w:color="auto" w:sz="4" w:space="0"/>
              <w:left w:val="single" w:color="auto" w:sz="4" w:space="0"/>
              <w:bottom w:val="single" w:color="auto" w:sz="4" w:space="0"/>
              <w:right w:val="single" w:color="auto" w:sz="4" w:space="0"/>
            </w:tcBorders>
            <w:noWrap w:val="0"/>
            <w:vAlign w:val="center"/>
          </w:tcPr>
          <w:p w14:paraId="0A9F6D63">
            <w:pPr>
              <w:keepNext w:val="0"/>
              <w:keepLines w:val="0"/>
              <w:pageBreakBefore w:val="0"/>
              <w:widowControl w:val="0"/>
              <w:suppressLineNumbers w:val="0"/>
              <w:tabs>
                <w:tab w:val="left" w:pos="360"/>
                <w:tab w:val="left" w:pos="540"/>
                <w:tab w:val="left" w:pos="3600"/>
                <w:tab w:val="left" w:pos="3780"/>
                <w:tab w:val="left" w:pos="8460"/>
                <w:tab w:val="left" w:pos="9180"/>
              </w:tabs>
              <w:kinsoku/>
              <w:wordWrap/>
              <w:overflowPunct/>
              <w:topLinePunct w:val="0"/>
              <w:autoSpaceDE/>
              <w:autoSpaceDN/>
              <w:bidi w:val="0"/>
              <w:adjustRightInd w:val="0"/>
              <w:snapToGrid w:val="0"/>
              <w:spacing w:before="0" w:beforeAutospacing="0" w:after="0" w:afterAutospacing="0" w:line="440" w:lineRule="exact"/>
              <w:ind w:left="0" w:right="-21" w:rightChars="-10"/>
              <w:jc w:val="center"/>
              <w:textAlignment w:val="auto"/>
              <w:rPr>
                <w:rFonts w:hint="eastAsia" w:ascii="宋体" w:hAnsi="宋体"/>
                <w:b/>
                <w:szCs w:val="21"/>
                <w:highlight w:val="none"/>
              </w:rPr>
            </w:pPr>
            <w:r>
              <w:rPr>
                <w:rFonts w:hint="eastAsia" w:ascii="宋体" w:hAnsi="宋体"/>
                <w:b/>
                <w:szCs w:val="21"/>
                <w:highlight w:val="none"/>
              </w:rPr>
              <w:t>评审细则</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54F74078">
            <w:pPr>
              <w:keepNext w:val="0"/>
              <w:keepLines w:val="0"/>
              <w:pageBreakBefore w:val="0"/>
              <w:widowControl w:val="0"/>
              <w:suppressLineNumbers w:val="0"/>
              <w:tabs>
                <w:tab w:val="left" w:pos="360"/>
                <w:tab w:val="left" w:pos="540"/>
                <w:tab w:val="left" w:pos="3600"/>
                <w:tab w:val="left" w:pos="3780"/>
                <w:tab w:val="left" w:pos="8460"/>
                <w:tab w:val="left" w:pos="9180"/>
              </w:tabs>
              <w:kinsoku/>
              <w:wordWrap/>
              <w:overflowPunct/>
              <w:topLinePunct w:val="0"/>
              <w:autoSpaceDE/>
              <w:autoSpaceDN/>
              <w:bidi w:val="0"/>
              <w:adjustRightInd w:val="0"/>
              <w:snapToGrid w:val="0"/>
              <w:spacing w:before="0" w:beforeAutospacing="0" w:after="0" w:afterAutospacing="0" w:line="440" w:lineRule="exact"/>
              <w:ind w:left="0" w:right="-21" w:rightChars="-10"/>
              <w:jc w:val="center"/>
              <w:textAlignment w:val="auto"/>
              <w:rPr>
                <w:rFonts w:hint="eastAsia" w:ascii="宋体" w:hAnsi="宋体"/>
                <w:b/>
                <w:szCs w:val="21"/>
                <w:highlight w:val="none"/>
              </w:rPr>
            </w:pPr>
            <w:r>
              <w:rPr>
                <w:rFonts w:hint="eastAsia" w:ascii="宋体" w:hAnsi="宋体"/>
                <w:b/>
                <w:szCs w:val="21"/>
                <w:highlight w:val="none"/>
              </w:rPr>
              <w:t>须提供的证明材料</w:t>
            </w:r>
          </w:p>
        </w:tc>
      </w:tr>
      <w:tr w14:paraId="29243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34" w:type="dxa"/>
            <w:noWrap w:val="0"/>
            <w:vAlign w:val="center"/>
          </w:tcPr>
          <w:p w14:paraId="5D628884">
            <w:pPr>
              <w:keepNext w:val="0"/>
              <w:keepLines w:val="0"/>
              <w:pageBreakBefore w:val="0"/>
              <w:widowControl w:val="0"/>
              <w:suppressLineNumbers w:val="0"/>
              <w:tabs>
                <w:tab w:val="left" w:pos="360"/>
                <w:tab w:val="left" w:pos="540"/>
                <w:tab w:val="left" w:pos="3600"/>
                <w:tab w:val="left" w:pos="3780"/>
                <w:tab w:val="left" w:pos="8460"/>
                <w:tab w:val="left" w:pos="9180"/>
              </w:tabs>
              <w:kinsoku/>
              <w:wordWrap/>
              <w:overflowPunct/>
              <w:topLinePunct w:val="0"/>
              <w:autoSpaceDE/>
              <w:autoSpaceDN/>
              <w:bidi w:val="0"/>
              <w:adjustRightInd w:val="0"/>
              <w:snapToGrid w:val="0"/>
              <w:spacing w:before="0" w:beforeAutospacing="0" w:after="0" w:afterAutospacing="0" w:line="440" w:lineRule="exact"/>
              <w:ind w:left="0" w:right="-21" w:rightChars="-10"/>
              <w:jc w:val="center"/>
              <w:textAlignment w:val="auto"/>
              <w:rPr>
                <w:rFonts w:hint="default" w:ascii="宋体" w:hAnsi="宋体"/>
                <w:szCs w:val="21"/>
                <w:highlight w:val="none"/>
                <w:lang w:val="en-US" w:eastAsia="zh-CN"/>
              </w:rPr>
            </w:pPr>
            <w:r>
              <w:rPr>
                <w:rFonts w:hint="eastAsia" w:ascii="宋体" w:hAnsi="宋体"/>
                <w:szCs w:val="21"/>
                <w:highlight w:val="none"/>
                <w:lang w:val="en-US" w:eastAsia="zh-CN"/>
              </w:rPr>
              <w:t>1</w:t>
            </w:r>
          </w:p>
        </w:tc>
        <w:tc>
          <w:tcPr>
            <w:tcW w:w="1337" w:type="dxa"/>
            <w:noWrap w:val="0"/>
            <w:vAlign w:val="center"/>
          </w:tcPr>
          <w:p w14:paraId="3F2705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Times New Roman"/>
                <w:b w:val="0"/>
                <w:bCs w:val="0"/>
                <w:color w:val="auto"/>
                <w:kern w:val="0"/>
                <w:szCs w:val="21"/>
                <w:highlight w:val="none"/>
                <w:u w:val="none" w:color="000000"/>
                <w:lang w:val="en-US" w:eastAsia="zh-CN"/>
              </w:rPr>
            </w:pPr>
            <w:r>
              <w:rPr>
                <w:rFonts w:hint="eastAsia" w:ascii="宋体" w:hAnsi="宋体" w:eastAsia="宋体" w:cs="Times New Roman"/>
                <w:b w:val="0"/>
                <w:bCs w:val="0"/>
                <w:color w:val="auto"/>
                <w:kern w:val="0"/>
                <w:szCs w:val="21"/>
                <w:highlight w:val="none"/>
                <w:u w:val="none" w:color="000000"/>
                <w:lang w:val="en-US" w:eastAsia="zh-CN"/>
              </w:rPr>
              <w:t>投标人业绩</w:t>
            </w:r>
          </w:p>
        </w:tc>
        <w:tc>
          <w:tcPr>
            <w:tcW w:w="782" w:type="dxa"/>
            <w:noWrap w:val="0"/>
            <w:vAlign w:val="center"/>
          </w:tcPr>
          <w:p w14:paraId="51DEF0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Times New Roman"/>
                <w:b w:val="0"/>
                <w:bCs w:val="0"/>
                <w:color w:val="auto"/>
                <w:kern w:val="0"/>
                <w:szCs w:val="21"/>
                <w:highlight w:val="none"/>
                <w:u w:val="none" w:color="000000"/>
                <w:lang w:val="en-US" w:eastAsia="zh-CN"/>
              </w:rPr>
            </w:pPr>
            <w:r>
              <w:rPr>
                <w:rFonts w:hint="eastAsia" w:ascii="宋体" w:hAnsi="宋体" w:eastAsia="宋体" w:cs="Times New Roman"/>
                <w:b w:val="0"/>
                <w:bCs w:val="0"/>
                <w:color w:val="auto"/>
                <w:kern w:val="0"/>
                <w:szCs w:val="21"/>
                <w:highlight w:val="none"/>
                <w:u w:val="none" w:color="000000"/>
                <w:lang w:val="en-US" w:eastAsia="zh-CN"/>
              </w:rPr>
              <w:t>10分</w:t>
            </w:r>
          </w:p>
        </w:tc>
        <w:tc>
          <w:tcPr>
            <w:tcW w:w="3707" w:type="dxa"/>
            <w:noWrap w:val="0"/>
            <w:vAlign w:val="center"/>
          </w:tcPr>
          <w:p w14:paraId="0A4DDC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eastAsia="宋体" w:cs="Times New Roman"/>
                <w:b w:val="0"/>
                <w:bCs w:val="0"/>
                <w:color w:val="auto"/>
                <w:kern w:val="0"/>
                <w:szCs w:val="21"/>
                <w:highlight w:val="none"/>
                <w:u w:val="none" w:color="000000"/>
                <w:lang w:val="en-US" w:eastAsia="zh-CN"/>
              </w:rPr>
            </w:pPr>
            <w:r>
              <w:rPr>
                <w:rFonts w:hint="eastAsia" w:ascii="宋体" w:hAnsi="宋体" w:eastAsia="宋体" w:cs="Times New Roman"/>
                <w:b w:val="0"/>
                <w:bCs w:val="0"/>
                <w:color w:val="auto"/>
                <w:kern w:val="0"/>
                <w:szCs w:val="21"/>
                <w:highlight w:val="none"/>
                <w:u w:val="none" w:color="000000"/>
                <w:lang w:val="en-US" w:eastAsia="zh-CN"/>
              </w:rPr>
              <w:t>自2021年9月1日至投标截止时间（以合同签订时间为准），投标人每提供一个单项合同金融十万元以上厨房设备供货业绩的得5分，其他的不得分，本项满分10分。</w:t>
            </w:r>
          </w:p>
        </w:tc>
        <w:tc>
          <w:tcPr>
            <w:tcW w:w="2140" w:type="dxa"/>
            <w:noWrap w:val="0"/>
            <w:vAlign w:val="center"/>
          </w:tcPr>
          <w:p w14:paraId="57672F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Times New Roman"/>
                <w:b w:val="0"/>
                <w:bCs w:val="0"/>
                <w:color w:val="auto"/>
                <w:kern w:val="0"/>
                <w:szCs w:val="21"/>
                <w:highlight w:val="none"/>
                <w:u w:val="none" w:color="000000"/>
                <w:lang w:val="en-US" w:eastAsia="zh-CN"/>
              </w:rPr>
            </w:pPr>
            <w:r>
              <w:rPr>
                <w:rFonts w:hint="eastAsia" w:ascii="宋体" w:hAnsi="宋体" w:eastAsia="宋体" w:cs="Times New Roman"/>
                <w:b w:val="0"/>
                <w:bCs w:val="0"/>
                <w:color w:val="auto"/>
                <w:kern w:val="0"/>
                <w:szCs w:val="21"/>
                <w:highlight w:val="none"/>
                <w:u w:val="none" w:color="000000"/>
                <w:lang w:val="en-US" w:eastAsia="zh-CN"/>
              </w:rPr>
              <w:t>投标文件中须同时提供业绩合同和经甲方盖章的验收证明材料扫描件。若合同材料中无法体现签订时间、供货内容等关键评审因素的，须另附业主（合同甲方）出具的证明材料，未提供或提供不全的不得分。</w:t>
            </w:r>
          </w:p>
        </w:tc>
      </w:tr>
      <w:tr w14:paraId="48485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34" w:type="dxa"/>
            <w:noWrap w:val="0"/>
            <w:vAlign w:val="center"/>
          </w:tcPr>
          <w:p w14:paraId="635F3F75">
            <w:pPr>
              <w:keepNext w:val="0"/>
              <w:keepLines w:val="0"/>
              <w:pageBreakBefore w:val="0"/>
              <w:widowControl w:val="0"/>
              <w:suppressLineNumbers w:val="0"/>
              <w:tabs>
                <w:tab w:val="left" w:pos="360"/>
                <w:tab w:val="left" w:pos="540"/>
                <w:tab w:val="left" w:pos="3600"/>
                <w:tab w:val="left" w:pos="3780"/>
                <w:tab w:val="left" w:pos="8460"/>
                <w:tab w:val="left" w:pos="9180"/>
              </w:tabs>
              <w:kinsoku/>
              <w:wordWrap/>
              <w:overflowPunct/>
              <w:topLinePunct w:val="0"/>
              <w:autoSpaceDE/>
              <w:autoSpaceDN/>
              <w:bidi w:val="0"/>
              <w:adjustRightInd w:val="0"/>
              <w:snapToGrid w:val="0"/>
              <w:spacing w:before="0" w:beforeAutospacing="0" w:after="0" w:afterAutospacing="0" w:line="440" w:lineRule="exact"/>
              <w:ind w:left="0" w:right="-21" w:rightChars="-10"/>
              <w:jc w:val="center"/>
              <w:textAlignment w:val="auto"/>
              <w:rPr>
                <w:rFonts w:hint="default" w:ascii="宋体" w:hAnsi="宋体"/>
                <w:szCs w:val="21"/>
                <w:highlight w:val="none"/>
                <w:lang w:val="en-US" w:eastAsia="zh-CN"/>
              </w:rPr>
            </w:pPr>
            <w:r>
              <w:rPr>
                <w:rFonts w:hint="eastAsia" w:ascii="宋体" w:hAnsi="宋体"/>
                <w:szCs w:val="21"/>
                <w:highlight w:val="none"/>
                <w:lang w:val="en-US" w:eastAsia="zh-CN"/>
              </w:rPr>
              <w:t>2</w:t>
            </w:r>
          </w:p>
        </w:tc>
        <w:tc>
          <w:tcPr>
            <w:tcW w:w="1337" w:type="dxa"/>
            <w:noWrap w:val="0"/>
            <w:vAlign w:val="center"/>
          </w:tcPr>
          <w:p w14:paraId="732430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Times New Roman"/>
                <w:b w:val="0"/>
                <w:bCs w:val="0"/>
                <w:color w:val="auto"/>
                <w:kern w:val="0"/>
                <w:szCs w:val="21"/>
                <w:highlight w:val="none"/>
                <w:u w:val="none" w:color="000000"/>
                <w:lang w:val="en-US" w:eastAsia="zh-CN"/>
              </w:rPr>
            </w:pPr>
            <w:r>
              <w:rPr>
                <w:rFonts w:hint="eastAsia" w:ascii="宋体" w:hAnsi="宋体" w:eastAsia="宋体" w:cs="Times New Roman"/>
                <w:b w:val="0"/>
                <w:bCs w:val="0"/>
                <w:color w:val="auto"/>
                <w:kern w:val="0"/>
                <w:szCs w:val="21"/>
                <w:highlight w:val="none"/>
                <w:u w:val="none" w:color="000000"/>
                <w:lang w:val="en-US" w:eastAsia="zh-CN"/>
              </w:rPr>
              <w:t>企业认证</w:t>
            </w:r>
          </w:p>
        </w:tc>
        <w:tc>
          <w:tcPr>
            <w:tcW w:w="782" w:type="dxa"/>
            <w:noWrap w:val="0"/>
            <w:vAlign w:val="center"/>
          </w:tcPr>
          <w:p w14:paraId="2BAF37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Times New Roman"/>
                <w:b w:val="0"/>
                <w:bCs w:val="0"/>
                <w:color w:val="auto"/>
                <w:kern w:val="0"/>
                <w:szCs w:val="21"/>
                <w:highlight w:val="none"/>
                <w:u w:val="none" w:color="000000"/>
                <w:lang w:val="en-US" w:eastAsia="zh-CN"/>
              </w:rPr>
            </w:pPr>
            <w:r>
              <w:rPr>
                <w:rFonts w:hint="eastAsia" w:ascii="宋体" w:hAnsi="宋体" w:eastAsia="宋体" w:cs="Times New Roman"/>
                <w:b w:val="0"/>
                <w:bCs w:val="0"/>
                <w:color w:val="auto"/>
                <w:kern w:val="0"/>
                <w:szCs w:val="21"/>
                <w:highlight w:val="none"/>
                <w:u w:val="none" w:color="000000"/>
                <w:lang w:val="en-US" w:eastAsia="zh-CN"/>
              </w:rPr>
              <w:t>6分</w:t>
            </w:r>
          </w:p>
        </w:tc>
        <w:tc>
          <w:tcPr>
            <w:tcW w:w="3707" w:type="dxa"/>
            <w:noWrap w:val="0"/>
            <w:vAlign w:val="center"/>
          </w:tcPr>
          <w:p w14:paraId="456DEC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Times New Roman"/>
                <w:b w:val="0"/>
                <w:bCs w:val="0"/>
                <w:color w:val="auto"/>
                <w:kern w:val="0"/>
                <w:szCs w:val="21"/>
                <w:highlight w:val="none"/>
                <w:u w:val="none" w:color="000000"/>
                <w:lang w:val="en-US" w:eastAsia="zh-CN"/>
              </w:rPr>
            </w:pPr>
            <w:r>
              <w:rPr>
                <w:rFonts w:hint="eastAsia" w:ascii="宋体" w:hAnsi="宋体" w:eastAsia="宋体" w:cs="Times New Roman"/>
                <w:b w:val="0"/>
                <w:bCs w:val="0"/>
                <w:color w:val="auto"/>
                <w:kern w:val="0"/>
                <w:szCs w:val="21"/>
                <w:highlight w:val="none"/>
                <w:u w:val="none" w:color="000000"/>
                <w:lang w:val="en-US" w:eastAsia="zh-CN"/>
              </w:rPr>
              <w:t>投标人具有经中国国家认证认可监督管理委员会认证机构颁发的有效的质量管理体系认证证书、环境管理体系认证证书、职业健康安全管理体系认证证书，每提供一个证书得2分，本项满分6分。</w:t>
            </w:r>
          </w:p>
        </w:tc>
        <w:tc>
          <w:tcPr>
            <w:tcW w:w="2140" w:type="dxa"/>
            <w:noWrap w:val="0"/>
            <w:vAlign w:val="center"/>
          </w:tcPr>
          <w:p w14:paraId="06867B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Times New Roman"/>
                <w:b w:val="0"/>
                <w:bCs w:val="0"/>
                <w:color w:val="auto"/>
                <w:kern w:val="0"/>
                <w:szCs w:val="21"/>
                <w:highlight w:val="none"/>
                <w:u w:val="none" w:color="000000"/>
                <w:lang w:val="en-US" w:eastAsia="zh-CN"/>
              </w:rPr>
            </w:pPr>
            <w:r>
              <w:rPr>
                <w:rFonts w:hint="eastAsia" w:ascii="宋体" w:hAnsi="宋体" w:eastAsia="宋体" w:cs="Times New Roman"/>
                <w:b w:val="0"/>
                <w:bCs w:val="0"/>
                <w:color w:val="auto"/>
                <w:kern w:val="0"/>
                <w:szCs w:val="21"/>
                <w:highlight w:val="none"/>
                <w:u w:val="none" w:color="000000"/>
                <w:lang w:val="en-US" w:eastAsia="zh-CN"/>
              </w:rPr>
              <w:t>投标文件中同时提供证书扫描件及全国认证认可信息公共服务平台官网证书信息查询截图。</w:t>
            </w:r>
          </w:p>
        </w:tc>
      </w:tr>
    </w:tbl>
    <w:p w14:paraId="7FAAF08B">
      <w:pPr>
        <w:spacing w:line="440" w:lineRule="exact"/>
        <w:ind w:firstLine="422" w:firstLineChars="200"/>
        <w:rPr>
          <w:rFonts w:hint="eastAsia"/>
          <w:highlight w:val="none"/>
          <w:lang w:val="en-US" w:eastAsia="zh-CN"/>
        </w:rPr>
      </w:pPr>
      <w:r>
        <w:rPr>
          <w:rFonts w:hint="eastAsia" w:ascii="Times New Roman" w:hAnsi="Times New Roman" w:eastAsia="宋体" w:cs="Times New Roman"/>
          <w:b/>
          <w:color w:val="000000"/>
          <w:szCs w:val="21"/>
          <w:highlight w:val="none"/>
          <w:lang w:val="en-US" w:eastAsia="zh-CN"/>
        </w:rPr>
        <w:t>注：各投标人资信标总得分为各评委评分的平均值为最终得分。分值保留两位小数，小数点后第三位四舍五入。</w:t>
      </w:r>
    </w:p>
    <w:p w14:paraId="62B2A94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textAlignment w:val="auto"/>
        <w:rPr>
          <w:rFonts w:hint="eastAsia" w:ascii="宋体" w:hAnsi="宋体"/>
          <w:b/>
          <w:szCs w:val="21"/>
          <w:highlight w:val="none"/>
          <w:lang w:val="en-US" w:eastAsia="zh-CN"/>
        </w:rPr>
      </w:pPr>
    </w:p>
    <w:p w14:paraId="3B135BC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textAlignment w:val="auto"/>
        <w:rPr>
          <w:rFonts w:hint="eastAsia" w:ascii="宋体" w:hAnsi="宋体"/>
          <w:b/>
          <w:szCs w:val="21"/>
          <w:highlight w:val="none"/>
          <w:lang w:val="en-US" w:eastAsia="zh-CN"/>
        </w:rPr>
      </w:pPr>
      <w:r>
        <w:rPr>
          <w:rFonts w:hint="eastAsia" w:ascii="宋体" w:hAnsi="宋体"/>
          <w:b/>
          <w:szCs w:val="21"/>
          <w:highlight w:val="none"/>
          <w:lang w:val="en-US" w:eastAsia="zh-CN"/>
        </w:rPr>
        <w:t>6.2技术标评审细则（20分）</w:t>
      </w:r>
    </w:p>
    <w:tbl>
      <w:tblPr>
        <w:tblStyle w:val="25"/>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245"/>
        <w:gridCol w:w="780"/>
        <w:gridCol w:w="4650"/>
        <w:gridCol w:w="1422"/>
      </w:tblGrid>
      <w:tr w14:paraId="7A9BC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1C1395B4">
            <w:pPr>
              <w:keepNext w:val="0"/>
              <w:keepLines w:val="0"/>
              <w:pageBreakBefore w:val="0"/>
              <w:suppressLineNumbers w:val="0"/>
              <w:tabs>
                <w:tab w:val="left" w:pos="360"/>
                <w:tab w:val="left" w:pos="540"/>
                <w:tab w:val="left" w:pos="3600"/>
                <w:tab w:val="left" w:pos="3780"/>
                <w:tab w:val="left" w:pos="8460"/>
                <w:tab w:val="left" w:pos="9180"/>
              </w:tabs>
              <w:kinsoku/>
              <w:wordWrap/>
              <w:overflowPunct/>
              <w:topLinePunct w:val="0"/>
              <w:autoSpaceDE/>
              <w:autoSpaceDN/>
              <w:bidi w:val="0"/>
              <w:adjustRightInd w:val="0"/>
              <w:snapToGrid w:val="0"/>
              <w:spacing w:before="0" w:beforeAutospacing="0" w:after="0" w:afterAutospacing="0" w:line="440" w:lineRule="exact"/>
              <w:ind w:left="0" w:right="-21" w:rightChars="-10"/>
              <w:jc w:val="center"/>
              <w:textAlignment w:val="auto"/>
              <w:rPr>
                <w:rFonts w:hint="default" w:ascii="宋体" w:hAnsi="宋体"/>
                <w:b/>
                <w:szCs w:val="21"/>
                <w:highlight w:val="none"/>
              </w:rPr>
            </w:pPr>
            <w:r>
              <w:rPr>
                <w:rFonts w:hint="eastAsia" w:ascii="宋体" w:hAnsi="宋体"/>
                <w:b/>
                <w:szCs w:val="21"/>
                <w:highlight w:val="none"/>
              </w:rPr>
              <w:t>序号</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44C994E9">
            <w:pPr>
              <w:keepNext w:val="0"/>
              <w:keepLines w:val="0"/>
              <w:pageBreakBefore w:val="0"/>
              <w:suppressLineNumbers w:val="0"/>
              <w:tabs>
                <w:tab w:val="left" w:pos="360"/>
                <w:tab w:val="left" w:pos="540"/>
                <w:tab w:val="left" w:pos="3600"/>
                <w:tab w:val="left" w:pos="3780"/>
                <w:tab w:val="left" w:pos="8460"/>
                <w:tab w:val="left" w:pos="9180"/>
              </w:tabs>
              <w:kinsoku/>
              <w:wordWrap/>
              <w:overflowPunct/>
              <w:topLinePunct w:val="0"/>
              <w:autoSpaceDE/>
              <w:autoSpaceDN/>
              <w:bidi w:val="0"/>
              <w:adjustRightInd w:val="0"/>
              <w:snapToGrid w:val="0"/>
              <w:spacing w:before="0" w:beforeAutospacing="0" w:after="0" w:afterAutospacing="0" w:line="440" w:lineRule="exact"/>
              <w:ind w:left="0" w:right="-21" w:rightChars="-10"/>
              <w:jc w:val="center"/>
              <w:textAlignment w:val="auto"/>
              <w:rPr>
                <w:rFonts w:hint="default" w:ascii="宋体" w:hAnsi="宋体"/>
                <w:b/>
                <w:szCs w:val="21"/>
                <w:highlight w:val="none"/>
              </w:rPr>
            </w:pPr>
            <w:r>
              <w:rPr>
                <w:rFonts w:hint="eastAsia" w:ascii="宋体" w:hAnsi="宋体"/>
                <w:b/>
                <w:szCs w:val="21"/>
                <w:highlight w:val="none"/>
              </w:rPr>
              <w:t>评分因素</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007FD282">
            <w:pPr>
              <w:keepNext w:val="0"/>
              <w:keepLines w:val="0"/>
              <w:pageBreakBefore w:val="0"/>
              <w:suppressLineNumbers w:val="0"/>
              <w:tabs>
                <w:tab w:val="left" w:pos="360"/>
                <w:tab w:val="left" w:pos="540"/>
                <w:tab w:val="left" w:pos="3600"/>
                <w:tab w:val="left" w:pos="3780"/>
                <w:tab w:val="left" w:pos="8460"/>
                <w:tab w:val="left" w:pos="9180"/>
              </w:tabs>
              <w:kinsoku/>
              <w:wordWrap/>
              <w:overflowPunct/>
              <w:topLinePunct w:val="0"/>
              <w:autoSpaceDE/>
              <w:autoSpaceDN/>
              <w:bidi w:val="0"/>
              <w:adjustRightInd w:val="0"/>
              <w:snapToGrid w:val="0"/>
              <w:spacing w:before="0" w:beforeAutospacing="0" w:after="0" w:afterAutospacing="0" w:line="440" w:lineRule="exact"/>
              <w:ind w:left="0" w:right="-21" w:rightChars="-10"/>
              <w:jc w:val="center"/>
              <w:textAlignment w:val="auto"/>
              <w:rPr>
                <w:rFonts w:hint="eastAsia" w:ascii="宋体" w:hAnsi="宋体"/>
                <w:b/>
                <w:szCs w:val="21"/>
                <w:highlight w:val="none"/>
                <w:lang w:eastAsia="zh-CN"/>
              </w:rPr>
            </w:pPr>
            <w:r>
              <w:rPr>
                <w:rFonts w:hint="eastAsia" w:ascii="宋体" w:hAnsi="宋体"/>
                <w:b/>
                <w:szCs w:val="21"/>
                <w:highlight w:val="none"/>
                <w:lang w:val="en-US" w:eastAsia="zh-CN"/>
              </w:rPr>
              <w:t>分值</w:t>
            </w:r>
          </w:p>
        </w:tc>
        <w:tc>
          <w:tcPr>
            <w:tcW w:w="4650" w:type="dxa"/>
            <w:tcBorders>
              <w:top w:val="single" w:color="auto" w:sz="4" w:space="0"/>
              <w:left w:val="single" w:color="auto" w:sz="4" w:space="0"/>
              <w:bottom w:val="single" w:color="auto" w:sz="4" w:space="0"/>
              <w:right w:val="single" w:color="auto" w:sz="4" w:space="0"/>
            </w:tcBorders>
            <w:noWrap w:val="0"/>
            <w:vAlign w:val="center"/>
          </w:tcPr>
          <w:p w14:paraId="525EEF07">
            <w:pPr>
              <w:keepNext w:val="0"/>
              <w:keepLines w:val="0"/>
              <w:pageBreakBefore w:val="0"/>
              <w:suppressLineNumbers w:val="0"/>
              <w:tabs>
                <w:tab w:val="left" w:pos="360"/>
                <w:tab w:val="left" w:pos="540"/>
                <w:tab w:val="left" w:pos="3600"/>
                <w:tab w:val="left" w:pos="3780"/>
                <w:tab w:val="left" w:pos="8460"/>
                <w:tab w:val="left" w:pos="9180"/>
              </w:tabs>
              <w:kinsoku/>
              <w:wordWrap/>
              <w:overflowPunct/>
              <w:topLinePunct w:val="0"/>
              <w:autoSpaceDE/>
              <w:autoSpaceDN/>
              <w:bidi w:val="0"/>
              <w:adjustRightInd w:val="0"/>
              <w:snapToGrid w:val="0"/>
              <w:spacing w:before="0" w:beforeAutospacing="0" w:after="0" w:afterAutospacing="0" w:line="440" w:lineRule="exact"/>
              <w:ind w:left="0" w:right="-21" w:rightChars="-10"/>
              <w:jc w:val="center"/>
              <w:textAlignment w:val="auto"/>
              <w:rPr>
                <w:rFonts w:hint="eastAsia" w:ascii="宋体" w:hAnsi="宋体"/>
                <w:b/>
                <w:szCs w:val="21"/>
                <w:highlight w:val="none"/>
              </w:rPr>
            </w:pPr>
            <w:r>
              <w:rPr>
                <w:rFonts w:hint="eastAsia" w:ascii="宋体" w:hAnsi="宋体"/>
                <w:b/>
                <w:szCs w:val="21"/>
                <w:highlight w:val="none"/>
              </w:rPr>
              <w:t>评审细则</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4B9C0E27">
            <w:pPr>
              <w:keepNext w:val="0"/>
              <w:keepLines w:val="0"/>
              <w:pageBreakBefore w:val="0"/>
              <w:suppressLineNumbers w:val="0"/>
              <w:tabs>
                <w:tab w:val="left" w:pos="360"/>
                <w:tab w:val="left" w:pos="540"/>
                <w:tab w:val="left" w:pos="3600"/>
                <w:tab w:val="left" w:pos="3780"/>
                <w:tab w:val="left" w:pos="8460"/>
                <w:tab w:val="left" w:pos="9180"/>
              </w:tabs>
              <w:kinsoku/>
              <w:wordWrap/>
              <w:overflowPunct/>
              <w:topLinePunct w:val="0"/>
              <w:autoSpaceDE/>
              <w:autoSpaceDN/>
              <w:bidi w:val="0"/>
              <w:adjustRightInd w:val="0"/>
              <w:snapToGrid w:val="0"/>
              <w:spacing w:before="0" w:beforeAutospacing="0" w:after="0" w:afterAutospacing="0" w:line="440" w:lineRule="exact"/>
              <w:ind w:left="0" w:right="-21" w:rightChars="-10"/>
              <w:jc w:val="center"/>
              <w:textAlignment w:val="auto"/>
              <w:rPr>
                <w:rFonts w:hint="eastAsia" w:ascii="宋体" w:hAnsi="宋体"/>
                <w:b/>
                <w:szCs w:val="21"/>
                <w:highlight w:val="none"/>
              </w:rPr>
            </w:pPr>
            <w:r>
              <w:rPr>
                <w:rFonts w:hint="eastAsia" w:ascii="宋体" w:hAnsi="宋体"/>
                <w:b/>
                <w:szCs w:val="21"/>
                <w:highlight w:val="none"/>
              </w:rPr>
              <w:t>须提供的证明材料</w:t>
            </w:r>
          </w:p>
        </w:tc>
      </w:tr>
      <w:tr w14:paraId="799B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3" w:type="dxa"/>
            <w:noWrap w:val="0"/>
            <w:vAlign w:val="center"/>
          </w:tcPr>
          <w:p w14:paraId="43DFB1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245" w:type="dxa"/>
            <w:noWrap w:val="0"/>
            <w:vAlign w:val="center"/>
          </w:tcPr>
          <w:p w14:paraId="41920EE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eastAsiaTheme="minorEastAsia"/>
                <w:kern w:val="0"/>
                <w:sz w:val="21"/>
                <w:szCs w:val="21"/>
                <w:highlight w:val="none"/>
                <w:lang w:val="en-US" w:eastAsia="zh-CN" w:bidi="ar-SA"/>
              </w:rPr>
            </w:pPr>
            <w:r>
              <w:rPr>
                <w:rFonts w:hint="default" w:ascii="宋体" w:hAnsi="宋体" w:cs="宋体" w:eastAsiaTheme="minorEastAsia"/>
                <w:kern w:val="0"/>
                <w:sz w:val="21"/>
                <w:szCs w:val="21"/>
                <w:highlight w:val="none"/>
                <w:lang w:val="en-US" w:eastAsia="zh-CN" w:bidi="ar-SA"/>
              </w:rPr>
              <w:t>供货安装方案</w:t>
            </w:r>
          </w:p>
        </w:tc>
        <w:tc>
          <w:tcPr>
            <w:tcW w:w="780" w:type="dxa"/>
            <w:noWrap w:val="0"/>
            <w:vAlign w:val="center"/>
          </w:tcPr>
          <w:p w14:paraId="3AEFCF0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eastAsiaTheme="minorEastAsia"/>
                <w:kern w:val="0"/>
                <w:sz w:val="21"/>
                <w:szCs w:val="21"/>
                <w:highlight w:val="none"/>
                <w:lang w:val="en-US" w:eastAsia="zh-CN" w:bidi="ar-SA"/>
              </w:rPr>
            </w:pPr>
            <w:r>
              <w:rPr>
                <w:rFonts w:hint="eastAsia" w:ascii="宋体" w:hAnsi="宋体" w:cs="宋体"/>
                <w:kern w:val="0"/>
                <w:sz w:val="21"/>
                <w:szCs w:val="21"/>
                <w:highlight w:val="none"/>
                <w:lang w:val="en-US" w:eastAsia="zh-CN" w:bidi="ar-SA"/>
              </w:rPr>
              <w:t>10</w:t>
            </w:r>
            <w:r>
              <w:rPr>
                <w:rFonts w:hint="default" w:ascii="宋体" w:hAnsi="宋体" w:cs="宋体" w:eastAsiaTheme="minorEastAsia"/>
                <w:kern w:val="0"/>
                <w:sz w:val="21"/>
                <w:szCs w:val="21"/>
                <w:highlight w:val="none"/>
                <w:lang w:val="en-US" w:eastAsia="zh-CN" w:bidi="ar-SA"/>
              </w:rPr>
              <w:t>分</w:t>
            </w:r>
          </w:p>
        </w:tc>
        <w:tc>
          <w:tcPr>
            <w:tcW w:w="4650" w:type="dxa"/>
            <w:noWrap w:val="0"/>
            <w:vAlign w:val="center"/>
          </w:tcPr>
          <w:p w14:paraId="408B79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default" w:ascii="宋体" w:hAnsi="宋体" w:eastAsia="宋体" w:cs="Times New Roman"/>
                <w:b w:val="0"/>
                <w:bCs w:val="0"/>
                <w:color w:val="auto"/>
                <w:kern w:val="0"/>
                <w:sz w:val="21"/>
                <w:szCs w:val="21"/>
                <w:highlight w:val="none"/>
                <w:u w:val="none" w:color="000000"/>
                <w:lang w:val="en-US" w:eastAsia="zh-CN" w:bidi="ar-SA"/>
              </w:rPr>
            </w:pPr>
            <w:r>
              <w:rPr>
                <w:rFonts w:hint="default" w:ascii="宋体" w:hAnsi="宋体" w:eastAsia="宋体" w:cs="Times New Roman"/>
                <w:b w:val="0"/>
                <w:bCs w:val="0"/>
                <w:color w:val="auto"/>
                <w:kern w:val="0"/>
                <w:sz w:val="21"/>
                <w:szCs w:val="21"/>
                <w:highlight w:val="none"/>
                <w:u w:val="none" w:color="000000"/>
                <w:lang w:val="en-US" w:eastAsia="zh-CN" w:bidi="ar-SA"/>
              </w:rPr>
              <w:t>对各投标人针对本项目的供货实施方案，内容包括：供货安排、安装调试、运输车辆、人员安排及时间分配等方面进行综合评审：</w:t>
            </w:r>
          </w:p>
          <w:p w14:paraId="4B4B5D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default" w:ascii="宋体" w:hAnsi="宋体" w:eastAsia="宋体" w:cs="Times New Roman"/>
                <w:b w:val="0"/>
                <w:bCs w:val="0"/>
                <w:color w:val="auto"/>
                <w:kern w:val="0"/>
                <w:sz w:val="21"/>
                <w:szCs w:val="21"/>
                <w:highlight w:val="none"/>
                <w:u w:val="none" w:color="000000"/>
                <w:lang w:val="en-US" w:eastAsia="zh-CN" w:bidi="ar-SA"/>
              </w:rPr>
            </w:pPr>
            <w:r>
              <w:rPr>
                <w:rFonts w:hint="default" w:ascii="宋体" w:hAnsi="宋体" w:eastAsia="宋体" w:cs="Times New Roman"/>
                <w:b w:val="0"/>
                <w:bCs w:val="0"/>
                <w:color w:val="auto"/>
                <w:kern w:val="0"/>
                <w:sz w:val="21"/>
                <w:szCs w:val="21"/>
                <w:highlight w:val="none"/>
                <w:u w:val="none" w:color="000000"/>
                <w:lang w:val="en-US" w:eastAsia="zh-CN" w:bidi="ar-SA"/>
              </w:rPr>
              <w:t>（1）供货安装、验收等实施方案详尽，施工进度、质量、安全保证方案及措施和协同配合方案完整且符合项目实际情况的，得</w:t>
            </w:r>
            <w:r>
              <w:rPr>
                <w:rFonts w:hint="eastAsia" w:ascii="宋体" w:hAnsi="宋体" w:eastAsia="宋体" w:cs="Times New Roman"/>
                <w:b w:val="0"/>
                <w:bCs w:val="0"/>
                <w:color w:val="auto"/>
                <w:kern w:val="0"/>
                <w:sz w:val="21"/>
                <w:szCs w:val="21"/>
                <w:highlight w:val="none"/>
                <w:u w:val="none" w:color="000000"/>
                <w:lang w:val="en-US" w:eastAsia="zh-CN" w:bidi="ar-SA"/>
              </w:rPr>
              <w:t>10</w:t>
            </w:r>
            <w:r>
              <w:rPr>
                <w:rFonts w:hint="default" w:ascii="宋体" w:hAnsi="宋体" w:eastAsia="宋体" w:cs="Times New Roman"/>
                <w:b w:val="0"/>
                <w:bCs w:val="0"/>
                <w:color w:val="auto"/>
                <w:kern w:val="0"/>
                <w:sz w:val="21"/>
                <w:szCs w:val="21"/>
                <w:highlight w:val="none"/>
                <w:u w:val="none" w:color="000000"/>
                <w:lang w:val="en-US" w:eastAsia="zh-CN" w:bidi="ar-SA"/>
              </w:rPr>
              <w:t>分；</w:t>
            </w:r>
          </w:p>
          <w:p w14:paraId="2204E9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default" w:ascii="宋体" w:hAnsi="宋体" w:eastAsia="宋体" w:cs="Times New Roman"/>
                <w:b w:val="0"/>
                <w:bCs w:val="0"/>
                <w:color w:val="auto"/>
                <w:kern w:val="0"/>
                <w:sz w:val="21"/>
                <w:szCs w:val="21"/>
                <w:highlight w:val="none"/>
                <w:u w:val="none" w:color="000000"/>
                <w:lang w:val="en-US" w:eastAsia="zh-CN" w:bidi="ar-SA"/>
              </w:rPr>
            </w:pPr>
            <w:r>
              <w:rPr>
                <w:rFonts w:hint="default" w:ascii="宋体" w:hAnsi="宋体" w:eastAsia="宋体" w:cs="Times New Roman"/>
                <w:b w:val="0"/>
                <w:bCs w:val="0"/>
                <w:color w:val="auto"/>
                <w:kern w:val="0"/>
                <w:sz w:val="21"/>
                <w:szCs w:val="21"/>
                <w:highlight w:val="none"/>
                <w:u w:val="none" w:color="000000"/>
                <w:lang w:val="en-US" w:eastAsia="zh-CN" w:bidi="ar-SA"/>
              </w:rPr>
              <w:t>（2）供货安装、验收等实施方案齐全，施工进度、质量、安全保证方案及措施和协同配合方案简单且符合实际情况的，得</w:t>
            </w:r>
            <w:r>
              <w:rPr>
                <w:rFonts w:hint="eastAsia" w:ascii="宋体" w:hAnsi="宋体" w:eastAsia="宋体" w:cs="Times New Roman"/>
                <w:b w:val="0"/>
                <w:bCs w:val="0"/>
                <w:color w:val="auto"/>
                <w:kern w:val="0"/>
                <w:sz w:val="21"/>
                <w:szCs w:val="21"/>
                <w:highlight w:val="none"/>
                <w:u w:val="none" w:color="000000"/>
                <w:lang w:val="en-US" w:eastAsia="zh-CN" w:bidi="ar-SA"/>
              </w:rPr>
              <w:t>8</w:t>
            </w:r>
            <w:r>
              <w:rPr>
                <w:rFonts w:hint="default" w:ascii="宋体" w:hAnsi="宋体" w:eastAsia="宋体" w:cs="Times New Roman"/>
                <w:b w:val="0"/>
                <w:bCs w:val="0"/>
                <w:color w:val="auto"/>
                <w:kern w:val="0"/>
                <w:sz w:val="21"/>
                <w:szCs w:val="21"/>
                <w:highlight w:val="none"/>
                <w:u w:val="none" w:color="000000"/>
                <w:lang w:val="en-US" w:eastAsia="zh-CN" w:bidi="ar-SA"/>
              </w:rPr>
              <w:t>分；</w:t>
            </w:r>
          </w:p>
          <w:p w14:paraId="08FB01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default" w:ascii="宋体" w:hAnsi="宋体" w:eastAsia="宋体" w:cs="Times New Roman"/>
                <w:b w:val="0"/>
                <w:bCs w:val="0"/>
                <w:color w:val="auto"/>
                <w:kern w:val="0"/>
                <w:sz w:val="21"/>
                <w:szCs w:val="21"/>
                <w:highlight w:val="none"/>
                <w:u w:val="none" w:color="000000"/>
                <w:lang w:val="en-US" w:eastAsia="zh-CN" w:bidi="ar-SA"/>
              </w:rPr>
            </w:pPr>
            <w:r>
              <w:rPr>
                <w:rFonts w:hint="default" w:ascii="宋体" w:hAnsi="宋体" w:eastAsia="宋体" w:cs="Times New Roman"/>
                <w:b w:val="0"/>
                <w:bCs w:val="0"/>
                <w:color w:val="auto"/>
                <w:kern w:val="0"/>
                <w:sz w:val="21"/>
                <w:szCs w:val="21"/>
                <w:highlight w:val="none"/>
                <w:u w:val="none" w:color="000000"/>
                <w:lang w:val="en-US" w:eastAsia="zh-CN" w:bidi="ar-SA"/>
              </w:rPr>
              <w:t>（3）供货安装、验收内容简单，施工进度、质量、安全保证方案及措施和协同配合方案存在缺项，需要进一步完善的，得</w:t>
            </w:r>
            <w:r>
              <w:rPr>
                <w:rFonts w:hint="eastAsia" w:ascii="宋体" w:hAnsi="宋体" w:eastAsia="宋体" w:cs="Times New Roman"/>
                <w:b w:val="0"/>
                <w:bCs w:val="0"/>
                <w:color w:val="auto"/>
                <w:kern w:val="0"/>
                <w:sz w:val="21"/>
                <w:szCs w:val="21"/>
                <w:highlight w:val="none"/>
                <w:u w:val="none" w:color="000000"/>
                <w:lang w:val="en-US" w:eastAsia="zh-CN" w:bidi="ar-SA"/>
              </w:rPr>
              <w:t>6</w:t>
            </w:r>
            <w:r>
              <w:rPr>
                <w:rFonts w:hint="default" w:ascii="宋体" w:hAnsi="宋体" w:eastAsia="宋体" w:cs="Times New Roman"/>
                <w:b w:val="0"/>
                <w:bCs w:val="0"/>
                <w:color w:val="auto"/>
                <w:kern w:val="0"/>
                <w:sz w:val="21"/>
                <w:szCs w:val="21"/>
                <w:highlight w:val="none"/>
                <w:u w:val="none" w:color="000000"/>
                <w:lang w:val="en-US" w:eastAsia="zh-CN" w:bidi="ar-SA"/>
              </w:rPr>
              <w:t>分；</w:t>
            </w:r>
          </w:p>
          <w:p w14:paraId="0614B7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default" w:ascii="宋体" w:hAnsi="宋体" w:eastAsia="宋体" w:cs="Times New Roman"/>
                <w:b w:val="0"/>
                <w:bCs w:val="0"/>
                <w:color w:val="auto"/>
                <w:kern w:val="0"/>
                <w:sz w:val="21"/>
                <w:szCs w:val="21"/>
                <w:highlight w:val="none"/>
                <w:u w:val="none" w:color="000000"/>
                <w:lang w:val="en-US" w:eastAsia="zh-CN" w:bidi="ar-SA"/>
              </w:rPr>
            </w:pPr>
            <w:r>
              <w:rPr>
                <w:rFonts w:hint="default" w:ascii="宋体" w:hAnsi="宋体" w:eastAsia="宋体" w:cs="Times New Roman"/>
                <w:b w:val="0"/>
                <w:bCs w:val="0"/>
                <w:color w:val="auto"/>
                <w:kern w:val="0"/>
                <w:sz w:val="21"/>
                <w:szCs w:val="21"/>
                <w:highlight w:val="none"/>
                <w:u w:val="none" w:color="000000"/>
                <w:lang w:val="en-US" w:eastAsia="zh-CN" w:bidi="ar-SA"/>
              </w:rPr>
              <w:t>（4）未提供的不得分。</w:t>
            </w:r>
          </w:p>
        </w:tc>
        <w:tc>
          <w:tcPr>
            <w:tcW w:w="1422" w:type="dxa"/>
            <w:noWrap w:val="0"/>
            <w:vAlign w:val="center"/>
          </w:tcPr>
          <w:p w14:paraId="10DAC5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Times New Roman"/>
                <w:b w:val="0"/>
                <w:bCs w:val="0"/>
                <w:color w:val="auto"/>
                <w:kern w:val="0"/>
                <w:szCs w:val="21"/>
                <w:highlight w:val="none"/>
                <w:u w:val="none" w:color="000000"/>
                <w:lang w:val="en-US" w:eastAsia="zh-CN"/>
              </w:rPr>
            </w:pPr>
            <w:r>
              <w:rPr>
                <w:rFonts w:hint="eastAsia" w:ascii="宋体" w:hAnsi="宋体" w:eastAsia="宋体" w:cs="Times New Roman"/>
                <w:b w:val="0"/>
                <w:bCs w:val="0"/>
                <w:color w:val="auto"/>
                <w:kern w:val="0"/>
                <w:szCs w:val="21"/>
                <w:highlight w:val="none"/>
                <w:u w:val="none" w:color="000000"/>
                <w:lang w:val="en-US" w:eastAsia="zh-CN"/>
              </w:rPr>
              <w:t>投标文件须能充分有效反映出本评分项内容</w:t>
            </w:r>
          </w:p>
        </w:tc>
      </w:tr>
      <w:tr w14:paraId="7D3B6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3" w:type="dxa"/>
            <w:noWrap w:val="0"/>
            <w:vAlign w:val="center"/>
          </w:tcPr>
          <w:p w14:paraId="750AED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245" w:type="dxa"/>
            <w:noWrap w:val="0"/>
            <w:vAlign w:val="center"/>
          </w:tcPr>
          <w:p w14:paraId="23968A8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eastAsiaTheme="minorEastAsia"/>
                <w:kern w:val="0"/>
                <w:sz w:val="21"/>
                <w:szCs w:val="21"/>
                <w:highlight w:val="none"/>
                <w:lang w:val="en-US" w:eastAsia="zh-CN" w:bidi="ar-SA"/>
              </w:rPr>
            </w:pPr>
            <w:r>
              <w:rPr>
                <w:rFonts w:hint="default" w:ascii="宋体" w:hAnsi="宋体" w:cs="宋体" w:eastAsiaTheme="minorEastAsia"/>
                <w:kern w:val="0"/>
                <w:sz w:val="21"/>
                <w:szCs w:val="21"/>
                <w:highlight w:val="none"/>
                <w:lang w:val="en-US" w:eastAsia="zh-CN" w:bidi="ar-SA"/>
              </w:rPr>
              <w:t>售后服务方案</w:t>
            </w:r>
          </w:p>
        </w:tc>
        <w:tc>
          <w:tcPr>
            <w:tcW w:w="780" w:type="dxa"/>
            <w:noWrap w:val="0"/>
            <w:vAlign w:val="center"/>
          </w:tcPr>
          <w:p w14:paraId="7FE3CE6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eastAsiaTheme="minorEastAsia"/>
                <w:kern w:val="0"/>
                <w:sz w:val="21"/>
                <w:szCs w:val="21"/>
                <w:highlight w:val="none"/>
                <w:lang w:val="en-US" w:eastAsia="zh-CN" w:bidi="ar-SA"/>
              </w:rPr>
            </w:pPr>
            <w:r>
              <w:rPr>
                <w:rFonts w:hint="eastAsia" w:ascii="宋体" w:hAnsi="宋体" w:cs="宋体"/>
                <w:kern w:val="0"/>
                <w:sz w:val="21"/>
                <w:szCs w:val="21"/>
                <w:highlight w:val="none"/>
                <w:lang w:val="en-US" w:eastAsia="zh-CN" w:bidi="ar-SA"/>
              </w:rPr>
              <w:t>10</w:t>
            </w:r>
            <w:r>
              <w:rPr>
                <w:rFonts w:hint="default" w:ascii="宋体" w:hAnsi="宋体" w:cs="宋体" w:eastAsiaTheme="minorEastAsia"/>
                <w:kern w:val="0"/>
                <w:sz w:val="21"/>
                <w:szCs w:val="21"/>
                <w:highlight w:val="none"/>
                <w:lang w:val="en-US" w:eastAsia="zh-CN" w:bidi="ar-SA"/>
              </w:rPr>
              <w:t>分</w:t>
            </w:r>
          </w:p>
        </w:tc>
        <w:tc>
          <w:tcPr>
            <w:tcW w:w="4650" w:type="dxa"/>
            <w:noWrap w:val="0"/>
            <w:vAlign w:val="center"/>
          </w:tcPr>
          <w:p w14:paraId="753AF2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default" w:ascii="宋体" w:hAnsi="宋体" w:eastAsia="宋体" w:cs="Times New Roman"/>
                <w:b w:val="0"/>
                <w:bCs w:val="0"/>
                <w:color w:val="auto"/>
                <w:kern w:val="0"/>
                <w:sz w:val="21"/>
                <w:szCs w:val="21"/>
                <w:highlight w:val="none"/>
                <w:u w:val="none" w:color="000000"/>
                <w:lang w:val="en-US" w:eastAsia="zh-CN" w:bidi="ar-SA"/>
              </w:rPr>
            </w:pPr>
            <w:r>
              <w:rPr>
                <w:rFonts w:hint="default" w:ascii="宋体" w:hAnsi="宋体" w:eastAsia="宋体" w:cs="Times New Roman"/>
                <w:b w:val="0"/>
                <w:bCs w:val="0"/>
                <w:color w:val="auto"/>
                <w:kern w:val="0"/>
                <w:sz w:val="21"/>
                <w:szCs w:val="21"/>
                <w:highlight w:val="none"/>
                <w:u w:val="none" w:color="000000"/>
                <w:lang w:val="en-US" w:eastAsia="zh-CN" w:bidi="ar-SA"/>
              </w:rPr>
              <w:t>根据投标人提供详细的项目实施、培训与售后服务保障方案：包含质保期承诺、售后服务点设置、人员配备、响应时间、配件备品备库、培训计划等内容，由评委会进行综合评审：</w:t>
            </w:r>
          </w:p>
          <w:p w14:paraId="6F21BD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default" w:ascii="宋体" w:hAnsi="宋体" w:eastAsia="宋体" w:cs="Times New Roman"/>
                <w:b w:val="0"/>
                <w:bCs w:val="0"/>
                <w:color w:val="auto"/>
                <w:kern w:val="0"/>
                <w:sz w:val="21"/>
                <w:szCs w:val="21"/>
                <w:highlight w:val="none"/>
                <w:u w:val="none" w:color="000000"/>
                <w:lang w:val="en-US" w:eastAsia="zh-CN" w:bidi="ar-SA"/>
              </w:rPr>
            </w:pPr>
            <w:r>
              <w:rPr>
                <w:rFonts w:hint="default" w:ascii="宋体" w:hAnsi="宋体" w:eastAsia="宋体" w:cs="Times New Roman"/>
                <w:b w:val="0"/>
                <w:bCs w:val="0"/>
                <w:color w:val="auto"/>
                <w:kern w:val="0"/>
                <w:sz w:val="21"/>
                <w:szCs w:val="21"/>
                <w:highlight w:val="none"/>
                <w:u w:val="none" w:color="000000"/>
                <w:lang w:val="en-US" w:eastAsia="zh-CN" w:bidi="ar-SA"/>
              </w:rPr>
              <w:t>（1）售后服务措施详尽、维修响应时间及时、备件供应保障充足、人员售后配置详细、远程报修服务方案全面、实时维修统计详尽，能保障采购人获得质量售后服务的，得</w:t>
            </w:r>
            <w:r>
              <w:rPr>
                <w:rFonts w:hint="eastAsia" w:ascii="宋体" w:hAnsi="宋体" w:eastAsia="宋体" w:cs="Times New Roman"/>
                <w:b w:val="0"/>
                <w:bCs w:val="0"/>
                <w:color w:val="auto"/>
                <w:kern w:val="0"/>
                <w:sz w:val="21"/>
                <w:szCs w:val="21"/>
                <w:highlight w:val="none"/>
                <w:u w:val="none" w:color="000000"/>
                <w:lang w:val="en-US" w:eastAsia="zh-CN" w:bidi="ar-SA"/>
              </w:rPr>
              <w:t>10</w:t>
            </w:r>
            <w:r>
              <w:rPr>
                <w:rFonts w:hint="default" w:ascii="宋体" w:hAnsi="宋体" w:eastAsia="宋体" w:cs="Times New Roman"/>
                <w:b w:val="0"/>
                <w:bCs w:val="0"/>
                <w:color w:val="auto"/>
                <w:kern w:val="0"/>
                <w:sz w:val="21"/>
                <w:szCs w:val="21"/>
                <w:highlight w:val="none"/>
                <w:u w:val="none" w:color="000000"/>
                <w:lang w:val="en-US" w:eastAsia="zh-CN" w:bidi="ar-SA"/>
              </w:rPr>
              <w:t>分；</w:t>
            </w:r>
          </w:p>
          <w:p w14:paraId="17E679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default" w:ascii="宋体" w:hAnsi="宋体" w:eastAsia="宋体" w:cs="Times New Roman"/>
                <w:b w:val="0"/>
                <w:bCs w:val="0"/>
                <w:color w:val="auto"/>
                <w:kern w:val="0"/>
                <w:sz w:val="21"/>
                <w:szCs w:val="21"/>
                <w:highlight w:val="none"/>
                <w:u w:val="none" w:color="000000"/>
                <w:lang w:val="en-US" w:eastAsia="zh-CN" w:bidi="ar-SA"/>
              </w:rPr>
            </w:pPr>
            <w:r>
              <w:rPr>
                <w:rFonts w:hint="default" w:ascii="宋体" w:hAnsi="宋体" w:eastAsia="宋体" w:cs="Times New Roman"/>
                <w:b w:val="0"/>
                <w:bCs w:val="0"/>
                <w:color w:val="auto"/>
                <w:kern w:val="0"/>
                <w:sz w:val="21"/>
                <w:szCs w:val="21"/>
                <w:highlight w:val="none"/>
                <w:u w:val="none" w:color="000000"/>
                <w:lang w:val="en-US" w:eastAsia="zh-CN" w:bidi="ar-SA"/>
              </w:rPr>
              <w:t>（2）售后服务措施完整、维修响应时间及时、具有备件供应保障措施、配置售后人员、具有远程报修服务的，得</w:t>
            </w:r>
            <w:r>
              <w:rPr>
                <w:rFonts w:hint="eastAsia" w:ascii="宋体" w:hAnsi="宋体" w:eastAsia="宋体" w:cs="Times New Roman"/>
                <w:b w:val="0"/>
                <w:bCs w:val="0"/>
                <w:color w:val="auto"/>
                <w:kern w:val="0"/>
                <w:sz w:val="21"/>
                <w:szCs w:val="21"/>
                <w:highlight w:val="none"/>
                <w:u w:val="none" w:color="000000"/>
                <w:lang w:val="en-US" w:eastAsia="zh-CN" w:bidi="ar-SA"/>
              </w:rPr>
              <w:t>8</w:t>
            </w:r>
            <w:r>
              <w:rPr>
                <w:rFonts w:hint="default" w:ascii="宋体" w:hAnsi="宋体" w:eastAsia="宋体" w:cs="Times New Roman"/>
                <w:b w:val="0"/>
                <w:bCs w:val="0"/>
                <w:color w:val="auto"/>
                <w:kern w:val="0"/>
                <w:sz w:val="21"/>
                <w:szCs w:val="21"/>
                <w:highlight w:val="none"/>
                <w:u w:val="none" w:color="000000"/>
                <w:lang w:val="en-US" w:eastAsia="zh-CN" w:bidi="ar-SA"/>
              </w:rPr>
              <w:t>分；</w:t>
            </w:r>
          </w:p>
          <w:p w14:paraId="3B4953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default" w:ascii="宋体" w:hAnsi="宋体" w:eastAsia="宋体" w:cs="Times New Roman"/>
                <w:b w:val="0"/>
                <w:bCs w:val="0"/>
                <w:color w:val="auto"/>
                <w:kern w:val="0"/>
                <w:sz w:val="21"/>
                <w:szCs w:val="21"/>
                <w:highlight w:val="none"/>
                <w:u w:val="none" w:color="000000"/>
                <w:lang w:val="en-US" w:eastAsia="zh-CN" w:bidi="ar-SA"/>
              </w:rPr>
            </w:pPr>
            <w:r>
              <w:rPr>
                <w:rFonts w:hint="default" w:ascii="宋体" w:hAnsi="宋体" w:eastAsia="宋体" w:cs="Times New Roman"/>
                <w:b w:val="0"/>
                <w:bCs w:val="0"/>
                <w:color w:val="auto"/>
                <w:kern w:val="0"/>
                <w:sz w:val="21"/>
                <w:szCs w:val="21"/>
                <w:highlight w:val="none"/>
                <w:u w:val="none" w:color="000000"/>
                <w:lang w:val="en-US" w:eastAsia="zh-CN" w:bidi="ar-SA"/>
              </w:rPr>
              <w:t>（3）售后服务措施、维修响应时间、备件供应保障、配置售后人员、远程报修服务措施不全或存在不足，有待改善的，得</w:t>
            </w:r>
            <w:r>
              <w:rPr>
                <w:rFonts w:hint="eastAsia" w:ascii="宋体" w:hAnsi="宋体" w:eastAsia="宋体" w:cs="Times New Roman"/>
                <w:b w:val="0"/>
                <w:bCs w:val="0"/>
                <w:color w:val="auto"/>
                <w:kern w:val="0"/>
                <w:sz w:val="21"/>
                <w:szCs w:val="21"/>
                <w:highlight w:val="none"/>
                <w:u w:val="none" w:color="000000"/>
                <w:lang w:val="en-US" w:eastAsia="zh-CN" w:bidi="ar-SA"/>
              </w:rPr>
              <w:t>6</w:t>
            </w:r>
            <w:r>
              <w:rPr>
                <w:rFonts w:hint="default" w:ascii="宋体" w:hAnsi="宋体" w:eastAsia="宋体" w:cs="Times New Roman"/>
                <w:b w:val="0"/>
                <w:bCs w:val="0"/>
                <w:color w:val="auto"/>
                <w:kern w:val="0"/>
                <w:sz w:val="21"/>
                <w:szCs w:val="21"/>
                <w:highlight w:val="none"/>
                <w:u w:val="none" w:color="000000"/>
                <w:lang w:val="en-US" w:eastAsia="zh-CN" w:bidi="ar-SA"/>
              </w:rPr>
              <w:t>分；</w:t>
            </w:r>
          </w:p>
          <w:p w14:paraId="4DA326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default" w:ascii="宋体" w:hAnsi="宋体" w:eastAsia="宋体" w:cs="Times New Roman"/>
                <w:b w:val="0"/>
                <w:bCs w:val="0"/>
                <w:color w:val="auto"/>
                <w:kern w:val="0"/>
                <w:sz w:val="21"/>
                <w:szCs w:val="21"/>
                <w:highlight w:val="none"/>
                <w:u w:val="none" w:color="000000"/>
                <w:lang w:val="en-US" w:eastAsia="zh-CN" w:bidi="ar-SA"/>
              </w:rPr>
            </w:pPr>
            <w:r>
              <w:rPr>
                <w:rFonts w:hint="default" w:ascii="宋体" w:hAnsi="宋体" w:eastAsia="宋体" w:cs="Times New Roman"/>
                <w:b w:val="0"/>
                <w:bCs w:val="0"/>
                <w:color w:val="auto"/>
                <w:kern w:val="0"/>
                <w:sz w:val="21"/>
                <w:szCs w:val="21"/>
                <w:highlight w:val="none"/>
                <w:u w:val="none" w:color="000000"/>
                <w:lang w:val="en-US" w:eastAsia="zh-CN" w:bidi="ar-SA"/>
              </w:rPr>
              <w:t>（4）未提供的不得分。</w:t>
            </w:r>
          </w:p>
        </w:tc>
        <w:tc>
          <w:tcPr>
            <w:tcW w:w="1422" w:type="dxa"/>
            <w:noWrap w:val="0"/>
            <w:vAlign w:val="center"/>
          </w:tcPr>
          <w:p w14:paraId="2FFF39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Times New Roman"/>
                <w:b w:val="0"/>
                <w:bCs w:val="0"/>
                <w:color w:val="auto"/>
                <w:kern w:val="0"/>
                <w:szCs w:val="21"/>
                <w:highlight w:val="none"/>
                <w:u w:val="none" w:color="000000"/>
                <w:lang w:val="en-US" w:eastAsia="zh-CN"/>
              </w:rPr>
            </w:pPr>
            <w:r>
              <w:rPr>
                <w:rFonts w:hint="eastAsia" w:ascii="宋体" w:hAnsi="宋体" w:eastAsia="宋体" w:cs="Times New Roman"/>
                <w:b w:val="0"/>
                <w:bCs w:val="0"/>
                <w:color w:val="auto"/>
                <w:kern w:val="0"/>
                <w:szCs w:val="21"/>
                <w:highlight w:val="none"/>
                <w:u w:val="none" w:color="000000"/>
                <w:lang w:val="en-US" w:eastAsia="zh-CN"/>
              </w:rPr>
              <w:t>投标文件须能充分有效反映出本评分项内容</w:t>
            </w:r>
          </w:p>
        </w:tc>
      </w:tr>
    </w:tbl>
    <w:p w14:paraId="69DF6C01">
      <w:pPr>
        <w:spacing w:line="440" w:lineRule="exact"/>
        <w:ind w:firstLine="422" w:firstLineChars="200"/>
        <w:rPr>
          <w:rFonts w:hint="eastAsia" w:ascii="宋体" w:hAnsi="宋体"/>
          <w:b/>
          <w:szCs w:val="21"/>
          <w:highlight w:val="none"/>
          <w:lang w:val="en-US" w:eastAsia="zh-CN"/>
        </w:rPr>
      </w:pPr>
      <w:r>
        <w:rPr>
          <w:rFonts w:hint="eastAsia" w:ascii="Times New Roman" w:hAnsi="Times New Roman" w:eastAsia="宋体" w:cs="Times New Roman"/>
          <w:b/>
          <w:color w:val="000000"/>
          <w:szCs w:val="21"/>
          <w:highlight w:val="none"/>
          <w:lang w:val="en-US" w:eastAsia="zh-CN"/>
        </w:rPr>
        <w:t>注：各投标人技术标总得分为各评委评分的平均值为最终得分。分值保留两位小数，小数点后第三位四舍五入。</w:t>
      </w:r>
    </w:p>
    <w:p w14:paraId="23A4248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textAlignment w:val="auto"/>
        <w:rPr>
          <w:rFonts w:hint="eastAsia" w:ascii="宋体" w:hAnsi="宋体"/>
          <w:b/>
          <w:szCs w:val="21"/>
          <w:highlight w:val="none"/>
        </w:rPr>
      </w:pPr>
      <w:r>
        <w:rPr>
          <w:rFonts w:hint="eastAsia" w:ascii="宋体" w:hAnsi="宋体"/>
          <w:b/>
          <w:szCs w:val="21"/>
          <w:highlight w:val="none"/>
          <w:lang w:val="en-US" w:eastAsia="zh-CN"/>
        </w:rPr>
        <w:t>6.3</w:t>
      </w:r>
      <w:r>
        <w:rPr>
          <w:rFonts w:hint="eastAsia" w:ascii="宋体" w:hAnsi="宋体"/>
          <w:b/>
          <w:szCs w:val="21"/>
          <w:highlight w:val="none"/>
        </w:rPr>
        <w:t>商务标评审细则</w:t>
      </w:r>
      <w:r>
        <w:rPr>
          <w:rFonts w:hint="eastAsia" w:ascii="宋体" w:hAnsi="宋体"/>
          <w:b/>
          <w:szCs w:val="21"/>
          <w:highlight w:val="none"/>
          <w:lang w:eastAsia="zh-CN"/>
        </w:rPr>
        <w:t>（</w:t>
      </w:r>
      <w:r>
        <w:rPr>
          <w:rFonts w:hint="eastAsia" w:ascii="宋体" w:hAnsi="宋体"/>
          <w:b/>
          <w:szCs w:val="21"/>
          <w:highlight w:val="none"/>
          <w:lang w:val="en-US" w:eastAsia="zh-CN"/>
        </w:rPr>
        <w:t>64</w:t>
      </w:r>
      <w:r>
        <w:rPr>
          <w:rFonts w:hint="eastAsia" w:ascii="宋体" w:hAnsi="宋体"/>
          <w:b/>
          <w:szCs w:val="21"/>
          <w:highlight w:val="none"/>
        </w:rPr>
        <w:t>分</w:t>
      </w:r>
      <w:r>
        <w:rPr>
          <w:rFonts w:hint="eastAsia" w:ascii="宋体" w:hAnsi="宋体"/>
          <w:b/>
          <w:szCs w:val="21"/>
          <w:highlight w:val="none"/>
          <w:lang w:eastAsia="zh-CN"/>
        </w:rPr>
        <w:t>）</w:t>
      </w:r>
    </w:p>
    <w:tbl>
      <w:tblPr>
        <w:tblStyle w:val="25"/>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134"/>
        <w:gridCol w:w="850"/>
        <w:gridCol w:w="5845"/>
      </w:tblGrid>
      <w:tr w14:paraId="5ABD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52" w:type="dxa"/>
            <w:noWrap w:val="0"/>
            <w:vAlign w:val="center"/>
          </w:tcPr>
          <w:p w14:paraId="53A57373">
            <w:pPr>
              <w:keepNext w:val="0"/>
              <w:keepLines w:val="0"/>
              <w:suppressLineNumbers w:val="0"/>
              <w:spacing w:before="0" w:beforeAutospacing="0" w:after="0" w:afterAutospacing="0" w:line="440" w:lineRule="exact"/>
              <w:ind w:left="0" w:right="0"/>
              <w:jc w:val="center"/>
              <w:rPr>
                <w:rFonts w:hint="default" w:ascii="宋体" w:cs="宋体"/>
                <w:sz w:val="20"/>
                <w:highlight w:val="none"/>
              </w:rPr>
            </w:pPr>
            <w:r>
              <w:rPr>
                <w:rFonts w:hint="eastAsia" w:ascii="宋体" w:cs="宋体"/>
                <w:sz w:val="20"/>
                <w:highlight w:val="none"/>
              </w:rPr>
              <w:t>序号</w:t>
            </w:r>
          </w:p>
        </w:tc>
        <w:tc>
          <w:tcPr>
            <w:tcW w:w="1134" w:type="dxa"/>
            <w:noWrap w:val="0"/>
            <w:vAlign w:val="center"/>
          </w:tcPr>
          <w:p w14:paraId="41A2EF2A">
            <w:pPr>
              <w:keepNext w:val="0"/>
              <w:keepLines w:val="0"/>
              <w:suppressLineNumbers w:val="0"/>
              <w:spacing w:before="0" w:beforeAutospacing="0" w:after="0" w:afterAutospacing="0" w:line="440" w:lineRule="exact"/>
              <w:ind w:left="0" w:right="0"/>
              <w:rPr>
                <w:rFonts w:hint="default" w:ascii="宋体" w:cs="宋体"/>
                <w:sz w:val="20"/>
                <w:highlight w:val="none"/>
              </w:rPr>
            </w:pPr>
            <w:r>
              <w:rPr>
                <w:rFonts w:hint="eastAsia" w:ascii="宋体" w:cs="宋体"/>
                <w:sz w:val="20"/>
                <w:highlight w:val="none"/>
              </w:rPr>
              <w:t>评分因素</w:t>
            </w:r>
          </w:p>
        </w:tc>
        <w:tc>
          <w:tcPr>
            <w:tcW w:w="850" w:type="dxa"/>
            <w:noWrap w:val="0"/>
            <w:vAlign w:val="center"/>
          </w:tcPr>
          <w:p w14:paraId="2D8DEDFD">
            <w:pPr>
              <w:keepNext w:val="0"/>
              <w:keepLines w:val="0"/>
              <w:suppressLineNumbers w:val="0"/>
              <w:spacing w:before="0" w:beforeAutospacing="0" w:after="0" w:afterAutospacing="0" w:line="440" w:lineRule="exact"/>
              <w:ind w:left="0" w:right="0"/>
              <w:rPr>
                <w:rFonts w:hint="default" w:ascii="宋体" w:cs="宋体"/>
                <w:sz w:val="20"/>
                <w:highlight w:val="none"/>
              </w:rPr>
            </w:pPr>
            <w:r>
              <w:rPr>
                <w:rFonts w:hint="eastAsia" w:ascii="宋体" w:cs="宋体"/>
                <w:sz w:val="20"/>
                <w:highlight w:val="none"/>
              </w:rPr>
              <w:t>分值</w:t>
            </w:r>
          </w:p>
        </w:tc>
        <w:tc>
          <w:tcPr>
            <w:tcW w:w="5845" w:type="dxa"/>
            <w:noWrap w:val="0"/>
            <w:vAlign w:val="center"/>
          </w:tcPr>
          <w:p w14:paraId="249F015C">
            <w:pPr>
              <w:keepNext w:val="0"/>
              <w:keepLines w:val="0"/>
              <w:suppressLineNumbers w:val="0"/>
              <w:spacing w:before="0" w:beforeAutospacing="0" w:after="0" w:afterAutospacing="0" w:line="440" w:lineRule="exact"/>
              <w:ind w:left="0" w:right="0"/>
              <w:jc w:val="center"/>
              <w:rPr>
                <w:rFonts w:hint="default" w:ascii="宋体" w:cs="宋体"/>
                <w:sz w:val="20"/>
                <w:highlight w:val="none"/>
              </w:rPr>
            </w:pPr>
            <w:r>
              <w:rPr>
                <w:rFonts w:hint="eastAsia" w:ascii="宋体" w:cs="宋体"/>
                <w:sz w:val="20"/>
                <w:highlight w:val="none"/>
              </w:rPr>
              <w:t>评审细则</w:t>
            </w:r>
          </w:p>
        </w:tc>
      </w:tr>
      <w:tr w14:paraId="2F05B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52" w:type="dxa"/>
            <w:noWrap w:val="0"/>
            <w:vAlign w:val="center"/>
          </w:tcPr>
          <w:p w14:paraId="7C59424A">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1134" w:type="dxa"/>
            <w:noWrap w:val="0"/>
            <w:vAlign w:val="center"/>
          </w:tcPr>
          <w:p w14:paraId="2B073E1C">
            <w:pPr>
              <w:keepNext w:val="0"/>
              <w:keepLines w:val="0"/>
              <w:suppressLineNumbers w:val="0"/>
              <w:spacing w:before="0" w:beforeAutospacing="0" w:after="0" w:afterAutospacing="0" w:line="360" w:lineRule="auto"/>
              <w:ind w:left="0" w:right="0"/>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投标报价</w:t>
            </w:r>
          </w:p>
        </w:tc>
        <w:tc>
          <w:tcPr>
            <w:tcW w:w="850" w:type="dxa"/>
            <w:noWrap w:val="0"/>
            <w:vAlign w:val="center"/>
          </w:tcPr>
          <w:p w14:paraId="21765347">
            <w:pPr>
              <w:keepNext w:val="0"/>
              <w:keepLines w:val="0"/>
              <w:suppressLineNumbers w:val="0"/>
              <w:spacing w:before="0" w:beforeAutospacing="0" w:after="0" w:afterAutospacing="0" w:line="360" w:lineRule="auto"/>
              <w:ind w:left="0" w:right="0"/>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64分</w:t>
            </w:r>
          </w:p>
        </w:tc>
        <w:tc>
          <w:tcPr>
            <w:tcW w:w="5845" w:type="dxa"/>
            <w:noWrap w:val="0"/>
            <w:vAlign w:val="center"/>
          </w:tcPr>
          <w:p w14:paraId="62504D68">
            <w:pPr>
              <w:pStyle w:val="2"/>
              <w:keepNext w:val="0"/>
              <w:keepLines w:val="0"/>
              <w:pageBreakBefore w:val="0"/>
              <w:widowControl/>
              <w:kinsoku/>
              <w:wordWrap/>
              <w:overflowPunct/>
              <w:topLinePunct w:val="0"/>
              <w:autoSpaceDE/>
              <w:autoSpaceDN/>
              <w:bidi w:val="0"/>
              <w:adjustRightInd/>
              <w:snapToGrid/>
              <w:spacing w:after="0" w:line="440" w:lineRule="exact"/>
              <w:ind w:left="0" w:leftChars="0" w:firstLine="0" w:firstLineChars="0"/>
              <w:jc w:val="both"/>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招标人设置投标报价最高限价，各投标人有效报价不得高于最高限价，否则，其投标文件按无效标处理。</w:t>
            </w:r>
          </w:p>
          <w:p w14:paraId="4BC6A8B8">
            <w:pPr>
              <w:pStyle w:val="2"/>
              <w:keepNext w:val="0"/>
              <w:keepLines w:val="0"/>
              <w:pageBreakBefore w:val="0"/>
              <w:widowControl/>
              <w:kinsoku/>
              <w:wordWrap/>
              <w:overflowPunct/>
              <w:topLinePunct w:val="0"/>
              <w:autoSpaceDE/>
              <w:autoSpaceDN/>
              <w:bidi w:val="0"/>
              <w:adjustRightInd/>
              <w:snapToGrid/>
              <w:spacing w:after="0" w:line="440" w:lineRule="exact"/>
              <w:ind w:left="0" w:leftChars="0" w:firstLine="0" w:firstLineChars="0"/>
              <w:jc w:val="both"/>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1.评标基准价=所有有效投标人的最低报价；其得分为满分；</w:t>
            </w:r>
          </w:p>
          <w:p w14:paraId="7BD42A8C">
            <w:pPr>
              <w:pStyle w:val="2"/>
              <w:keepNext w:val="0"/>
              <w:keepLines w:val="0"/>
              <w:pageBreakBefore w:val="0"/>
              <w:widowControl/>
              <w:kinsoku/>
              <w:wordWrap/>
              <w:overflowPunct/>
              <w:topLinePunct w:val="0"/>
              <w:autoSpaceDE/>
              <w:autoSpaceDN/>
              <w:bidi w:val="0"/>
              <w:adjustRightInd/>
              <w:snapToGrid/>
              <w:spacing w:after="0" w:line="440" w:lineRule="exact"/>
              <w:ind w:left="0" w:leftChars="0" w:firstLine="0" w:firstLineChars="0"/>
              <w:jc w:val="both"/>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2.其它报价得分=评标基准价/投标总报价*</w:t>
            </w:r>
            <w:r>
              <w:rPr>
                <w:rFonts w:hint="eastAsia" w:cs="Times New Roman"/>
                <w:color w:val="auto"/>
                <w:highlight w:val="none"/>
                <w:lang w:val="en-US" w:eastAsia="zh-CN"/>
              </w:rPr>
              <w:t>64</w:t>
            </w:r>
            <w:r>
              <w:rPr>
                <w:rFonts w:hint="eastAsia" w:ascii="Times New Roman" w:hAnsi="Times New Roman" w:eastAsia="宋体" w:cs="Times New Roman"/>
                <w:color w:val="auto"/>
                <w:highlight w:val="none"/>
                <w:lang w:val="en-US" w:eastAsia="zh-CN"/>
              </w:rPr>
              <w:t>分，小数点后保留两位小数，第三位四舍五入；</w:t>
            </w:r>
          </w:p>
          <w:p w14:paraId="3452B214">
            <w:pPr>
              <w:pStyle w:val="2"/>
              <w:keepNext w:val="0"/>
              <w:keepLines w:val="0"/>
              <w:pageBreakBefore w:val="0"/>
              <w:widowControl/>
              <w:kinsoku/>
              <w:wordWrap/>
              <w:overflowPunct/>
              <w:topLinePunct w:val="0"/>
              <w:autoSpaceDE/>
              <w:autoSpaceDN/>
              <w:bidi w:val="0"/>
              <w:adjustRightInd/>
              <w:snapToGrid/>
              <w:spacing w:after="0" w:line="440" w:lineRule="exact"/>
              <w:ind w:left="0" w:leftChars="0" w:firstLine="0" w:firstLineChars="0"/>
              <w:jc w:val="both"/>
              <w:textAlignment w:val="auto"/>
              <w:rPr>
                <w:rFonts w:hint="eastAsia"/>
                <w:highlight w:val="none"/>
                <w:lang w:val="en-US" w:eastAsia="zh-CN"/>
              </w:rPr>
            </w:pPr>
            <w:r>
              <w:rPr>
                <w:rFonts w:hint="eastAsia" w:ascii="Times New Roman" w:hAnsi="Times New Roman" w:eastAsia="宋体" w:cs="Times New Roman"/>
                <w:color w:val="auto"/>
                <w:highlight w:val="none"/>
                <w:lang w:val="en-US" w:eastAsia="zh-CN"/>
              </w:rPr>
              <w:t>3.本项分值由评标委员会负责组织计算</w:t>
            </w:r>
            <w:r>
              <w:rPr>
                <w:rFonts w:hint="eastAsia" w:ascii="Times New Roman" w:hAnsi="Times New Roman" w:eastAsia="宋体" w:cs="Times New Roman"/>
                <w:color w:val="auto"/>
                <w:highlight w:val="none"/>
              </w:rPr>
              <w:t>。</w:t>
            </w:r>
          </w:p>
        </w:tc>
      </w:tr>
    </w:tbl>
    <w:p w14:paraId="5D1E3AB2">
      <w:pPr>
        <w:spacing w:line="440" w:lineRule="exact"/>
        <w:ind w:firstLine="422" w:firstLineChars="200"/>
        <w:rPr>
          <w:rFonts w:hint="eastAsia" w:ascii="Times New Roman" w:hAnsi="Times New Roman" w:eastAsia="宋体" w:cs="Times New Roman"/>
          <w:b/>
          <w:color w:val="000000"/>
          <w:szCs w:val="21"/>
          <w:highlight w:val="none"/>
          <w:lang w:val="en-US" w:eastAsia="zh-CN"/>
        </w:rPr>
      </w:pPr>
      <w:r>
        <w:rPr>
          <w:rFonts w:hint="eastAsia" w:ascii="Times New Roman" w:hAnsi="Times New Roman" w:eastAsia="宋体" w:cs="Times New Roman"/>
          <w:b/>
          <w:color w:val="000000"/>
          <w:szCs w:val="21"/>
          <w:highlight w:val="none"/>
          <w:lang w:val="en-US" w:eastAsia="zh-CN"/>
        </w:rPr>
        <w:t>特别说明：</w:t>
      </w:r>
    </w:p>
    <w:p w14:paraId="56ADB7C1">
      <w:pPr>
        <w:spacing w:line="440" w:lineRule="exact"/>
        <w:ind w:firstLine="422" w:firstLineChars="200"/>
        <w:rPr>
          <w:rFonts w:hint="eastAsia" w:ascii="Times New Roman" w:hAnsi="Times New Roman" w:eastAsia="宋体" w:cs="Times New Roman"/>
          <w:b/>
          <w:color w:val="000000"/>
          <w:szCs w:val="21"/>
          <w:highlight w:val="none"/>
          <w:lang w:val="en-US" w:eastAsia="zh-CN"/>
        </w:rPr>
      </w:pPr>
      <w:r>
        <w:rPr>
          <w:rFonts w:hint="eastAsia" w:ascii="Times New Roman" w:hAnsi="Times New Roman" w:eastAsia="宋体" w:cs="Times New Roman"/>
          <w:b/>
          <w:color w:val="000000"/>
          <w:szCs w:val="21"/>
          <w:highlight w:val="none"/>
          <w:lang w:val="en-US" w:eastAsia="zh-CN"/>
        </w:rPr>
        <w:t>1.评标专家检验电子投标文件的上述材料，如果由于投标人自身原因导致评标专家无法查看并检验电子投标文件中以上相关资料的，后果有投标人自行承担。</w:t>
      </w:r>
    </w:p>
    <w:p w14:paraId="0BD52848">
      <w:pPr>
        <w:spacing w:line="440" w:lineRule="exact"/>
        <w:ind w:firstLine="422" w:firstLineChars="200"/>
        <w:rPr>
          <w:rFonts w:hint="eastAsia" w:ascii="Times New Roman" w:hAnsi="Times New Roman" w:eastAsia="宋体" w:cs="Times New Roman"/>
          <w:b/>
          <w:color w:val="000000"/>
          <w:szCs w:val="21"/>
          <w:highlight w:val="none"/>
          <w:lang w:val="en-US" w:eastAsia="zh-CN"/>
        </w:rPr>
      </w:pPr>
      <w:r>
        <w:rPr>
          <w:rFonts w:hint="eastAsia" w:ascii="Times New Roman" w:hAnsi="Times New Roman" w:eastAsia="宋体" w:cs="Times New Roman"/>
          <w:b/>
          <w:color w:val="000000"/>
          <w:szCs w:val="21"/>
          <w:highlight w:val="none"/>
          <w:lang w:val="en-US" w:eastAsia="zh-CN"/>
        </w:rPr>
        <w:t>2.以上分值均保留二位小数，小数点后第三位四舍五入。</w:t>
      </w:r>
    </w:p>
    <w:p w14:paraId="7D9E0024">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color w:val="000000"/>
          <w:kern w:val="0"/>
          <w:sz w:val="24"/>
          <w:szCs w:val="24"/>
          <w:highlight w:val="none"/>
          <w:u w:color="000000"/>
          <w:lang w:val="en-US" w:eastAsia="zh-CN" w:bidi="ar"/>
        </w:rPr>
      </w:pPr>
      <w:bookmarkStart w:id="53" w:name="_Toc95223438"/>
      <w:r>
        <w:rPr>
          <w:rFonts w:hint="eastAsia" w:ascii="宋体" w:hAnsi="宋体" w:eastAsia="宋体" w:cs="宋体"/>
          <w:b/>
          <w:bCs w:val="0"/>
          <w:color w:val="000000"/>
          <w:kern w:val="0"/>
          <w:sz w:val="24"/>
          <w:szCs w:val="24"/>
          <w:highlight w:val="none"/>
          <w:u w:color="000000"/>
          <w:lang w:val="en-US" w:eastAsia="zh-CN" w:bidi="ar"/>
        </w:rPr>
        <w:t>五、推荐中标候选人</w:t>
      </w:r>
    </w:p>
    <w:p w14:paraId="1B880B69">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7.评标委员会按资信标、技术标和商务标得分之和，从高到低按顺序推荐3名中标候选人。</w:t>
      </w:r>
    </w:p>
    <w:p w14:paraId="57A3E9A9">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7.1如综合评分相等，以投标报价低的优先，投标报价仍相等，由招标人随机抽取确定排名。</w:t>
      </w:r>
    </w:p>
    <w:p w14:paraId="339A71AF">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8.无效投标条款</w:t>
      </w:r>
      <w:bookmarkEnd w:id="53"/>
    </w:p>
    <w:p w14:paraId="19B64BBF">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8.1投标人存在下列情形的招标人将拒收投标文件：</w:t>
      </w:r>
    </w:p>
    <w:p w14:paraId="4AD4441C">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(1) 未在投标截止时间前通过电子邮箱递交有效电子投标文件的，投标将被拒绝。</w:t>
      </w:r>
    </w:p>
    <w:p w14:paraId="11ADB4A6">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8.2其他无效投标情况：</w:t>
      </w:r>
    </w:p>
    <w:p w14:paraId="5C0D658D">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585F7EE7">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（2）投标人有串通投标、视为串通投标、弄虚作假、行贿等违法行为。</w:t>
      </w:r>
    </w:p>
    <w:p w14:paraId="326B121F">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（3）投标文件没有对招标文件的实质性要求和条件作出响应。</w:t>
      </w:r>
    </w:p>
    <w:p w14:paraId="5576301B">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（4）未按规定的格式填写导致实质性内容不全以及实质上不响应，或者关键字迹模糊、无法辨认；经公共资源交易监督部门核准的。</w:t>
      </w:r>
    </w:p>
    <w:p w14:paraId="2833D4A8">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（5）同一投标人提交两个以上不同的投标文件或者投标报价，但招标文件规定提交备选投标的除外。</w:t>
      </w:r>
    </w:p>
    <w:p w14:paraId="7C593B1D">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（6）投标文件中存在招标人不能接受的其他实质性条件。</w:t>
      </w:r>
    </w:p>
    <w:p w14:paraId="2E41819A">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（7）投标人拒不按照要求对投标文件进行澄清、说明、补正的，或评标委员会根据招标文件的规定对招标文件的计算错误进行修正后，投标人不接受修正的投标报价的。</w:t>
      </w:r>
    </w:p>
    <w:p w14:paraId="66A9735C">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（8）投标人单方面出现其他投标人材料。</w:t>
      </w:r>
    </w:p>
    <w:p w14:paraId="5C190BDE">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（9）法律、法规规定的其他情形。</w:t>
      </w:r>
    </w:p>
    <w:p w14:paraId="59DBC8DA">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9.投标文件的澄清和补正</w:t>
      </w:r>
    </w:p>
    <w:p w14:paraId="1942D143">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9.1在评标过程中，评标委员会可以书面形式要求投标人对所提交的投标文件中含义不明确、对同类问题表述不一致或者有明显文字和计算错误”，其他评标办法请一并修改的内容进行书面澄清或说明，或者对细微偏差进行补正。评标委员会不接受投标人主动提出的澄清、说明或补正。</w:t>
      </w:r>
    </w:p>
    <w:p w14:paraId="0C8A6947">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9.2澄清、说明和补正不得改变投标文件的实质性内容（算术性错误修正的除外）。投标人的书面澄清、说明和补正属于投标文件的组成部分。</w:t>
      </w:r>
    </w:p>
    <w:p w14:paraId="3A5630CA">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9.3评标委员会对投标人提交的澄清、说明和补正有疑问的，可以要求投标人进一步澄清、说明或补正、直至满足评标委员会的要求。</w:t>
      </w:r>
    </w:p>
    <w:p w14:paraId="16CAC06D">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按照投标文件规定进行澄清、补正后的投标报价经投标人的法定代表人或其委托代理人确认后即为该投标人的最终投标报价。投标人一旦中标，此报价即为中标价。</w:t>
      </w:r>
    </w:p>
    <w:p w14:paraId="41B47550">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9.4评委会修正错误的原则：</w:t>
      </w:r>
    </w:p>
    <w:p w14:paraId="17A26B4C">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9.4.1如果数字表示的金额和用文字表示的金额不一致时，以文字表示的金额为准；当投标数量与招标数量不一致时，以招标数量为准；当分项报价清单、投标函的总报价与开标一览表不一致时，以开标一览表为准。</w:t>
      </w:r>
    </w:p>
    <w:p w14:paraId="17734C2C">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9.4.2如果单价与数量的乘积和总价不一致，以单价为准，修正总价及开标一览表；当单价小数点有明显的错位时，评委会将以总价为准，并修正其单价；投标的数量与招标的数量不一致时，以招标数量为准。</w:t>
      </w:r>
    </w:p>
    <w:p w14:paraId="1E88FFA4">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bookmarkStart w:id="54" w:name="_Toc95223440"/>
      <w:r>
        <w:rPr>
          <w:rFonts w:hint="eastAsia" w:ascii="宋体"/>
          <w:color w:val="auto"/>
          <w:szCs w:val="21"/>
          <w:highlight w:val="none"/>
          <w:lang w:val="en-US" w:eastAsia="zh-CN"/>
        </w:rPr>
        <w:t>10.评分标准</w:t>
      </w:r>
      <w:bookmarkEnd w:id="54"/>
    </w:p>
    <w:p w14:paraId="51FC1296">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10.1评分标准：见资信、技术、商务评分表。</w:t>
      </w:r>
    </w:p>
    <w:p w14:paraId="3A7CF8F4">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11.评审结果</w:t>
      </w:r>
    </w:p>
    <w:p w14:paraId="2DA80AE8">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11.1评标委员会按照总得分由高到低顺序推荐中标候选人。</w:t>
      </w:r>
    </w:p>
    <w:p w14:paraId="01AB129B">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11.2评标委员会完成评标后，应当向招标人提交书面评标报告。评标报告应当如实记载以下内容：</w:t>
      </w:r>
    </w:p>
    <w:p w14:paraId="14A4FDFA">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（1）基本情况和数据表。</w:t>
      </w:r>
    </w:p>
    <w:p w14:paraId="53E1A4C1">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（2）评标委员会成员名单。</w:t>
      </w:r>
    </w:p>
    <w:p w14:paraId="4A13BA4E">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（3）开标记录。</w:t>
      </w:r>
    </w:p>
    <w:p w14:paraId="656ADE9B">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（4）符合要求的投标人一览表。</w:t>
      </w:r>
    </w:p>
    <w:p w14:paraId="4A5CD265">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（5）否决投标情况说明。</w:t>
      </w:r>
    </w:p>
    <w:p w14:paraId="5CFE659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（6）评标标准、评标方法或者评标因素。</w:t>
      </w:r>
    </w:p>
    <w:p w14:paraId="0A1127BA">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（7）评标情况一览表。</w:t>
      </w:r>
    </w:p>
    <w:p w14:paraId="2C2C11E7">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（8）经评审的投标人排序。</w:t>
      </w:r>
    </w:p>
    <w:p w14:paraId="25BFCDF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（9）推荐的中标候选人名单与签订合同前要处理的事宜。</w:t>
      </w:r>
    </w:p>
    <w:p w14:paraId="78EEF30F">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（10）澄清、说明、补正事项纪要。</w:t>
      </w:r>
    </w:p>
    <w:p w14:paraId="783B8CE1">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11.3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7223D2EB">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4D6067B1">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12.其他</w:t>
      </w:r>
    </w:p>
    <w:p w14:paraId="4E800B6D">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投标人提供的与投标文件有关的各类证书、证明、文件、资料等的真实性、合法性由投标人负全责。</w:t>
      </w:r>
    </w:p>
    <w:p w14:paraId="2A907326">
      <w:pPr>
        <w:keepNext w:val="0"/>
        <w:keepLines w:val="0"/>
        <w:pageBreakBefore w:val="0"/>
        <w:widowControl w:val="0"/>
        <w:kinsoku/>
        <w:wordWrap/>
        <w:overflowPunct/>
        <w:topLinePunct w:val="0"/>
        <w:autoSpaceDE/>
        <w:autoSpaceDN/>
        <w:bidi w:val="0"/>
        <w:adjustRightInd/>
        <w:snapToGrid w:val="0"/>
        <w:spacing w:before="156" w:beforeLines="50" w:after="156" w:afterLines="50" w:line="440" w:lineRule="exact"/>
        <w:jc w:val="center"/>
        <w:textAlignment w:val="auto"/>
        <w:outlineLvl w:val="0"/>
        <w:rPr>
          <w:rFonts w:hint="eastAsia" w:eastAsiaTheme="minorEastAsia"/>
          <w:highlight w:val="none"/>
          <w:lang w:eastAsia="zh-CN"/>
        </w:rPr>
      </w:pPr>
      <w:r>
        <w:rPr>
          <w:rFonts w:hint="eastAsia" w:ascii="宋体" w:hAnsi="宋体" w:eastAsia="宋体" w:cs="Times New Roman"/>
          <w:b/>
          <w:bCs/>
          <w:color w:val="000000"/>
          <w:kern w:val="0"/>
          <w:sz w:val="28"/>
          <w:szCs w:val="28"/>
          <w:highlight w:val="none"/>
          <w:lang w:val="en-US" w:eastAsia="zh-CN" w:bidi="ar"/>
        </w:rPr>
        <w:br w:type="page"/>
      </w:r>
      <w:bookmarkStart w:id="55" w:name="_Toc6175"/>
      <w:r>
        <w:rPr>
          <w:rFonts w:hint="eastAsia" w:ascii="宋体" w:cs="宋体"/>
          <w:b/>
          <w:bCs/>
          <w:color w:val="auto"/>
          <w:sz w:val="28"/>
          <w:szCs w:val="28"/>
          <w:highlight w:val="none"/>
        </w:rPr>
        <w:t>第</w:t>
      </w:r>
      <w:r>
        <w:rPr>
          <w:rFonts w:hint="eastAsia" w:ascii="宋体" w:cs="宋体"/>
          <w:b/>
          <w:bCs/>
          <w:color w:val="auto"/>
          <w:sz w:val="28"/>
          <w:szCs w:val="28"/>
          <w:highlight w:val="none"/>
          <w:lang w:val="en-US" w:eastAsia="zh-CN"/>
        </w:rPr>
        <w:t>四</w:t>
      </w:r>
      <w:r>
        <w:rPr>
          <w:rFonts w:hint="eastAsia" w:ascii="宋体" w:cs="宋体"/>
          <w:b/>
          <w:bCs/>
          <w:color w:val="auto"/>
          <w:sz w:val="28"/>
          <w:szCs w:val="28"/>
          <w:highlight w:val="none"/>
        </w:rPr>
        <w:t xml:space="preserve">章  </w:t>
      </w:r>
      <w:r>
        <w:rPr>
          <w:rFonts w:hint="eastAsia" w:ascii="宋体" w:cs="宋体"/>
          <w:b/>
          <w:bCs/>
          <w:color w:val="auto"/>
          <w:sz w:val="28"/>
          <w:szCs w:val="28"/>
          <w:highlight w:val="none"/>
          <w:lang w:eastAsia="zh-CN"/>
        </w:rPr>
        <w:t>采购需求</w:t>
      </w:r>
      <w:bookmarkEnd w:id="55"/>
    </w:p>
    <w:p w14:paraId="73B66F71">
      <w:pPr>
        <w:pStyle w:val="41"/>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2" w:firstLineChars="200"/>
        <w:textAlignment w:val="auto"/>
        <w:rPr>
          <w:rFonts w:hint="default"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一、采购清单及参数要求</w:t>
      </w:r>
    </w:p>
    <w:tbl>
      <w:tblPr>
        <w:tblStyle w:val="25"/>
        <w:tblW w:w="104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9"/>
        <w:gridCol w:w="1951"/>
        <w:gridCol w:w="1100"/>
        <w:gridCol w:w="2825"/>
        <w:gridCol w:w="770"/>
        <w:gridCol w:w="825"/>
        <w:gridCol w:w="1331"/>
        <w:gridCol w:w="1128"/>
      </w:tblGrid>
      <w:tr w14:paraId="4792D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ED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4"/>
                <w:szCs w:val="24"/>
                <w:highlight w:val="none"/>
              </w:rPr>
            </w:pPr>
            <w:r>
              <w:rPr>
                <w:rFonts w:hint="eastAsia" w:ascii="宋体" w:hAnsi="宋体" w:eastAsia="宋体" w:cs="宋体"/>
                <w:b/>
                <w:bCs/>
                <w:i w:val="0"/>
                <w:iCs w:val="0"/>
                <w:color w:val="000000"/>
                <w:kern w:val="0"/>
                <w:sz w:val="24"/>
                <w:szCs w:val="24"/>
                <w:highlight w:val="none"/>
                <w:lang w:val="en-US" w:eastAsia="zh-CN" w:bidi="ar"/>
              </w:rPr>
              <w:t>序号</w:t>
            </w:r>
          </w:p>
        </w:tc>
        <w:tc>
          <w:tcPr>
            <w:tcW w:w="1951" w:type="dxa"/>
            <w:tcBorders>
              <w:top w:val="single" w:color="000000" w:sz="4" w:space="0"/>
              <w:left w:val="nil"/>
              <w:bottom w:val="single" w:color="000000" w:sz="4" w:space="0"/>
              <w:right w:val="single" w:color="000000" w:sz="4" w:space="0"/>
            </w:tcBorders>
            <w:shd w:val="clear" w:color="auto" w:fill="auto"/>
            <w:vAlign w:val="center"/>
          </w:tcPr>
          <w:p w14:paraId="48E861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4"/>
                <w:szCs w:val="24"/>
                <w:highlight w:val="none"/>
              </w:rPr>
            </w:pPr>
            <w:r>
              <w:rPr>
                <w:rFonts w:hint="eastAsia" w:ascii="宋体" w:hAnsi="宋体" w:eastAsia="宋体" w:cs="宋体"/>
                <w:b/>
                <w:bCs/>
                <w:i w:val="0"/>
                <w:iCs w:val="0"/>
                <w:color w:val="000000"/>
                <w:kern w:val="0"/>
                <w:sz w:val="24"/>
                <w:szCs w:val="24"/>
                <w:highlight w:val="none"/>
                <w:lang w:val="en-US" w:eastAsia="zh-CN" w:bidi="ar"/>
              </w:rPr>
              <w:t>名称</w:t>
            </w:r>
          </w:p>
        </w:tc>
        <w:tc>
          <w:tcPr>
            <w:tcW w:w="1100" w:type="dxa"/>
            <w:tcBorders>
              <w:top w:val="single" w:color="000000" w:sz="4" w:space="0"/>
              <w:left w:val="nil"/>
              <w:bottom w:val="single" w:color="000000" w:sz="4" w:space="0"/>
              <w:right w:val="single" w:color="000000" w:sz="4" w:space="0"/>
            </w:tcBorders>
            <w:shd w:val="clear" w:color="auto" w:fill="auto"/>
            <w:noWrap/>
            <w:vAlign w:val="center"/>
          </w:tcPr>
          <w:p w14:paraId="41F96B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4"/>
                <w:szCs w:val="24"/>
                <w:highlight w:val="none"/>
              </w:rPr>
            </w:pPr>
            <w:r>
              <w:rPr>
                <w:rFonts w:hint="eastAsia" w:ascii="宋体" w:hAnsi="宋体" w:eastAsia="宋体" w:cs="宋体"/>
                <w:b/>
                <w:bCs/>
                <w:i w:val="0"/>
                <w:iCs w:val="0"/>
                <w:color w:val="000000"/>
                <w:kern w:val="0"/>
                <w:sz w:val="24"/>
                <w:szCs w:val="24"/>
                <w:highlight w:val="none"/>
                <w:lang w:val="en-US" w:eastAsia="zh-CN" w:bidi="ar"/>
              </w:rPr>
              <w:t>尺寸（cm）</w:t>
            </w:r>
          </w:p>
        </w:tc>
        <w:tc>
          <w:tcPr>
            <w:tcW w:w="2825" w:type="dxa"/>
            <w:tcBorders>
              <w:top w:val="single" w:color="000000" w:sz="4" w:space="0"/>
              <w:left w:val="nil"/>
              <w:bottom w:val="single" w:color="000000" w:sz="4" w:space="0"/>
              <w:right w:val="single" w:color="000000" w:sz="4" w:space="0"/>
            </w:tcBorders>
            <w:shd w:val="clear" w:color="auto" w:fill="auto"/>
            <w:noWrap/>
            <w:vAlign w:val="center"/>
          </w:tcPr>
          <w:p w14:paraId="00E2963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bCs/>
                <w:i w:val="0"/>
                <w:iCs w:val="0"/>
                <w:color w:val="000000"/>
                <w:kern w:val="2"/>
                <w:sz w:val="24"/>
                <w:szCs w:val="24"/>
                <w:highlight w:val="none"/>
                <w:lang w:val="en-US"/>
              </w:rPr>
            </w:pPr>
            <w:r>
              <w:rPr>
                <w:rFonts w:hint="eastAsia" w:ascii="宋体" w:hAnsi="宋体" w:eastAsia="宋体" w:cs="宋体"/>
                <w:b/>
                <w:bCs/>
                <w:i w:val="0"/>
                <w:iCs w:val="0"/>
                <w:color w:val="000000"/>
                <w:kern w:val="0"/>
                <w:sz w:val="24"/>
                <w:szCs w:val="24"/>
                <w:highlight w:val="none"/>
                <w:lang w:val="en-US" w:eastAsia="zh-CN" w:bidi="ar"/>
              </w:rPr>
              <w:t>技术参数</w:t>
            </w:r>
          </w:p>
        </w:tc>
        <w:tc>
          <w:tcPr>
            <w:tcW w:w="770" w:type="dxa"/>
            <w:tcBorders>
              <w:top w:val="single" w:color="000000" w:sz="4" w:space="0"/>
              <w:left w:val="nil"/>
              <w:bottom w:val="single" w:color="000000" w:sz="4" w:space="0"/>
              <w:right w:val="single" w:color="000000" w:sz="4" w:space="0"/>
            </w:tcBorders>
            <w:shd w:val="clear" w:color="auto" w:fill="auto"/>
            <w:noWrap/>
            <w:vAlign w:val="center"/>
          </w:tcPr>
          <w:p w14:paraId="381F3C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4"/>
                <w:szCs w:val="24"/>
                <w:highlight w:val="none"/>
              </w:rPr>
            </w:pPr>
            <w:r>
              <w:rPr>
                <w:rFonts w:hint="eastAsia" w:ascii="宋体" w:hAnsi="宋体" w:eastAsia="宋体" w:cs="宋体"/>
                <w:b/>
                <w:bCs/>
                <w:i w:val="0"/>
                <w:iCs w:val="0"/>
                <w:color w:val="000000"/>
                <w:kern w:val="0"/>
                <w:sz w:val="24"/>
                <w:szCs w:val="24"/>
                <w:highlight w:val="none"/>
                <w:lang w:val="en-US" w:eastAsia="zh-CN" w:bidi="ar"/>
              </w:rPr>
              <w:t>数量</w:t>
            </w:r>
          </w:p>
        </w:tc>
        <w:tc>
          <w:tcPr>
            <w:tcW w:w="825" w:type="dxa"/>
            <w:tcBorders>
              <w:top w:val="single" w:color="000000" w:sz="4" w:space="0"/>
              <w:left w:val="nil"/>
              <w:bottom w:val="single" w:color="000000" w:sz="4" w:space="0"/>
              <w:right w:val="single" w:color="000000" w:sz="4" w:space="0"/>
            </w:tcBorders>
            <w:shd w:val="clear" w:color="auto" w:fill="auto"/>
            <w:vAlign w:val="center"/>
          </w:tcPr>
          <w:p w14:paraId="3265A1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24"/>
                <w:szCs w:val="24"/>
                <w:highlight w:val="none"/>
              </w:rPr>
            </w:pPr>
            <w:r>
              <w:rPr>
                <w:rFonts w:hint="eastAsia" w:ascii="宋体" w:hAnsi="宋体" w:eastAsia="宋体" w:cs="宋体"/>
                <w:b/>
                <w:bCs/>
                <w:i w:val="0"/>
                <w:iCs w:val="0"/>
                <w:color w:val="000000"/>
                <w:kern w:val="0"/>
                <w:sz w:val="24"/>
                <w:szCs w:val="24"/>
                <w:highlight w:val="none"/>
                <w:lang w:val="en-US" w:eastAsia="zh-CN" w:bidi="ar"/>
              </w:rPr>
              <w:t>单位</w:t>
            </w:r>
          </w:p>
        </w:tc>
        <w:tc>
          <w:tcPr>
            <w:tcW w:w="1331" w:type="dxa"/>
            <w:tcBorders>
              <w:top w:val="single" w:color="000000" w:sz="4" w:space="0"/>
              <w:left w:val="nil"/>
              <w:bottom w:val="single" w:color="000000" w:sz="4" w:space="0"/>
              <w:right w:val="single" w:color="000000" w:sz="4" w:space="0"/>
            </w:tcBorders>
            <w:shd w:val="clear" w:color="auto" w:fill="auto"/>
            <w:vAlign w:val="center"/>
          </w:tcPr>
          <w:p w14:paraId="71162C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kern w:val="0"/>
                <w:sz w:val="24"/>
                <w:szCs w:val="24"/>
                <w:highlight w:val="none"/>
                <w:lang w:val="en-US" w:eastAsia="zh-CN" w:bidi="ar"/>
              </w:rPr>
            </w:pPr>
            <w:r>
              <w:rPr>
                <w:rFonts w:hint="eastAsia" w:ascii="宋体" w:hAnsi="宋体" w:eastAsia="宋体" w:cs="宋体"/>
                <w:b/>
                <w:bCs/>
                <w:i w:val="0"/>
                <w:iCs w:val="0"/>
                <w:color w:val="000000"/>
                <w:kern w:val="0"/>
                <w:sz w:val="24"/>
                <w:szCs w:val="24"/>
                <w:highlight w:val="none"/>
                <w:lang w:val="en-US" w:eastAsia="zh-CN" w:bidi="ar"/>
              </w:rPr>
              <w:t>单价最高限价（元）</w:t>
            </w:r>
          </w:p>
        </w:tc>
        <w:tc>
          <w:tcPr>
            <w:tcW w:w="1128" w:type="dxa"/>
            <w:tcBorders>
              <w:top w:val="single" w:color="000000" w:sz="4" w:space="0"/>
              <w:left w:val="nil"/>
              <w:bottom w:val="single" w:color="000000" w:sz="4" w:space="0"/>
              <w:right w:val="single" w:color="000000" w:sz="4" w:space="0"/>
            </w:tcBorders>
            <w:shd w:val="clear" w:color="auto" w:fill="auto"/>
            <w:vAlign w:val="center"/>
          </w:tcPr>
          <w:p w14:paraId="6DAADF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kern w:val="2"/>
                <w:sz w:val="24"/>
                <w:szCs w:val="24"/>
                <w:highlight w:val="none"/>
                <w:lang w:val="en-US" w:eastAsia="zh-CN"/>
              </w:rPr>
            </w:pPr>
            <w:r>
              <w:rPr>
                <w:rFonts w:hint="eastAsia" w:ascii="宋体" w:hAnsi="宋体" w:eastAsia="宋体" w:cs="宋体"/>
                <w:b/>
                <w:bCs/>
                <w:i w:val="0"/>
                <w:iCs w:val="0"/>
                <w:color w:val="000000"/>
                <w:kern w:val="2"/>
                <w:sz w:val="24"/>
                <w:szCs w:val="24"/>
                <w:highlight w:val="none"/>
                <w:lang w:val="en-US" w:eastAsia="zh-CN"/>
              </w:rPr>
              <w:t>图片（仅供参考）</w:t>
            </w:r>
          </w:p>
        </w:tc>
      </w:tr>
      <w:tr w14:paraId="51682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D0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lang w:val="en-US" w:eastAsia="zh-CN"/>
              </w:rPr>
            </w:pPr>
            <w:r>
              <w:rPr>
                <w:rFonts w:hint="eastAsia" w:ascii="宋体" w:hAnsi="宋体" w:eastAsia="宋体" w:cs="宋体"/>
                <w:i w:val="0"/>
                <w:iCs w:val="0"/>
                <w:color w:val="000000"/>
                <w:kern w:val="2"/>
                <w:sz w:val="24"/>
                <w:szCs w:val="24"/>
                <w:highlight w:val="none"/>
                <w:lang w:val="en-US" w:eastAsia="zh-CN"/>
              </w:rPr>
              <w:t>1</w:t>
            </w:r>
          </w:p>
        </w:tc>
        <w:tc>
          <w:tcPr>
            <w:tcW w:w="1951" w:type="dxa"/>
            <w:tcBorders>
              <w:top w:val="single" w:color="000000" w:sz="4" w:space="0"/>
              <w:left w:val="nil"/>
              <w:bottom w:val="single" w:color="000000" w:sz="4" w:space="0"/>
              <w:right w:val="single" w:color="000000" w:sz="4" w:space="0"/>
            </w:tcBorders>
            <w:shd w:val="clear" w:color="auto" w:fill="auto"/>
            <w:noWrap/>
            <w:vAlign w:val="center"/>
          </w:tcPr>
          <w:p w14:paraId="690049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紫外线杀菌灯</w:t>
            </w:r>
          </w:p>
        </w:tc>
        <w:tc>
          <w:tcPr>
            <w:tcW w:w="1100" w:type="dxa"/>
            <w:tcBorders>
              <w:top w:val="single" w:color="000000" w:sz="4" w:space="0"/>
              <w:left w:val="nil"/>
              <w:bottom w:val="single" w:color="000000" w:sz="4" w:space="0"/>
              <w:right w:val="single" w:color="000000" w:sz="4" w:space="0"/>
            </w:tcBorders>
            <w:shd w:val="clear" w:color="auto" w:fill="auto"/>
            <w:noWrap/>
            <w:vAlign w:val="center"/>
          </w:tcPr>
          <w:p w14:paraId="69E38D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1100*100*950</w:t>
            </w:r>
          </w:p>
        </w:tc>
        <w:tc>
          <w:tcPr>
            <w:tcW w:w="2825" w:type="dxa"/>
            <w:tcBorders>
              <w:top w:val="single" w:color="000000" w:sz="4" w:space="0"/>
              <w:left w:val="nil"/>
              <w:bottom w:val="single" w:color="000000" w:sz="4" w:space="0"/>
              <w:right w:val="single" w:color="000000" w:sz="4" w:space="0"/>
            </w:tcBorders>
            <w:shd w:val="clear" w:color="auto" w:fill="auto"/>
            <w:noWrap/>
            <w:vAlign w:val="center"/>
          </w:tcPr>
          <w:p w14:paraId="175539C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石英管状玻璃外壳，发射短波紫外线辐射，253.7nm(UV-C)，具有杀菌的作用，玻璃会把产生臭氧的波长为185nm的辐射过滤掉</w:t>
            </w:r>
          </w:p>
          <w:p w14:paraId="25B9F4D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用来杀死细菌、病毒及其他微生物或使之失去活性</w:t>
            </w:r>
          </w:p>
          <w:p w14:paraId="6D99639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光源类型: 杀菌消毒</w:t>
            </w:r>
          </w:p>
        </w:tc>
        <w:tc>
          <w:tcPr>
            <w:tcW w:w="770" w:type="dxa"/>
            <w:tcBorders>
              <w:top w:val="single" w:color="000000" w:sz="4" w:space="0"/>
              <w:left w:val="nil"/>
              <w:bottom w:val="single" w:color="000000" w:sz="4" w:space="0"/>
              <w:right w:val="single" w:color="000000" w:sz="4" w:space="0"/>
            </w:tcBorders>
            <w:shd w:val="clear" w:color="auto" w:fill="auto"/>
            <w:noWrap/>
            <w:vAlign w:val="center"/>
          </w:tcPr>
          <w:p w14:paraId="0A749B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lang w:val="en-US" w:eastAsia="zh-CN"/>
              </w:rPr>
            </w:pPr>
            <w:r>
              <w:rPr>
                <w:rFonts w:hint="eastAsia" w:ascii="宋体" w:hAnsi="宋体" w:eastAsia="宋体" w:cs="宋体"/>
                <w:i w:val="0"/>
                <w:iCs w:val="0"/>
                <w:color w:val="000000"/>
                <w:kern w:val="2"/>
                <w:sz w:val="24"/>
                <w:szCs w:val="24"/>
                <w:highlight w:val="none"/>
                <w:lang w:val="en-US" w:eastAsia="zh-CN"/>
              </w:rPr>
              <w:t>4</w:t>
            </w:r>
          </w:p>
        </w:tc>
        <w:tc>
          <w:tcPr>
            <w:tcW w:w="825" w:type="dxa"/>
            <w:tcBorders>
              <w:top w:val="single" w:color="000000" w:sz="4" w:space="0"/>
              <w:left w:val="nil"/>
              <w:bottom w:val="single" w:color="000000" w:sz="4" w:space="0"/>
              <w:right w:val="single" w:color="000000" w:sz="4" w:space="0"/>
            </w:tcBorders>
            <w:shd w:val="clear" w:color="auto" w:fill="auto"/>
            <w:noWrap/>
            <w:vAlign w:val="center"/>
          </w:tcPr>
          <w:p w14:paraId="0B1540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lang w:val="en-US" w:eastAsia="zh-CN"/>
              </w:rPr>
            </w:pPr>
            <w:r>
              <w:rPr>
                <w:rFonts w:hint="eastAsia" w:ascii="宋体" w:hAnsi="宋体" w:eastAsia="宋体" w:cs="宋体"/>
                <w:i w:val="0"/>
                <w:iCs w:val="0"/>
                <w:color w:val="000000"/>
                <w:kern w:val="0"/>
                <w:sz w:val="24"/>
                <w:szCs w:val="24"/>
                <w:highlight w:val="none"/>
                <w:lang w:val="en-US" w:eastAsia="zh-CN"/>
              </w:rPr>
              <w:t>台</w:t>
            </w:r>
          </w:p>
        </w:tc>
        <w:tc>
          <w:tcPr>
            <w:tcW w:w="1331" w:type="dxa"/>
            <w:tcBorders>
              <w:top w:val="single" w:color="000000" w:sz="4" w:space="0"/>
              <w:left w:val="nil"/>
              <w:bottom w:val="single" w:color="000000" w:sz="4" w:space="0"/>
              <w:right w:val="single" w:color="000000" w:sz="4" w:space="0"/>
            </w:tcBorders>
            <w:shd w:val="clear" w:color="auto" w:fill="auto"/>
            <w:noWrap/>
            <w:vAlign w:val="center"/>
          </w:tcPr>
          <w:p w14:paraId="67FE0B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135</w:t>
            </w: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6596DD2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4"/>
                <w:szCs w:val="24"/>
                <w:highlight w:val="none"/>
              </w:rPr>
            </w:pPr>
            <w:r>
              <w:rPr>
                <w:rFonts w:hint="default"/>
                <w:highlight w:val="none"/>
              </w:rPr>
              <w:drawing>
                <wp:inline distT="0" distB="0" distL="114300" distR="114300">
                  <wp:extent cx="577850" cy="574675"/>
                  <wp:effectExtent l="0" t="0" r="12700" b="158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77850" cy="574675"/>
                          </a:xfrm>
                          <a:prstGeom prst="rect">
                            <a:avLst/>
                          </a:prstGeom>
                          <a:noFill/>
                          <a:ln>
                            <a:noFill/>
                          </a:ln>
                        </pic:spPr>
                      </pic:pic>
                    </a:graphicData>
                  </a:graphic>
                </wp:inline>
              </w:drawing>
            </w:r>
          </w:p>
        </w:tc>
      </w:tr>
      <w:tr w14:paraId="7F1D3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42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lang w:val="en-US" w:eastAsia="zh-CN"/>
              </w:rPr>
            </w:pPr>
            <w:r>
              <w:rPr>
                <w:rFonts w:hint="eastAsia" w:ascii="宋体" w:hAnsi="宋体" w:eastAsia="宋体" w:cs="宋体"/>
                <w:i w:val="0"/>
                <w:iCs w:val="0"/>
                <w:color w:val="000000"/>
                <w:kern w:val="2"/>
                <w:sz w:val="24"/>
                <w:szCs w:val="24"/>
                <w:highlight w:val="none"/>
                <w:lang w:val="en-US" w:eastAsia="zh-CN"/>
              </w:rPr>
              <w:t>2</w:t>
            </w:r>
          </w:p>
        </w:tc>
        <w:tc>
          <w:tcPr>
            <w:tcW w:w="1951" w:type="dxa"/>
            <w:tcBorders>
              <w:top w:val="single" w:color="000000" w:sz="4" w:space="0"/>
              <w:left w:val="nil"/>
              <w:bottom w:val="single" w:color="000000" w:sz="4" w:space="0"/>
              <w:right w:val="single" w:color="000000" w:sz="4" w:space="0"/>
            </w:tcBorders>
            <w:shd w:val="clear" w:color="auto" w:fill="auto"/>
            <w:vAlign w:val="center"/>
          </w:tcPr>
          <w:p w14:paraId="483972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粘捕式灭蚊灯</w:t>
            </w:r>
          </w:p>
        </w:tc>
        <w:tc>
          <w:tcPr>
            <w:tcW w:w="1100" w:type="dxa"/>
            <w:tcBorders>
              <w:top w:val="single" w:color="000000" w:sz="4" w:space="0"/>
              <w:left w:val="nil"/>
              <w:bottom w:val="single" w:color="000000" w:sz="4" w:space="0"/>
              <w:right w:val="single" w:color="000000" w:sz="4" w:space="0"/>
            </w:tcBorders>
            <w:shd w:val="clear" w:color="auto" w:fill="auto"/>
            <w:noWrap/>
            <w:vAlign w:val="center"/>
          </w:tcPr>
          <w:p w14:paraId="6307CA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400*170*310</w:t>
            </w:r>
          </w:p>
        </w:tc>
        <w:tc>
          <w:tcPr>
            <w:tcW w:w="2825" w:type="dxa"/>
            <w:tcBorders>
              <w:top w:val="single" w:color="000000" w:sz="4" w:space="0"/>
              <w:left w:val="nil"/>
              <w:bottom w:val="single" w:color="000000" w:sz="4" w:space="0"/>
              <w:right w:val="single" w:color="000000" w:sz="4" w:space="0"/>
            </w:tcBorders>
            <w:shd w:val="clear" w:color="auto" w:fill="auto"/>
            <w:vAlign w:val="center"/>
          </w:tcPr>
          <w:p w14:paraId="47B1F4C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p>
        </w:tc>
        <w:tc>
          <w:tcPr>
            <w:tcW w:w="770" w:type="dxa"/>
            <w:tcBorders>
              <w:top w:val="single" w:color="000000" w:sz="4" w:space="0"/>
              <w:left w:val="nil"/>
              <w:bottom w:val="single" w:color="000000" w:sz="4" w:space="0"/>
              <w:right w:val="single" w:color="000000" w:sz="4" w:space="0"/>
            </w:tcBorders>
            <w:shd w:val="clear" w:color="auto" w:fill="auto"/>
            <w:vAlign w:val="center"/>
          </w:tcPr>
          <w:p w14:paraId="6275CA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lang w:val="en-US" w:eastAsia="zh-CN"/>
              </w:rPr>
            </w:pPr>
            <w:r>
              <w:rPr>
                <w:rFonts w:hint="eastAsia" w:ascii="宋体" w:hAnsi="宋体" w:eastAsia="宋体" w:cs="宋体"/>
                <w:i w:val="0"/>
                <w:iCs w:val="0"/>
                <w:color w:val="000000"/>
                <w:kern w:val="2"/>
                <w:sz w:val="24"/>
                <w:szCs w:val="24"/>
                <w:highlight w:val="none"/>
                <w:lang w:val="en-US" w:eastAsia="zh-CN"/>
              </w:rPr>
              <w:t>5</w:t>
            </w:r>
          </w:p>
        </w:tc>
        <w:tc>
          <w:tcPr>
            <w:tcW w:w="825" w:type="dxa"/>
            <w:tcBorders>
              <w:top w:val="single" w:color="000000" w:sz="4" w:space="0"/>
              <w:left w:val="nil"/>
              <w:bottom w:val="single" w:color="000000" w:sz="4" w:space="0"/>
              <w:right w:val="single" w:color="000000" w:sz="4" w:space="0"/>
            </w:tcBorders>
            <w:shd w:val="clear" w:color="auto" w:fill="auto"/>
            <w:noWrap/>
            <w:vAlign w:val="center"/>
          </w:tcPr>
          <w:p w14:paraId="05B1A8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lang w:val="en-US" w:eastAsia="zh-CN"/>
              </w:rPr>
            </w:pPr>
            <w:r>
              <w:rPr>
                <w:rFonts w:hint="eastAsia" w:ascii="宋体" w:hAnsi="宋体" w:eastAsia="宋体" w:cs="宋体"/>
                <w:i w:val="0"/>
                <w:iCs w:val="0"/>
                <w:color w:val="000000"/>
                <w:kern w:val="0"/>
                <w:sz w:val="24"/>
                <w:szCs w:val="24"/>
                <w:highlight w:val="none"/>
                <w:lang w:val="en-US" w:eastAsia="zh-CN"/>
              </w:rPr>
              <w:t>台</w:t>
            </w:r>
          </w:p>
        </w:tc>
        <w:tc>
          <w:tcPr>
            <w:tcW w:w="1331" w:type="dxa"/>
            <w:tcBorders>
              <w:top w:val="single" w:color="000000" w:sz="4" w:space="0"/>
              <w:left w:val="nil"/>
              <w:bottom w:val="single" w:color="000000" w:sz="4" w:space="0"/>
              <w:right w:val="single" w:color="000000" w:sz="4" w:space="0"/>
            </w:tcBorders>
            <w:shd w:val="clear" w:color="auto" w:fill="auto"/>
            <w:noWrap/>
            <w:vAlign w:val="center"/>
          </w:tcPr>
          <w:p w14:paraId="55582D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120</w:t>
            </w: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00D5071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4"/>
                <w:szCs w:val="24"/>
                <w:highlight w:val="none"/>
              </w:rPr>
            </w:pPr>
            <w:r>
              <w:rPr>
                <w:rFonts w:hint="default"/>
                <w:highlight w:val="none"/>
              </w:rPr>
              <w:drawing>
                <wp:inline distT="0" distB="0" distL="114300" distR="114300">
                  <wp:extent cx="577850" cy="574675"/>
                  <wp:effectExtent l="0" t="0" r="12700" b="1587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577850" cy="574675"/>
                          </a:xfrm>
                          <a:prstGeom prst="rect">
                            <a:avLst/>
                          </a:prstGeom>
                          <a:noFill/>
                          <a:ln>
                            <a:noFill/>
                          </a:ln>
                        </pic:spPr>
                      </pic:pic>
                    </a:graphicData>
                  </a:graphic>
                </wp:inline>
              </w:drawing>
            </w:r>
          </w:p>
        </w:tc>
      </w:tr>
      <w:tr w14:paraId="43CFE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4B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lang w:val="en-US" w:eastAsia="zh-CN"/>
              </w:rPr>
            </w:pPr>
            <w:r>
              <w:rPr>
                <w:rFonts w:hint="eastAsia" w:ascii="宋体" w:hAnsi="宋体" w:eastAsia="宋体" w:cs="宋体"/>
                <w:i w:val="0"/>
                <w:iCs w:val="0"/>
                <w:color w:val="000000"/>
                <w:kern w:val="2"/>
                <w:sz w:val="24"/>
                <w:szCs w:val="24"/>
                <w:highlight w:val="none"/>
                <w:lang w:val="en-US" w:eastAsia="zh-CN"/>
              </w:rPr>
              <w:t>3</w:t>
            </w:r>
          </w:p>
        </w:tc>
        <w:tc>
          <w:tcPr>
            <w:tcW w:w="1951" w:type="dxa"/>
            <w:tcBorders>
              <w:top w:val="single" w:color="000000" w:sz="4" w:space="0"/>
              <w:left w:val="nil"/>
              <w:bottom w:val="single" w:color="000000" w:sz="4" w:space="0"/>
              <w:right w:val="single" w:color="000000" w:sz="4" w:space="0"/>
            </w:tcBorders>
            <w:shd w:val="clear" w:color="auto" w:fill="auto"/>
            <w:noWrap/>
            <w:vAlign w:val="center"/>
          </w:tcPr>
          <w:p w14:paraId="6CF71E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风幕机</w:t>
            </w:r>
          </w:p>
        </w:tc>
        <w:tc>
          <w:tcPr>
            <w:tcW w:w="1100" w:type="dxa"/>
            <w:tcBorders>
              <w:top w:val="single" w:color="000000" w:sz="4" w:space="0"/>
              <w:left w:val="nil"/>
              <w:bottom w:val="single" w:color="000000" w:sz="4" w:space="0"/>
              <w:right w:val="single" w:color="000000" w:sz="4" w:space="0"/>
            </w:tcBorders>
            <w:shd w:val="clear" w:color="auto" w:fill="auto"/>
            <w:vAlign w:val="center"/>
          </w:tcPr>
          <w:p w14:paraId="389F74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1500*185*210</w:t>
            </w:r>
          </w:p>
        </w:tc>
        <w:tc>
          <w:tcPr>
            <w:tcW w:w="2825" w:type="dxa"/>
            <w:tcBorders>
              <w:top w:val="single" w:color="000000" w:sz="4" w:space="0"/>
              <w:left w:val="nil"/>
              <w:bottom w:val="single" w:color="000000" w:sz="4" w:space="0"/>
              <w:right w:val="single" w:color="000000" w:sz="4" w:space="0"/>
            </w:tcBorders>
            <w:shd w:val="clear" w:color="auto" w:fill="auto"/>
            <w:vAlign w:val="center"/>
          </w:tcPr>
          <w:p w14:paraId="1E24683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风量：2000m3/h；9 m/s噪音：60DB(A)；</w:t>
            </w:r>
          </w:p>
        </w:tc>
        <w:tc>
          <w:tcPr>
            <w:tcW w:w="770" w:type="dxa"/>
            <w:tcBorders>
              <w:top w:val="single" w:color="000000" w:sz="4" w:space="0"/>
              <w:left w:val="nil"/>
              <w:bottom w:val="single" w:color="000000" w:sz="4" w:space="0"/>
              <w:right w:val="single" w:color="000000" w:sz="4" w:space="0"/>
            </w:tcBorders>
            <w:shd w:val="clear" w:color="auto" w:fill="auto"/>
            <w:vAlign w:val="center"/>
          </w:tcPr>
          <w:p w14:paraId="3D9E18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lang w:val="en-US" w:eastAsia="zh-CN"/>
              </w:rPr>
            </w:pPr>
            <w:r>
              <w:rPr>
                <w:rFonts w:hint="eastAsia" w:ascii="宋体" w:hAnsi="宋体" w:eastAsia="宋体" w:cs="宋体"/>
                <w:i w:val="0"/>
                <w:iCs w:val="0"/>
                <w:color w:val="000000"/>
                <w:kern w:val="2"/>
                <w:sz w:val="24"/>
                <w:szCs w:val="24"/>
                <w:highlight w:val="none"/>
                <w:lang w:val="en-US" w:eastAsia="zh-CN"/>
              </w:rPr>
              <w:t>2</w:t>
            </w:r>
          </w:p>
        </w:tc>
        <w:tc>
          <w:tcPr>
            <w:tcW w:w="825" w:type="dxa"/>
            <w:tcBorders>
              <w:top w:val="single" w:color="000000" w:sz="4" w:space="0"/>
              <w:left w:val="nil"/>
              <w:bottom w:val="single" w:color="000000" w:sz="4" w:space="0"/>
              <w:right w:val="single" w:color="000000" w:sz="4" w:space="0"/>
            </w:tcBorders>
            <w:shd w:val="clear" w:color="auto" w:fill="auto"/>
            <w:noWrap/>
            <w:vAlign w:val="center"/>
          </w:tcPr>
          <w:p w14:paraId="5D846A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lang w:val="en-US" w:eastAsia="zh-CN"/>
              </w:rPr>
            </w:pPr>
            <w:r>
              <w:rPr>
                <w:rFonts w:hint="eastAsia" w:ascii="宋体" w:hAnsi="宋体" w:eastAsia="宋体" w:cs="宋体"/>
                <w:i w:val="0"/>
                <w:iCs w:val="0"/>
                <w:color w:val="000000"/>
                <w:kern w:val="0"/>
                <w:sz w:val="24"/>
                <w:szCs w:val="24"/>
                <w:highlight w:val="none"/>
                <w:lang w:val="en-US" w:eastAsia="zh-CN"/>
              </w:rPr>
              <w:t>台</w:t>
            </w:r>
          </w:p>
        </w:tc>
        <w:tc>
          <w:tcPr>
            <w:tcW w:w="1331" w:type="dxa"/>
            <w:tcBorders>
              <w:top w:val="single" w:color="000000" w:sz="4" w:space="0"/>
              <w:left w:val="nil"/>
              <w:bottom w:val="single" w:color="000000" w:sz="4" w:space="0"/>
              <w:right w:val="single" w:color="000000" w:sz="4" w:space="0"/>
            </w:tcBorders>
            <w:shd w:val="clear" w:color="auto" w:fill="auto"/>
            <w:noWrap/>
            <w:vAlign w:val="center"/>
          </w:tcPr>
          <w:p w14:paraId="18E4C4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1450</w:t>
            </w: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2B23AB3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4"/>
                <w:szCs w:val="24"/>
                <w:highlight w:val="none"/>
              </w:rPr>
            </w:pPr>
            <w:r>
              <w:rPr>
                <w:rFonts w:hint="default"/>
                <w:highlight w:val="none"/>
              </w:rPr>
              <w:drawing>
                <wp:inline distT="0" distB="0" distL="114300" distR="114300">
                  <wp:extent cx="577850" cy="574675"/>
                  <wp:effectExtent l="0" t="0" r="12700" b="1587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577850" cy="574675"/>
                          </a:xfrm>
                          <a:prstGeom prst="rect">
                            <a:avLst/>
                          </a:prstGeom>
                          <a:noFill/>
                          <a:ln>
                            <a:noFill/>
                          </a:ln>
                        </pic:spPr>
                      </pic:pic>
                    </a:graphicData>
                  </a:graphic>
                </wp:inline>
              </w:drawing>
            </w:r>
          </w:p>
        </w:tc>
      </w:tr>
      <w:tr w14:paraId="0F930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BA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lang w:val="en-US" w:eastAsia="zh-CN"/>
              </w:rPr>
            </w:pPr>
            <w:r>
              <w:rPr>
                <w:rFonts w:hint="eastAsia" w:ascii="宋体" w:hAnsi="宋体" w:eastAsia="宋体" w:cs="宋体"/>
                <w:i w:val="0"/>
                <w:iCs w:val="0"/>
                <w:color w:val="000000"/>
                <w:kern w:val="2"/>
                <w:sz w:val="24"/>
                <w:szCs w:val="24"/>
                <w:highlight w:val="none"/>
                <w:lang w:val="en-US" w:eastAsia="zh-CN"/>
              </w:rPr>
              <w:t>4</w:t>
            </w:r>
          </w:p>
        </w:tc>
        <w:tc>
          <w:tcPr>
            <w:tcW w:w="1951" w:type="dxa"/>
            <w:tcBorders>
              <w:top w:val="single" w:color="000000" w:sz="4" w:space="0"/>
              <w:left w:val="nil"/>
              <w:bottom w:val="single" w:color="000000" w:sz="4" w:space="0"/>
              <w:right w:val="single" w:color="000000" w:sz="4" w:space="0"/>
            </w:tcBorders>
            <w:shd w:val="clear" w:color="auto" w:fill="auto"/>
            <w:noWrap/>
            <w:vAlign w:val="center"/>
          </w:tcPr>
          <w:p w14:paraId="523684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6kw开水器带底座</w:t>
            </w:r>
          </w:p>
        </w:tc>
        <w:tc>
          <w:tcPr>
            <w:tcW w:w="1100" w:type="dxa"/>
            <w:tcBorders>
              <w:top w:val="single" w:color="000000" w:sz="4" w:space="0"/>
              <w:left w:val="nil"/>
              <w:bottom w:val="single" w:color="000000" w:sz="4" w:space="0"/>
              <w:right w:val="single" w:color="000000" w:sz="4" w:space="0"/>
            </w:tcBorders>
            <w:shd w:val="clear" w:color="auto" w:fill="auto"/>
            <w:noWrap/>
            <w:vAlign w:val="center"/>
          </w:tcPr>
          <w:p w14:paraId="30A2F0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550*520*1350</w:t>
            </w:r>
          </w:p>
        </w:tc>
        <w:tc>
          <w:tcPr>
            <w:tcW w:w="2825" w:type="dxa"/>
            <w:tcBorders>
              <w:top w:val="single" w:color="000000" w:sz="4" w:space="0"/>
              <w:left w:val="nil"/>
              <w:bottom w:val="single" w:color="000000" w:sz="4" w:space="0"/>
              <w:right w:val="single" w:color="000000" w:sz="4" w:space="0"/>
            </w:tcBorders>
            <w:shd w:val="clear" w:color="auto" w:fill="auto"/>
            <w:vAlign w:val="center"/>
          </w:tcPr>
          <w:p w14:paraId="654FA28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p>
        </w:tc>
        <w:tc>
          <w:tcPr>
            <w:tcW w:w="770" w:type="dxa"/>
            <w:tcBorders>
              <w:top w:val="single" w:color="000000" w:sz="4" w:space="0"/>
              <w:left w:val="nil"/>
              <w:bottom w:val="single" w:color="000000" w:sz="4" w:space="0"/>
              <w:right w:val="single" w:color="000000" w:sz="4" w:space="0"/>
            </w:tcBorders>
            <w:shd w:val="clear" w:color="auto" w:fill="auto"/>
            <w:vAlign w:val="center"/>
          </w:tcPr>
          <w:p w14:paraId="351502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lang w:val="en-US" w:eastAsia="zh-CN"/>
              </w:rPr>
            </w:pPr>
            <w:r>
              <w:rPr>
                <w:rFonts w:hint="eastAsia" w:ascii="宋体" w:hAnsi="宋体" w:eastAsia="宋体" w:cs="宋体"/>
                <w:i w:val="0"/>
                <w:iCs w:val="0"/>
                <w:color w:val="000000"/>
                <w:kern w:val="2"/>
                <w:sz w:val="24"/>
                <w:szCs w:val="24"/>
                <w:highlight w:val="none"/>
                <w:lang w:val="en-US" w:eastAsia="zh-CN"/>
              </w:rPr>
              <w:t>2</w:t>
            </w:r>
          </w:p>
        </w:tc>
        <w:tc>
          <w:tcPr>
            <w:tcW w:w="825" w:type="dxa"/>
            <w:tcBorders>
              <w:top w:val="single" w:color="000000" w:sz="4" w:space="0"/>
              <w:left w:val="nil"/>
              <w:bottom w:val="single" w:color="000000" w:sz="4" w:space="0"/>
              <w:right w:val="single" w:color="000000" w:sz="4" w:space="0"/>
            </w:tcBorders>
            <w:shd w:val="clear" w:color="auto" w:fill="auto"/>
            <w:noWrap/>
            <w:vAlign w:val="center"/>
          </w:tcPr>
          <w:p w14:paraId="4DB864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lang w:val="en-US" w:eastAsia="zh-CN"/>
              </w:rPr>
            </w:pPr>
            <w:r>
              <w:rPr>
                <w:rFonts w:hint="eastAsia" w:ascii="宋体" w:hAnsi="宋体" w:eastAsia="宋体" w:cs="宋体"/>
                <w:i w:val="0"/>
                <w:iCs w:val="0"/>
                <w:color w:val="000000"/>
                <w:kern w:val="0"/>
                <w:sz w:val="24"/>
                <w:szCs w:val="24"/>
                <w:highlight w:val="none"/>
                <w:lang w:val="en-US" w:eastAsia="zh-CN"/>
              </w:rPr>
              <w:t>台</w:t>
            </w:r>
          </w:p>
        </w:tc>
        <w:tc>
          <w:tcPr>
            <w:tcW w:w="1331" w:type="dxa"/>
            <w:tcBorders>
              <w:top w:val="single" w:color="000000" w:sz="4" w:space="0"/>
              <w:left w:val="nil"/>
              <w:bottom w:val="single" w:color="000000" w:sz="4" w:space="0"/>
              <w:right w:val="single" w:color="000000" w:sz="4" w:space="0"/>
            </w:tcBorders>
            <w:shd w:val="clear" w:color="auto" w:fill="auto"/>
            <w:noWrap/>
            <w:vAlign w:val="center"/>
          </w:tcPr>
          <w:p w14:paraId="2E56E0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2000</w:t>
            </w: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41A6A90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4"/>
                <w:szCs w:val="24"/>
                <w:highlight w:val="none"/>
              </w:rPr>
            </w:pPr>
            <w:r>
              <w:rPr>
                <w:rFonts w:hint="default"/>
                <w:highlight w:val="none"/>
              </w:rPr>
              <w:drawing>
                <wp:inline distT="0" distB="0" distL="114300" distR="114300">
                  <wp:extent cx="577850" cy="574675"/>
                  <wp:effectExtent l="0" t="0" r="12700" b="1587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8"/>
                          <a:stretch>
                            <a:fillRect/>
                          </a:stretch>
                        </pic:blipFill>
                        <pic:spPr>
                          <a:xfrm>
                            <a:off x="0" y="0"/>
                            <a:ext cx="577850" cy="574675"/>
                          </a:xfrm>
                          <a:prstGeom prst="rect">
                            <a:avLst/>
                          </a:prstGeom>
                          <a:noFill/>
                          <a:ln>
                            <a:noFill/>
                          </a:ln>
                        </pic:spPr>
                      </pic:pic>
                    </a:graphicData>
                  </a:graphic>
                </wp:inline>
              </w:drawing>
            </w:r>
          </w:p>
        </w:tc>
      </w:tr>
      <w:tr w14:paraId="7C5D1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9689">
            <w:pPr>
              <w:keepNext w:val="0"/>
              <w:keepLines w:val="0"/>
              <w:widowControl w:val="0"/>
              <w:suppressLineNumbers w:val="0"/>
              <w:spacing w:before="0" w:beforeAutospacing="0" w:after="0" w:afterAutospacing="0"/>
              <w:ind w:left="0" w:right="0"/>
              <w:jc w:val="center"/>
              <w:rPr>
                <w:rFonts w:hint="eastAsia" w:ascii="宋体" w:hAnsi="宋体" w:eastAsia="宋体" w:cs="宋体"/>
                <w:i w:val="0"/>
                <w:iCs w:val="0"/>
                <w:color w:val="000000"/>
                <w:kern w:val="2"/>
                <w:sz w:val="24"/>
                <w:szCs w:val="24"/>
                <w:highlight w:val="none"/>
                <w:lang w:val="en-US" w:eastAsia="zh-CN"/>
              </w:rPr>
            </w:pPr>
            <w:r>
              <w:rPr>
                <w:rFonts w:hint="eastAsia" w:ascii="宋体" w:hAnsi="宋体" w:eastAsia="宋体" w:cs="宋体"/>
                <w:i w:val="0"/>
                <w:iCs w:val="0"/>
                <w:color w:val="000000"/>
                <w:kern w:val="2"/>
                <w:sz w:val="24"/>
                <w:szCs w:val="24"/>
                <w:highlight w:val="none"/>
                <w:lang w:val="en-US" w:eastAsia="zh-CN"/>
              </w:rPr>
              <w:t>5</w:t>
            </w:r>
          </w:p>
        </w:tc>
        <w:tc>
          <w:tcPr>
            <w:tcW w:w="1951" w:type="dxa"/>
            <w:tcBorders>
              <w:top w:val="single" w:color="000000" w:sz="4" w:space="0"/>
              <w:left w:val="nil"/>
              <w:bottom w:val="single" w:color="000000" w:sz="4" w:space="0"/>
              <w:right w:val="single" w:color="000000" w:sz="4" w:space="0"/>
            </w:tcBorders>
            <w:shd w:val="clear" w:color="auto" w:fill="auto"/>
            <w:noWrap/>
            <w:vAlign w:val="center"/>
          </w:tcPr>
          <w:p w14:paraId="6438D8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洗手池(方脚斜背）</w:t>
            </w:r>
          </w:p>
        </w:tc>
        <w:tc>
          <w:tcPr>
            <w:tcW w:w="1100" w:type="dxa"/>
            <w:tcBorders>
              <w:top w:val="single" w:color="000000" w:sz="4" w:space="0"/>
              <w:left w:val="nil"/>
              <w:bottom w:val="single" w:color="000000" w:sz="4" w:space="0"/>
              <w:right w:val="single" w:color="000000" w:sz="4" w:space="0"/>
            </w:tcBorders>
            <w:shd w:val="clear" w:color="auto" w:fill="auto"/>
            <w:noWrap/>
            <w:vAlign w:val="center"/>
          </w:tcPr>
          <w:p w14:paraId="765D5A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3000*600*800/150</w:t>
            </w:r>
          </w:p>
        </w:tc>
        <w:tc>
          <w:tcPr>
            <w:tcW w:w="2825" w:type="dxa"/>
            <w:tcBorders>
              <w:top w:val="single" w:color="000000" w:sz="4" w:space="0"/>
              <w:left w:val="nil"/>
              <w:bottom w:val="single" w:color="000000" w:sz="4" w:space="0"/>
              <w:right w:val="single" w:color="000000" w:sz="4" w:space="0"/>
            </w:tcBorders>
            <w:shd w:val="clear" w:color="auto" w:fill="auto"/>
            <w:vAlign w:val="center"/>
          </w:tcPr>
          <w:p w14:paraId="4E3E66B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优质201#磨砂不锈钢板材制作，板材厚度 1.2MM</w:t>
            </w:r>
          </w:p>
          <w:p w14:paraId="0088C6E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支撑管采用38不锈钢管配可调节子弹脚</w:t>
            </w:r>
          </w:p>
        </w:tc>
        <w:tc>
          <w:tcPr>
            <w:tcW w:w="770" w:type="dxa"/>
            <w:tcBorders>
              <w:top w:val="single" w:color="000000" w:sz="4" w:space="0"/>
              <w:left w:val="nil"/>
              <w:bottom w:val="single" w:color="000000" w:sz="4" w:space="0"/>
              <w:right w:val="single" w:color="000000" w:sz="4" w:space="0"/>
            </w:tcBorders>
            <w:shd w:val="clear" w:color="auto" w:fill="auto"/>
            <w:vAlign w:val="center"/>
          </w:tcPr>
          <w:p w14:paraId="4C991F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lang w:val="en-US" w:eastAsia="zh-CN"/>
              </w:rPr>
            </w:pPr>
            <w:r>
              <w:rPr>
                <w:rFonts w:hint="eastAsia" w:ascii="宋体" w:hAnsi="宋体" w:eastAsia="宋体" w:cs="宋体"/>
                <w:i w:val="0"/>
                <w:iCs w:val="0"/>
                <w:color w:val="000000"/>
                <w:kern w:val="2"/>
                <w:sz w:val="24"/>
                <w:szCs w:val="24"/>
                <w:highlight w:val="none"/>
                <w:lang w:val="en-US" w:eastAsia="zh-CN"/>
              </w:rPr>
              <w:t>1</w:t>
            </w:r>
          </w:p>
        </w:tc>
        <w:tc>
          <w:tcPr>
            <w:tcW w:w="825" w:type="dxa"/>
            <w:tcBorders>
              <w:top w:val="single" w:color="000000" w:sz="4" w:space="0"/>
              <w:left w:val="nil"/>
              <w:bottom w:val="single" w:color="000000" w:sz="4" w:space="0"/>
              <w:right w:val="single" w:color="000000" w:sz="4" w:space="0"/>
            </w:tcBorders>
            <w:shd w:val="clear" w:color="auto" w:fill="auto"/>
            <w:noWrap/>
            <w:vAlign w:val="center"/>
          </w:tcPr>
          <w:p w14:paraId="56C32C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lang w:val="en-US" w:eastAsia="zh-CN"/>
              </w:rPr>
            </w:pPr>
            <w:r>
              <w:rPr>
                <w:rFonts w:hint="eastAsia" w:ascii="宋体" w:hAnsi="宋体" w:eastAsia="宋体" w:cs="宋体"/>
                <w:i w:val="0"/>
                <w:iCs w:val="0"/>
                <w:color w:val="000000"/>
                <w:kern w:val="0"/>
                <w:sz w:val="24"/>
                <w:szCs w:val="24"/>
                <w:highlight w:val="none"/>
                <w:lang w:val="en-US" w:eastAsia="zh-CN"/>
              </w:rPr>
              <w:t>台</w:t>
            </w:r>
          </w:p>
        </w:tc>
        <w:tc>
          <w:tcPr>
            <w:tcW w:w="1331" w:type="dxa"/>
            <w:tcBorders>
              <w:top w:val="single" w:color="000000" w:sz="4" w:space="0"/>
              <w:left w:val="nil"/>
              <w:bottom w:val="single" w:color="000000" w:sz="4" w:space="0"/>
              <w:right w:val="single" w:color="000000" w:sz="4" w:space="0"/>
            </w:tcBorders>
            <w:shd w:val="clear" w:color="auto" w:fill="auto"/>
            <w:noWrap/>
            <w:vAlign w:val="center"/>
          </w:tcPr>
          <w:p w14:paraId="065560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2850</w:t>
            </w: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6433B78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4"/>
                <w:szCs w:val="24"/>
                <w:highlight w:val="none"/>
              </w:rPr>
            </w:pPr>
            <w:r>
              <w:rPr>
                <w:rFonts w:hint="default"/>
                <w:highlight w:val="none"/>
              </w:rPr>
              <w:drawing>
                <wp:inline distT="0" distB="0" distL="114300" distR="114300">
                  <wp:extent cx="577850" cy="574675"/>
                  <wp:effectExtent l="0" t="0" r="12700" b="1587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9"/>
                          <a:stretch>
                            <a:fillRect/>
                          </a:stretch>
                        </pic:blipFill>
                        <pic:spPr>
                          <a:xfrm>
                            <a:off x="0" y="0"/>
                            <a:ext cx="577850" cy="574675"/>
                          </a:xfrm>
                          <a:prstGeom prst="rect">
                            <a:avLst/>
                          </a:prstGeom>
                          <a:noFill/>
                          <a:ln>
                            <a:noFill/>
                          </a:ln>
                        </pic:spPr>
                      </pic:pic>
                    </a:graphicData>
                  </a:graphic>
                </wp:inline>
              </w:drawing>
            </w:r>
          </w:p>
        </w:tc>
      </w:tr>
      <w:tr w14:paraId="003E7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DB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lang w:val="en-US" w:eastAsia="zh-CN"/>
              </w:rPr>
            </w:pPr>
            <w:r>
              <w:rPr>
                <w:rFonts w:hint="eastAsia" w:ascii="宋体" w:hAnsi="宋体" w:eastAsia="宋体" w:cs="宋体"/>
                <w:i w:val="0"/>
                <w:iCs w:val="0"/>
                <w:color w:val="000000"/>
                <w:kern w:val="2"/>
                <w:sz w:val="24"/>
                <w:szCs w:val="24"/>
                <w:highlight w:val="none"/>
                <w:lang w:val="en-US" w:eastAsia="zh-CN"/>
              </w:rPr>
              <w:t>6</w:t>
            </w:r>
          </w:p>
        </w:tc>
        <w:tc>
          <w:tcPr>
            <w:tcW w:w="1951" w:type="dxa"/>
            <w:tcBorders>
              <w:top w:val="single" w:color="000000" w:sz="4" w:space="0"/>
              <w:left w:val="nil"/>
              <w:bottom w:val="single" w:color="000000" w:sz="4" w:space="0"/>
              <w:right w:val="single" w:color="000000" w:sz="4" w:space="0"/>
            </w:tcBorders>
            <w:shd w:val="clear" w:color="auto" w:fill="auto"/>
            <w:noWrap/>
            <w:vAlign w:val="center"/>
          </w:tcPr>
          <w:p w14:paraId="64FD2B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8格更衣柜</w:t>
            </w:r>
          </w:p>
        </w:tc>
        <w:tc>
          <w:tcPr>
            <w:tcW w:w="1100" w:type="dxa"/>
            <w:tcBorders>
              <w:top w:val="single" w:color="000000" w:sz="4" w:space="0"/>
              <w:left w:val="nil"/>
              <w:bottom w:val="single" w:color="000000" w:sz="4" w:space="0"/>
              <w:right w:val="single" w:color="000000" w:sz="4" w:space="0"/>
            </w:tcBorders>
            <w:shd w:val="clear" w:color="auto" w:fill="auto"/>
            <w:noWrap/>
            <w:vAlign w:val="center"/>
          </w:tcPr>
          <w:p w14:paraId="47CAD2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800*400*1800</w:t>
            </w:r>
          </w:p>
        </w:tc>
        <w:tc>
          <w:tcPr>
            <w:tcW w:w="2825" w:type="dxa"/>
            <w:tcBorders>
              <w:top w:val="single" w:color="000000" w:sz="4" w:space="0"/>
              <w:left w:val="nil"/>
              <w:bottom w:val="single" w:color="000000" w:sz="4" w:space="0"/>
              <w:right w:val="single" w:color="000000" w:sz="4" w:space="0"/>
            </w:tcBorders>
            <w:shd w:val="clear" w:color="auto" w:fill="auto"/>
            <w:vAlign w:val="center"/>
          </w:tcPr>
          <w:p w14:paraId="656E4E6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优质201#磨砂不锈钢板材制作，板材厚度 1.0MM</w:t>
            </w:r>
          </w:p>
        </w:tc>
        <w:tc>
          <w:tcPr>
            <w:tcW w:w="770" w:type="dxa"/>
            <w:tcBorders>
              <w:top w:val="single" w:color="000000" w:sz="4" w:space="0"/>
              <w:left w:val="nil"/>
              <w:bottom w:val="single" w:color="000000" w:sz="4" w:space="0"/>
              <w:right w:val="single" w:color="000000" w:sz="4" w:space="0"/>
            </w:tcBorders>
            <w:shd w:val="clear" w:color="auto" w:fill="auto"/>
            <w:vAlign w:val="center"/>
          </w:tcPr>
          <w:p w14:paraId="5BA898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lang w:val="en-US" w:eastAsia="zh-CN"/>
              </w:rPr>
            </w:pPr>
            <w:r>
              <w:rPr>
                <w:rFonts w:hint="eastAsia" w:ascii="宋体" w:hAnsi="宋体" w:eastAsia="宋体" w:cs="宋体"/>
                <w:i w:val="0"/>
                <w:iCs w:val="0"/>
                <w:color w:val="000000"/>
                <w:kern w:val="2"/>
                <w:sz w:val="24"/>
                <w:szCs w:val="24"/>
                <w:highlight w:val="none"/>
                <w:lang w:val="en-US" w:eastAsia="zh-CN"/>
              </w:rPr>
              <w:t>1</w:t>
            </w:r>
          </w:p>
        </w:tc>
        <w:tc>
          <w:tcPr>
            <w:tcW w:w="825" w:type="dxa"/>
            <w:tcBorders>
              <w:top w:val="single" w:color="000000" w:sz="4" w:space="0"/>
              <w:left w:val="nil"/>
              <w:bottom w:val="single" w:color="000000" w:sz="4" w:space="0"/>
              <w:right w:val="single" w:color="000000" w:sz="4" w:space="0"/>
            </w:tcBorders>
            <w:shd w:val="clear" w:color="auto" w:fill="auto"/>
            <w:noWrap/>
            <w:vAlign w:val="center"/>
          </w:tcPr>
          <w:p w14:paraId="77852E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rPr>
            </w:pPr>
            <w:r>
              <w:rPr>
                <w:rFonts w:hint="eastAsia" w:ascii="宋体" w:hAnsi="宋体" w:eastAsia="宋体" w:cs="宋体"/>
                <w:i w:val="0"/>
                <w:iCs w:val="0"/>
                <w:color w:val="000000"/>
                <w:kern w:val="0"/>
                <w:sz w:val="24"/>
                <w:szCs w:val="24"/>
                <w:highlight w:val="none"/>
                <w:lang w:val="en-US" w:eastAsia="zh-CN"/>
              </w:rPr>
              <w:t>台</w:t>
            </w:r>
          </w:p>
        </w:tc>
        <w:tc>
          <w:tcPr>
            <w:tcW w:w="1331" w:type="dxa"/>
            <w:tcBorders>
              <w:top w:val="single" w:color="000000" w:sz="4" w:space="0"/>
              <w:left w:val="nil"/>
              <w:bottom w:val="single" w:color="000000" w:sz="4" w:space="0"/>
              <w:right w:val="single" w:color="000000" w:sz="4" w:space="0"/>
            </w:tcBorders>
            <w:shd w:val="clear" w:color="auto" w:fill="auto"/>
            <w:noWrap/>
            <w:vAlign w:val="center"/>
          </w:tcPr>
          <w:p w14:paraId="46C4CA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2000</w:t>
            </w: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151F118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4"/>
                <w:szCs w:val="24"/>
                <w:highlight w:val="none"/>
              </w:rPr>
            </w:pPr>
            <w:r>
              <w:rPr>
                <w:rFonts w:hint="default"/>
                <w:highlight w:val="none"/>
              </w:rPr>
              <w:drawing>
                <wp:inline distT="0" distB="0" distL="114300" distR="114300">
                  <wp:extent cx="577850" cy="574675"/>
                  <wp:effectExtent l="0" t="0" r="12700" b="1587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0"/>
                          <a:stretch>
                            <a:fillRect/>
                          </a:stretch>
                        </pic:blipFill>
                        <pic:spPr>
                          <a:xfrm>
                            <a:off x="0" y="0"/>
                            <a:ext cx="577850" cy="574675"/>
                          </a:xfrm>
                          <a:prstGeom prst="rect">
                            <a:avLst/>
                          </a:prstGeom>
                          <a:noFill/>
                          <a:ln>
                            <a:noFill/>
                          </a:ln>
                        </pic:spPr>
                      </pic:pic>
                    </a:graphicData>
                  </a:graphic>
                </wp:inline>
              </w:drawing>
            </w:r>
          </w:p>
        </w:tc>
      </w:tr>
      <w:tr w14:paraId="671F1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0E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lang w:val="en-US" w:eastAsia="zh-CN"/>
              </w:rPr>
            </w:pPr>
            <w:r>
              <w:rPr>
                <w:rFonts w:hint="eastAsia" w:ascii="宋体" w:hAnsi="宋体" w:eastAsia="宋体" w:cs="宋体"/>
                <w:i w:val="0"/>
                <w:iCs w:val="0"/>
                <w:color w:val="000000"/>
                <w:kern w:val="2"/>
                <w:sz w:val="24"/>
                <w:szCs w:val="24"/>
                <w:highlight w:val="none"/>
                <w:lang w:val="en-US" w:eastAsia="zh-CN"/>
              </w:rPr>
              <w:t>7</w:t>
            </w:r>
          </w:p>
        </w:tc>
        <w:tc>
          <w:tcPr>
            <w:tcW w:w="1951" w:type="dxa"/>
            <w:tcBorders>
              <w:top w:val="single" w:color="000000" w:sz="4" w:space="0"/>
              <w:left w:val="nil"/>
              <w:bottom w:val="single" w:color="000000" w:sz="4" w:space="0"/>
              <w:right w:val="single" w:color="000000" w:sz="4" w:space="0"/>
            </w:tcBorders>
            <w:shd w:val="clear" w:color="auto" w:fill="auto"/>
            <w:vAlign w:val="center"/>
          </w:tcPr>
          <w:p w14:paraId="2A4B27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圆脚四层平板层架</w:t>
            </w:r>
          </w:p>
        </w:tc>
        <w:tc>
          <w:tcPr>
            <w:tcW w:w="1100" w:type="dxa"/>
            <w:tcBorders>
              <w:top w:val="single" w:color="000000" w:sz="4" w:space="0"/>
              <w:left w:val="nil"/>
              <w:bottom w:val="single" w:color="000000" w:sz="4" w:space="0"/>
              <w:right w:val="single" w:color="000000" w:sz="4" w:space="0"/>
            </w:tcBorders>
            <w:shd w:val="clear" w:color="auto" w:fill="auto"/>
            <w:noWrap/>
            <w:vAlign w:val="center"/>
          </w:tcPr>
          <w:p w14:paraId="7D1E03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1200*500*1550</w:t>
            </w:r>
          </w:p>
        </w:tc>
        <w:tc>
          <w:tcPr>
            <w:tcW w:w="2825" w:type="dxa"/>
            <w:tcBorders>
              <w:top w:val="single" w:color="000000" w:sz="4" w:space="0"/>
              <w:left w:val="nil"/>
              <w:bottom w:val="single" w:color="000000" w:sz="4" w:space="0"/>
              <w:right w:val="single" w:color="000000" w:sz="4" w:space="0"/>
            </w:tcBorders>
            <w:shd w:val="clear" w:color="auto" w:fill="auto"/>
            <w:vAlign w:val="center"/>
          </w:tcPr>
          <w:p w14:paraId="6C05EBB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优质201#磨砂不锈钢板材制作，板材厚度 1.0MM</w:t>
            </w:r>
          </w:p>
          <w:p w14:paraId="44000E6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全钢可调节子弹脚</w:t>
            </w:r>
          </w:p>
        </w:tc>
        <w:tc>
          <w:tcPr>
            <w:tcW w:w="770" w:type="dxa"/>
            <w:tcBorders>
              <w:top w:val="single" w:color="000000" w:sz="4" w:space="0"/>
              <w:left w:val="nil"/>
              <w:bottom w:val="single" w:color="000000" w:sz="4" w:space="0"/>
              <w:right w:val="single" w:color="000000" w:sz="4" w:space="0"/>
            </w:tcBorders>
            <w:shd w:val="clear" w:color="auto" w:fill="auto"/>
            <w:vAlign w:val="center"/>
          </w:tcPr>
          <w:p w14:paraId="70E98D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lang w:val="en-US" w:eastAsia="zh-CN"/>
              </w:rPr>
            </w:pPr>
            <w:r>
              <w:rPr>
                <w:rFonts w:hint="eastAsia" w:ascii="宋体" w:hAnsi="宋体" w:eastAsia="宋体" w:cs="宋体"/>
                <w:i w:val="0"/>
                <w:iCs w:val="0"/>
                <w:color w:val="000000"/>
                <w:kern w:val="2"/>
                <w:sz w:val="24"/>
                <w:szCs w:val="24"/>
                <w:highlight w:val="none"/>
                <w:lang w:val="en-US" w:eastAsia="zh-CN"/>
              </w:rPr>
              <w:t>4</w:t>
            </w:r>
          </w:p>
        </w:tc>
        <w:tc>
          <w:tcPr>
            <w:tcW w:w="825" w:type="dxa"/>
            <w:tcBorders>
              <w:top w:val="single" w:color="000000" w:sz="4" w:space="0"/>
              <w:left w:val="nil"/>
              <w:bottom w:val="single" w:color="000000" w:sz="4" w:space="0"/>
              <w:right w:val="single" w:color="000000" w:sz="4" w:space="0"/>
            </w:tcBorders>
            <w:shd w:val="clear" w:color="auto" w:fill="auto"/>
            <w:noWrap/>
            <w:vAlign w:val="center"/>
          </w:tcPr>
          <w:p w14:paraId="6CA2F3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lang w:val="en-US" w:eastAsia="zh-CN"/>
              </w:rPr>
            </w:pPr>
            <w:r>
              <w:rPr>
                <w:rFonts w:hint="eastAsia" w:ascii="宋体" w:hAnsi="宋体" w:eastAsia="宋体" w:cs="宋体"/>
                <w:i w:val="0"/>
                <w:iCs w:val="0"/>
                <w:color w:val="000000"/>
                <w:kern w:val="0"/>
                <w:sz w:val="24"/>
                <w:szCs w:val="24"/>
                <w:highlight w:val="none"/>
                <w:lang w:val="en-US" w:eastAsia="zh-CN"/>
              </w:rPr>
              <w:t>台</w:t>
            </w:r>
          </w:p>
        </w:tc>
        <w:tc>
          <w:tcPr>
            <w:tcW w:w="1331" w:type="dxa"/>
            <w:tcBorders>
              <w:top w:val="single" w:color="000000" w:sz="4" w:space="0"/>
              <w:left w:val="nil"/>
              <w:bottom w:val="single" w:color="000000" w:sz="4" w:space="0"/>
              <w:right w:val="single" w:color="000000" w:sz="4" w:space="0"/>
            </w:tcBorders>
            <w:shd w:val="clear" w:color="auto" w:fill="auto"/>
            <w:noWrap/>
            <w:vAlign w:val="center"/>
          </w:tcPr>
          <w:p w14:paraId="6D90C2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900</w:t>
            </w: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4E82C7F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4"/>
                <w:szCs w:val="24"/>
                <w:highlight w:val="none"/>
              </w:rPr>
            </w:pPr>
            <w:r>
              <w:rPr>
                <w:rFonts w:hint="default"/>
                <w:highlight w:val="none"/>
              </w:rPr>
              <w:drawing>
                <wp:inline distT="0" distB="0" distL="114300" distR="114300">
                  <wp:extent cx="577850" cy="574675"/>
                  <wp:effectExtent l="0" t="0" r="12700" b="1587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1"/>
                          <a:stretch>
                            <a:fillRect/>
                          </a:stretch>
                        </pic:blipFill>
                        <pic:spPr>
                          <a:xfrm>
                            <a:off x="0" y="0"/>
                            <a:ext cx="577850" cy="574675"/>
                          </a:xfrm>
                          <a:prstGeom prst="rect">
                            <a:avLst/>
                          </a:prstGeom>
                          <a:noFill/>
                          <a:ln>
                            <a:noFill/>
                          </a:ln>
                        </pic:spPr>
                      </pic:pic>
                    </a:graphicData>
                  </a:graphic>
                </wp:inline>
              </w:drawing>
            </w:r>
          </w:p>
        </w:tc>
      </w:tr>
      <w:tr w14:paraId="0A791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86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lang w:val="en-US" w:eastAsia="zh-CN"/>
              </w:rPr>
            </w:pPr>
            <w:r>
              <w:rPr>
                <w:rFonts w:hint="eastAsia" w:ascii="宋体" w:hAnsi="宋体" w:eastAsia="宋体" w:cs="宋体"/>
                <w:i w:val="0"/>
                <w:iCs w:val="0"/>
                <w:color w:val="000000"/>
                <w:kern w:val="2"/>
                <w:sz w:val="24"/>
                <w:szCs w:val="24"/>
                <w:highlight w:val="none"/>
                <w:lang w:val="en-US" w:eastAsia="zh-CN"/>
              </w:rPr>
              <w:t>8</w:t>
            </w:r>
          </w:p>
        </w:tc>
        <w:tc>
          <w:tcPr>
            <w:tcW w:w="1951" w:type="dxa"/>
            <w:tcBorders>
              <w:top w:val="single" w:color="000000" w:sz="4" w:space="0"/>
              <w:left w:val="nil"/>
              <w:bottom w:val="single" w:color="000000" w:sz="4" w:space="0"/>
              <w:right w:val="single" w:color="000000" w:sz="4" w:space="0"/>
            </w:tcBorders>
            <w:shd w:val="clear" w:color="auto" w:fill="auto"/>
            <w:vAlign w:val="center"/>
          </w:tcPr>
          <w:p w14:paraId="28F64A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炉拼台</w:t>
            </w:r>
          </w:p>
        </w:tc>
        <w:tc>
          <w:tcPr>
            <w:tcW w:w="1100" w:type="dxa"/>
            <w:tcBorders>
              <w:top w:val="single" w:color="000000" w:sz="4" w:space="0"/>
              <w:left w:val="nil"/>
              <w:bottom w:val="single" w:color="000000" w:sz="4" w:space="0"/>
              <w:right w:val="single" w:color="000000" w:sz="4" w:space="0"/>
            </w:tcBorders>
            <w:shd w:val="clear" w:color="auto" w:fill="auto"/>
            <w:noWrap/>
            <w:vAlign w:val="center"/>
          </w:tcPr>
          <w:p w14:paraId="084CE6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400*1000*800/300</w:t>
            </w:r>
          </w:p>
        </w:tc>
        <w:tc>
          <w:tcPr>
            <w:tcW w:w="2825" w:type="dxa"/>
            <w:tcBorders>
              <w:top w:val="single" w:color="000000" w:sz="4" w:space="0"/>
              <w:left w:val="nil"/>
              <w:bottom w:val="single" w:color="000000" w:sz="4" w:space="0"/>
              <w:right w:val="single" w:color="000000" w:sz="4" w:space="0"/>
            </w:tcBorders>
            <w:shd w:val="clear" w:color="auto" w:fill="auto"/>
            <w:vAlign w:val="center"/>
          </w:tcPr>
          <w:p w14:paraId="74BE1B4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lang w:val="en-US" w:eastAsia="zh-CN"/>
              </w:rPr>
              <w:t>定</w:t>
            </w:r>
            <w:r>
              <w:rPr>
                <w:rFonts w:hint="eastAsia" w:ascii="宋体" w:hAnsi="宋体" w:eastAsia="宋体" w:cs="宋体"/>
                <w:i w:val="0"/>
                <w:iCs w:val="0"/>
                <w:color w:val="000000"/>
                <w:kern w:val="2"/>
                <w:sz w:val="24"/>
                <w:szCs w:val="24"/>
                <w:highlight w:val="none"/>
              </w:rPr>
              <w:t>制品</w:t>
            </w:r>
          </w:p>
          <w:p w14:paraId="06A4602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采用201不锈钢磨砂板制作，板材厚度为1.2mm</w:t>
            </w:r>
          </w:p>
        </w:tc>
        <w:tc>
          <w:tcPr>
            <w:tcW w:w="770" w:type="dxa"/>
            <w:tcBorders>
              <w:top w:val="single" w:color="000000" w:sz="4" w:space="0"/>
              <w:left w:val="nil"/>
              <w:bottom w:val="single" w:color="000000" w:sz="4" w:space="0"/>
              <w:right w:val="single" w:color="000000" w:sz="4" w:space="0"/>
            </w:tcBorders>
            <w:shd w:val="clear" w:color="auto" w:fill="auto"/>
            <w:vAlign w:val="center"/>
          </w:tcPr>
          <w:p w14:paraId="4DBBFF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lang w:val="en-US" w:eastAsia="zh-CN"/>
              </w:rPr>
            </w:pPr>
            <w:r>
              <w:rPr>
                <w:rFonts w:hint="eastAsia" w:ascii="宋体" w:hAnsi="宋体" w:eastAsia="宋体" w:cs="宋体"/>
                <w:i w:val="0"/>
                <w:iCs w:val="0"/>
                <w:color w:val="000000"/>
                <w:kern w:val="2"/>
                <w:sz w:val="24"/>
                <w:szCs w:val="24"/>
                <w:highlight w:val="none"/>
                <w:lang w:val="en-US" w:eastAsia="zh-CN"/>
              </w:rPr>
              <w:t>1</w:t>
            </w:r>
          </w:p>
        </w:tc>
        <w:tc>
          <w:tcPr>
            <w:tcW w:w="825" w:type="dxa"/>
            <w:tcBorders>
              <w:top w:val="single" w:color="000000" w:sz="4" w:space="0"/>
              <w:left w:val="nil"/>
              <w:bottom w:val="single" w:color="000000" w:sz="4" w:space="0"/>
              <w:right w:val="single" w:color="000000" w:sz="4" w:space="0"/>
            </w:tcBorders>
            <w:shd w:val="clear" w:color="auto" w:fill="auto"/>
            <w:noWrap/>
            <w:vAlign w:val="center"/>
          </w:tcPr>
          <w:p w14:paraId="2BAF71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lang w:val="en-US" w:eastAsia="zh-CN"/>
              </w:rPr>
            </w:pPr>
            <w:r>
              <w:rPr>
                <w:rFonts w:hint="eastAsia" w:ascii="宋体" w:hAnsi="宋体" w:eastAsia="宋体" w:cs="宋体"/>
                <w:i w:val="0"/>
                <w:iCs w:val="0"/>
                <w:color w:val="000000"/>
                <w:kern w:val="0"/>
                <w:sz w:val="24"/>
                <w:szCs w:val="24"/>
                <w:highlight w:val="none"/>
                <w:lang w:val="en-US" w:eastAsia="zh-CN"/>
              </w:rPr>
              <w:t>台</w:t>
            </w:r>
          </w:p>
        </w:tc>
        <w:tc>
          <w:tcPr>
            <w:tcW w:w="1331" w:type="dxa"/>
            <w:tcBorders>
              <w:top w:val="single" w:color="000000" w:sz="4" w:space="0"/>
              <w:left w:val="nil"/>
              <w:bottom w:val="single" w:color="000000" w:sz="4" w:space="0"/>
              <w:right w:val="single" w:color="000000" w:sz="4" w:space="0"/>
            </w:tcBorders>
            <w:shd w:val="clear" w:color="auto" w:fill="auto"/>
            <w:noWrap/>
            <w:vAlign w:val="center"/>
          </w:tcPr>
          <w:p w14:paraId="4428BB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700</w:t>
            </w: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75CC869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4"/>
                <w:szCs w:val="24"/>
                <w:highlight w:val="none"/>
              </w:rPr>
            </w:pPr>
            <w:r>
              <w:rPr>
                <w:rFonts w:hint="default"/>
                <w:highlight w:val="none"/>
              </w:rPr>
              <w:drawing>
                <wp:inline distT="0" distB="0" distL="114300" distR="114300">
                  <wp:extent cx="577850" cy="574675"/>
                  <wp:effectExtent l="0" t="0" r="12700" b="1587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2"/>
                          <a:stretch>
                            <a:fillRect/>
                          </a:stretch>
                        </pic:blipFill>
                        <pic:spPr>
                          <a:xfrm>
                            <a:off x="0" y="0"/>
                            <a:ext cx="577850" cy="574675"/>
                          </a:xfrm>
                          <a:prstGeom prst="rect">
                            <a:avLst/>
                          </a:prstGeom>
                          <a:noFill/>
                          <a:ln>
                            <a:noFill/>
                          </a:ln>
                        </pic:spPr>
                      </pic:pic>
                    </a:graphicData>
                  </a:graphic>
                </wp:inline>
              </w:drawing>
            </w:r>
          </w:p>
        </w:tc>
      </w:tr>
      <w:tr w14:paraId="707C6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AC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lang w:val="en-US" w:eastAsia="zh-CN"/>
              </w:rPr>
            </w:pPr>
            <w:r>
              <w:rPr>
                <w:rFonts w:hint="eastAsia" w:ascii="宋体" w:hAnsi="宋体" w:eastAsia="宋体" w:cs="宋体"/>
                <w:i w:val="0"/>
                <w:iCs w:val="0"/>
                <w:color w:val="000000"/>
                <w:kern w:val="2"/>
                <w:sz w:val="24"/>
                <w:szCs w:val="24"/>
                <w:highlight w:val="none"/>
                <w:lang w:val="en-US" w:eastAsia="zh-CN"/>
              </w:rPr>
              <w:t>9</w:t>
            </w:r>
          </w:p>
        </w:tc>
        <w:tc>
          <w:tcPr>
            <w:tcW w:w="1951" w:type="dxa"/>
            <w:tcBorders>
              <w:top w:val="single" w:color="000000" w:sz="4" w:space="0"/>
              <w:left w:val="nil"/>
              <w:bottom w:val="single" w:color="000000" w:sz="4" w:space="0"/>
              <w:right w:val="single" w:color="000000" w:sz="4" w:space="0"/>
            </w:tcBorders>
            <w:shd w:val="clear" w:color="auto" w:fill="auto"/>
            <w:vAlign w:val="center"/>
          </w:tcPr>
          <w:p w14:paraId="47A7E4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lang w:val="en-US" w:eastAsia="zh-CN"/>
              </w:rPr>
            </w:pPr>
            <w:r>
              <w:rPr>
                <w:rFonts w:hint="eastAsia" w:ascii="宋体" w:hAnsi="宋体" w:eastAsia="宋体" w:cs="宋体"/>
                <w:i w:val="0"/>
                <w:iCs w:val="0"/>
                <w:color w:val="000000"/>
                <w:kern w:val="2"/>
                <w:sz w:val="24"/>
                <w:szCs w:val="24"/>
                <w:highlight w:val="none"/>
              </w:rPr>
              <w:t>炉拼台</w:t>
            </w:r>
            <w:r>
              <w:rPr>
                <w:rFonts w:hint="eastAsia" w:ascii="宋体" w:hAnsi="宋体" w:eastAsia="宋体" w:cs="宋体"/>
                <w:i w:val="0"/>
                <w:iCs w:val="0"/>
                <w:color w:val="000000"/>
                <w:kern w:val="2"/>
                <w:sz w:val="24"/>
                <w:szCs w:val="24"/>
                <w:highlight w:val="none"/>
                <w:lang w:val="en-US" w:eastAsia="zh-CN"/>
              </w:rPr>
              <w:t>2</w:t>
            </w:r>
          </w:p>
        </w:tc>
        <w:tc>
          <w:tcPr>
            <w:tcW w:w="1100" w:type="dxa"/>
            <w:tcBorders>
              <w:top w:val="single" w:color="000000" w:sz="4" w:space="0"/>
              <w:left w:val="nil"/>
              <w:bottom w:val="single" w:color="000000" w:sz="4" w:space="0"/>
              <w:right w:val="single" w:color="000000" w:sz="4" w:space="0"/>
            </w:tcBorders>
            <w:shd w:val="clear" w:color="auto" w:fill="auto"/>
            <w:noWrap/>
            <w:vAlign w:val="center"/>
          </w:tcPr>
          <w:p w14:paraId="0A85E0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400*800*800/300</w:t>
            </w:r>
          </w:p>
        </w:tc>
        <w:tc>
          <w:tcPr>
            <w:tcW w:w="2825" w:type="dxa"/>
            <w:tcBorders>
              <w:top w:val="single" w:color="000000" w:sz="4" w:space="0"/>
              <w:left w:val="nil"/>
              <w:bottom w:val="single" w:color="000000" w:sz="4" w:space="0"/>
              <w:right w:val="single" w:color="000000" w:sz="4" w:space="0"/>
            </w:tcBorders>
            <w:shd w:val="clear" w:color="auto" w:fill="auto"/>
            <w:vAlign w:val="center"/>
          </w:tcPr>
          <w:p w14:paraId="131D56C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lang w:val="en-US" w:eastAsia="zh-CN"/>
              </w:rPr>
              <w:t>定</w:t>
            </w:r>
            <w:r>
              <w:rPr>
                <w:rFonts w:hint="eastAsia" w:ascii="宋体" w:hAnsi="宋体" w:eastAsia="宋体" w:cs="宋体"/>
                <w:i w:val="0"/>
                <w:iCs w:val="0"/>
                <w:color w:val="000000"/>
                <w:kern w:val="2"/>
                <w:sz w:val="24"/>
                <w:szCs w:val="24"/>
                <w:highlight w:val="none"/>
              </w:rPr>
              <w:t>制品</w:t>
            </w:r>
          </w:p>
          <w:p w14:paraId="002C830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采用201不锈钢磨砂板制作，板材厚度为1.2mm</w:t>
            </w:r>
          </w:p>
        </w:tc>
        <w:tc>
          <w:tcPr>
            <w:tcW w:w="770" w:type="dxa"/>
            <w:tcBorders>
              <w:top w:val="single" w:color="000000" w:sz="4" w:space="0"/>
              <w:left w:val="nil"/>
              <w:bottom w:val="single" w:color="000000" w:sz="4" w:space="0"/>
              <w:right w:val="single" w:color="000000" w:sz="4" w:space="0"/>
            </w:tcBorders>
            <w:shd w:val="clear" w:color="auto" w:fill="auto"/>
            <w:vAlign w:val="center"/>
          </w:tcPr>
          <w:p w14:paraId="68FA52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lang w:val="en-US" w:eastAsia="zh-CN"/>
              </w:rPr>
            </w:pPr>
            <w:r>
              <w:rPr>
                <w:rFonts w:hint="eastAsia" w:ascii="宋体" w:hAnsi="宋体" w:eastAsia="宋体" w:cs="宋体"/>
                <w:i w:val="0"/>
                <w:iCs w:val="0"/>
                <w:color w:val="000000"/>
                <w:kern w:val="2"/>
                <w:sz w:val="24"/>
                <w:szCs w:val="24"/>
                <w:highlight w:val="none"/>
                <w:lang w:val="en-US" w:eastAsia="zh-CN"/>
              </w:rPr>
              <w:t>1</w:t>
            </w:r>
          </w:p>
        </w:tc>
        <w:tc>
          <w:tcPr>
            <w:tcW w:w="825" w:type="dxa"/>
            <w:tcBorders>
              <w:top w:val="single" w:color="000000" w:sz="4" w:space="0"/>
              <w:left w:val="nil"/>
              <w:bottom w:val="single" w:color="000000" w:sz="4" w:space="0"/>
              <w:right w:val="single" w:color="000000" w:sz="4" w:space="0"/>
            </w:tcBorders>
            <w:shd w:val="clear" w:color="auto" w:fill="auto"/>
            <w:noWrap/>
            <w:vAlign w:val="center"/>
          </w:tcPr>
          <w:p w14:paraId="6EDABD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lang w:val="en-US" w:eastAsia="zh-CN"/>
              </w:rPr>
            </w:pPr>
            <w:r>
              <w:rPr>
                <w:rFonts w:hint="eastAsia" w:ascii="宋体" w:hAnsi="宋体" w:eastAsia="宋体" w:cs="宋体"/>
                <w:i w:val="0"/>
                <w:iCs w:val="0"/>
                <w:color w:val="000000"/>
                <w:kern w:val="0"/>
                <w:sz w:val="24"/>
                <w:szCs w:val="24"/>
                <w:highlight w:val="none"/>
                <w:lang w:val="en-US" w:eastAsia="zh-CN"/>
              </w:rPr>
              <w:t>台</w:t>
            </w:r>
          </w:p>
        </w:tc>
        <w:tc>
          <w:tcPr>
            <w:tcW w:w="1331" w:type="dxa"/>
            <w:tcBorders>
              <w:top w:val="single" w:color="000000" w:sz="4" w:space="0"/>
              <w:left w:val="nil"/>
              <w:bottom w:val="single" w:color="000000" w:sz="4" w:space="0"/>
              <w:right w:val="single" w:color="000000" w:sz="4" w:space="0"/>
            </w:tcBorders>
            <w:shd w:val="clear" w:color="auto" w:fill="auto"/>
            <w:noWrap/>
            <w:vAlign w:val="center"/>
          </w:tcPr>
          <w:p w14:paraId="46B40E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650</w:t>
            </w: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5046B43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4"/>
                <w:szCs w:val="24"/>
                <w:highlight w:val="none"/>
              </w:rPr>
            </w:pPr>
            <w:r>
              <w:rPr>
                <w:rFonts w:hint="default"/>
                <w:highlight w:val="none"/>
              </w:rPr>
              <w:drawing>
                <wp:inline distT="0" distB="0" distL="114300" distR="114300">
                  <wp:extent cx="577850" cy="574675"/>
                  <wp:effectExtent l="0" t="0" r="12700" b="1587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2"/>
                          <a:stretch>
                            <a:fillRect/>
                          </a:stretch>
                        </pic:blipFill>
                        <pic:spPr>
                          <a:xfrm>
                            <a:off x="0" y="0"/>
                            <a:ext cx="577850" cy="574675"/>
                          </a:xfrm>
                          <a:prstGeom prst="rect">
                            <a:avLst/>
                          </a:prstGeom>
                          <a:noFill/>
                          <a:ln>
                            <a:noFill/>
                          </a:ln>
                        </pic:spPr>
                      </pic:pic>
                    </a:graphicData>
                  </a:graphic>
                </wp:inline>
              </w:drawing>
            </w:r>
          </w:p>
        </w:tc>
      </w:tr>
      <w:tr w14:paraId="601AF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89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highlight w:val="none"/>
                <w:lang w:val="en-US" w:eastAsia="zh-CN"/>
              </w:rPr>
            </w:pPr>
            <w:r>
              <w:rPr>
                <w:rFonts w:hint="eastAsia" w:ascii="宋体" w:hAnsi="宋体" w:eastAsia="宋体" w:cs="宋体"/>
                <w:i w:val="0"/>
                <w:iCs w:val="0"/>
                <w:color w:val="000000"/>
                <w:kern w:val="2"/>
                <w:sz w:val="24"/>
                <w:szCs w:val="24"/>
                <w:highlight w:val="none"/>
                <w:lang w:val="en-US" w:eastAsia="zh-CN"/>
              </w:rPr>
              <w:t>10</w:t>
            </w:r>
          </w:p>
        </w:tc>
        <w:tc>
          <w:tcPr>
            <w:tcW w:w="1951" w:type="dxa"/>
            <w:tcBorders>
              <w:top w:val="single" w:color="000000" w:sz="4" w:space="0"/>
              <w:left w:val="nil"/>
              <w:bottom w:val="single" w:color="000000" w:sz="4" w:space="0"/>
              <w:right w:val="single" w:color="000000" w:sz="4" w:space="0"/>
            </w:tcBorders>
            <w:shd w:val="clear" w:color="auto" w:fill="auto"/>
            <w:vAlign w:val="center"/>
          </w:tcPr>
          <w:p w14:paraId="0CA306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燃气四头煲仔炉</w:t>
            </w:r>
          </w:p>
        </w:tc>
        <w:tc>
          <w:tcPr>
            <w:tcW w:w="1100" w:type="dxa"/>
            <w:tcBorders>
              <w:top w:val="single" w:color="000000" w:sz="4" w:space="0"/>
              <w:left w:val="nil"/>
              <w:bottom w:val="single" w:color="000000" w:sz="4" w:space="0"/>
              <w:right w:val="single" w:color="000000" w:sz="4" w:space="0"/>
            </w:tcBorders>
            <w:shd w:val="clear" w:color="auto" w:fill="auto"/>
            <w:noWrap/>
            <w:vAlign w:val="center"/>
          </w:tcPr>
          <w:p w14:paraId="1DC6E2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800*1000*800/450</w:t>
            </w:r>
          </w:p>
        </w:tc>
        <w:tc>
          <w:tcPr>
            <w:tcW w:w="2825" w:type="dxa"/>
            <w:tcBorders>
              <w:top w:val="single" w:color="000000" w:sz="4" w:space="0"/>
              <w:left w:val="nil"/>
              <w:bottom w:val="single" w:color="000000" w:sz="4" w:space="0"/>
              <w:right w:val="single" w:color="000000" w:sz="4" w:space="0"/>
            </w:tcBorders>
            <w:shd w:val="clear" w:color="auto" w:fill="auto"/>
            <w:vAlign w:val="center"/>
          </w:tcPr>
          <w:p w14:paraId="1028F4D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 xml:space="preserve">5kW/眼  液化气2800Pa   </w:t>
            </w:r>
          </w:p>
          <w:p w14:paraId="5721170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天然气2000Pa 拉伸面，</w:t>
            </w:r>
          </w:p>
          <w:p w14:paraId="5655B98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八角炉头，进气口径：20mm</w:t>
            </w:r>
          </w:p>
        </w:tc>
        <w:tc>
          <w:tcPr>
            <w:tcW w:w="770" w:type="dxa"/>
            <w:tcBorders>
              <w:top w:val="single" w:color="000000" w:sz="4" w:space="0"/>
              <w:left w:val="nil"/>
              <w:bottom w:val="single" w:color="000000" w:sz="4" w:space="0"/>
              <w:right w:val="single" w:color="000000" w:sz="4" w:space="0"/>
            </w:tcBorders>
            <w:shd w:val="clear" w:color="auto" w:fill="auto"/>
            <w:vAlign w:val="center"/>
          </w:tcPr>
          <w:p w14:paraId="3D9761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lang w:val="en-US" w:eastAsia="zh-CN"/>
              </w:rPr>
            </w:pPr>
            <w:r>
              <w:rPr>
                <w:rFonts w:hint="eastAsia" w:ascii="宋体" w:hAnsi="宋体" w:eastAsia="宋体" w:cs="宋体"/>
                <w:i w:val="0"/>
                <w:iCs w:val="0"/>
                <w:color w:val="000000"/>
                <w:kern w:val="2"/>
                <w:sz w:val="24"/>
                <w:szCs w:val="24"/>
                <w:highlight w:val="none"/>
                <w:lang w:val="en-US" w:eastAsia="zh-CN"/>
              </w:rPr>
              <w:t>1</w:t>
            </w:r>
          </w:p>
        </w:tc>
        <w:tc>
          <w:tcPr>
            <w:tcW w:w="825" w:type="dxa"/>
            <w:tcBorders>
              <w:top w:val="single" w:color="000000" w:sz="4" w:space="0"/>
              <w:left w:val="nil"/>
              <w:bottom w:val="single" w:color="000000" w:sz="4" w:space="0"/>
              <w:right w:val="single" w:color="000000" w:sz="4" w:space="0"/>
            </w:tcBorders>
            <w:shd w:val="clear" w:color="auto" w:fill="auto"/>
            <w:noWrap/>
            <w:vAlign w:val="center"/>
          </w:tcPr>
          <w:p w14:paraId="3D9635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rPr>
            </w:pPr>
            <w:r>
              <w:rPr>
                <w:rFonts w:hint="eastAsia" w:ascii="宋体" w:hAnsi="宋体" w:eastAsia="宋体" w:cs="宋体"/>
                <w:i w:val="0"/>
                <w:iCs w:val="0"/>
                <w:color w:val="000000"/>
                <w:kern w:val="0"/>
                <w:sz w:val="24"/>
                <w:szCs w:val="24"/>
                <w:highlight w:val="none"/>
                <w:lang w:val="en-US" w:eastAsia="zh-CN"/>
              </w:rPr>
              <w:t>台</w:t>
            </w:r>
          </w:p>
        </w:tc>
        <w:tc>
          <w:tcPr>
            <w:tcW w:w="1331" w:type="dxa"/>
            <w:tcBorders>
              <w:top w:val="single" w:color="000000" w:sz="4" w:space="0"/>
              <w:left w:val="nil"/>
              <w:bottom w:val="single" w:color="000000" w:sz="4" w:space="0"/>
              <w:right w:val="single" w:color="000000" w:sz="4" w:space="0"/>
            </w:tcBorders>
            <w:shd w:val="clear" w:color="auto" w:fill="auto"/>
            <w:noWrap/>
            <w:vAlign w:val="center"/>
          </w:tcPr>
          <w:p w14:paraId="172414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3150</w:t>
            </w: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63EE6EE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4"/>
                <w:szCs w:val="24"/>
                <w:highlight w:val="none"/>
              </w:rPr>
            </w:pPr>
            <w:r>
              <w:rPr>
                <w:rFonts w:hint="default"/>
                <w:highlight w:val="none"/>
              </w:rPr>
              <w:drawing>
                <wp:inline distT="0" distB="0" distL="114300" distR="114300">
                  <wp:extent cx="577850" cy="574675"/>
                  <wp:effectExtent l="0" t="0" r="12700" b="15875"/>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3"/>
                          <a:stretch>
                            <a:fillRect/>
                          </a:stretch>
                        </pic:blipFill>
                        <pic:spPr>
                          <a:xfrm>
                            <a:off x="0" y="0"/>
                            <a:ext cx="577850" cy="574675"/>
                          </a:xfrm>
                          <a:prstGeom prst="rect">
                            <a:avLst/>
                          </a:prstGeom>
                          <a:noFill/>
                          <a:ln>
                            <a:noFill/>
                          </a:ln>
                        </pic:spPr>
                      </pic:pic>
                    </a:graphicData>
                  </a:graphic>
                </wp:inline>
              </w:drawing>
            </w:r>
          </w:p>
        </w:tc>
      </w:tr>
      <w:tr w14:paraId="3D4B0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99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highlight w:val="none"/>
                <w:lang w:val="en-US" w:eastAsia="zh-CN"/>
              </w:rPr>
            </w:pPr>
            <w:r>
              <w:rPr>
                <w:rFonts w:hint="eastAsia" w:ascii="宋体" w:hAnsi="宋体" w:eastAsia="宋体" w:cs="宋体"/>
                <w:i w:val="0"/>
                <w:iCs w:val="0"/>
                <w:color w:val="000000"/>
                <w:kern w:val="2"/>
                <w:sz w:val="24"/>
                <w:szCs w:val="24"/>
                <w:highlight w:val="none"/>
                <w:lang w:val="en-US" w:eastAsia="zh-CN"/>
              </w:rPr>
              <w:t>11</w:t>
            </w:r>
          </w:p>
        </w:tc>
        <w:tc>
          <w:tcPr>
            <w:tcW w:w="1951" w:type="dxa"/>
            <w:tcBorders>
              <w:top w:val="single" w:color="000000" w:sz="4" w:space="0"/>
              <w:left w:val="nil"/>
              <w:bottom w:val="single" w:color="000000" w:sz="4" w:space="0"/>
              <w:right w:val="single" w:color="000000" w:sz="4" w:space="0"/>
            </w:tcBorders>
            <w:shd w:val="clear" w:color="auto" w:fill="auto"/>
            <w:noWrap/>
            <w:vAlign w:val="center"/>
          </w:tcPr>
          <w:p w14:paraId="69A71F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燃气单头大锅灶</w:t>
            </w:r>
          </w:p>
        </w:tc>
        <w:tc>
          <w:tcPr>
            <w:tcW w:w="1100" w:type="dxa"/>
            <w:tcBorders>
              <w:top w:val="single" w:color="000000" w:sz="4" w:space="0"/>
              <w:left w:val="nil"/>
              <w:bottom w:val="single" w:color="000000" w:sz="4" w:space="0"/>
              <w:right w:val="single" w:color="000000" w:sz="4" w:space="0"/>
            </w:tcBorders>
            <w:shd w:val="clear" w:color="auto" w:fill="auto"/>
            <w:vAlign w:val="center"/>
          </w:tcPr>
          <w:p w14:paraId="35E762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1100*1200*800/450</w:t>
            </w:r>
          </w:p>
        </w:tc>
        <w:tc>
          <w:tcPr>
            <w:tcW w:w="2825" w:type="dxa"/>
            <w:tcBorders>
              <w:top w:val="single" w:color="000000" w:sz="4" w:space="0"/>
              <w:left w:val="nil"/>
              <w:bottom w:val="single" w:color="000000" w:sz="4" w:space="0"/>
              <w:right w:val="single" w:color="000000" w:sz="4" w:space="0"/>
            </w:tcBorders>
            <w:shd w:val="clear" w:color="auto" w:fill="auto"/>
            <w:vAlign w:val="center"/>
          </w:tcPr>
          <w:p w14:paraId="10724BB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用材标准：优质无磁不锈钢；</w:t>
            </w:r>
          </w:p>
          <w:p w14:paraId="4C559D1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1、炉芯：球墨铸铁炉头；</w:t>
            </w:r>
          </w:p>
          <w:p w14:paraId="3798ADE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2、炉框：球墨铸铁；</w:t>
            </w:r>
          </w:p>
          <w:p w14:paraId="34463F9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3、台面：1.0mm 不锈钢；</w:t>
            </w:r>
          </w:p>
          <w:p w14:paraId="5A371F7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4、侧板：1.0mm 不锈钢；</w:t>
            </w:r>
          </w:p>
          <w:p w14:paraId="265F5D9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5、立柱：φ38×1.5mm圆管；</w:t>
            </w:r>
          </w:p>
          <w:p w14:paraId="1803766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6、台脚：可调节不锈钢子弹脚</w:t>
            </w:r>
          </w:p>
          <w:p w14:paraId="687AB3C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7、配苗火阀</w:t>
            </w:r>
          </w:p>
        </w:tc>
        <w:tc>
          <w:tcPr>
            <w:tcW w:w="770" w:type="dxa"/>
            <w:tcBorders>
              <w:top w:val="single" w:color="000000" w:sz="4" w:space="0"/>
              <w:left w:val="nil"/>
              <w:bottom w:val="single" w:color="000000" w:sz="4" w:space="0"/>
              <w:right w:val="single" w:color="000000" w:sz="4" w:space="0"/>
            </w:tcBorders>
            <w:shd w:val="clear" w:color="auto" w:fill="auto"/>
            <w:vAlign w:val="center"/>
          </w:tcPr>
          <w:p w14:paraId="24F638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lang w:val="en-US" w:eastAsia="zh-CN"/>
              </w:rPr>
            </w:pPr>
            <w:r>
              <w:rPr>
                <w:rFonts w:hint="eastAsia" w:ascii="宋体" w:hAnsi="宋体" w:eastAsia="宋体" w:cs="宋体"/>
                <w:i w:val="0"/>
                <w:iCs w:val="0"/>
                <w:color w:val="000000"/>
                <w:kern w:val="2"/>
                <w:sz w:val="24"/>
                <w:szCs w:val="24"/>
                <w:highlight w:val="none"/>
                <w:lang w:val="en-US" w:eastAsia="zh-CN"/>
              </w:rPr>
              <w:t>1</w:t>
            </w:r>
          </w:p>
        </w:tc>
        <w:tc>
          <w:tcPr>
            <w:tcW w:w="825" w:type="dxa"/>
            <w:tcBorders>
              <w:top w:val="single" w:color="000000" w:sz="4" w:space="0"/>
              <w:left w:val="nil"/>
              <w:bottom w:val="single" w:color="000000" w:sz="4" w:space="0"/>
              <w:right w:val="single" w:color="000000" w:sz="4" w:space="0"/>
            </w:tcBorders>
            <w:shd w:val="clear" w:color="auto" w:fill="auto"/>
            <w:noWrap/>
            <w:vAlign w:val="center"/>
          </w:tcPr>
          <w:p w14:paraId="4F9513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lang w:val="en-US" w:eastAsia="zh-CN"/>
              </w:rPr>
            </w:pPr>
            <w:r>
              <w:rPr>
                <w:rFonts w:hint="eastAsia" w:ascii="宋体" w:hAnsi="宋体" w:eastAsia="宋体" w:cs="宋体"/>
                <w:i w:val="0"/>
                <w:iCs w:val="0"/>
                <w:color w:val="000000"/>
                <w:kern w:val="0"/>
                <w:sz w:val="24"/>
                <w:szCs w:val="24"/>
                <w:highlight w:val="none"/>
                <w:lang w:val="en-US" w:eastAsia="zh-CN"/>
              </w:rPr>
              <w:t>台</w:t>
            </w:r>
          </w:p>
        </w:tc>
        <w:tc>
          <w:tcPr>
            <w:tcW w:w="1331" w:type="dxa"/>
            <w:tcBorders>
              <w:top w:val="single" w:color="000000" w:sz="4" w:space="0"/>
              <w:left w:val="nil"/>
              <w:bottom w:val="single" w:color="000000" w:sz="4" w:space="0"/>
              <w:right w:val="single" w:color="000000" w:sz="4" w:space="0"/>
            </w:tcBorders>
            <w:shd w:val="clear" w:color="auto" w:fill="auto"/>
            <w:noWrap/>
            <w:vAlign w:val="center"/>
          </w:tcPr>
          <w:p w14:paraId="281B75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5300</w:t>
            </w: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5882E5D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4"/>
                <w:szCs w:val="24"/>
                <w:highlight w:val="none"/>
              </w:rPr>
            </w:pPr>
            <w:r>
              <w:rPr>
                <w:rFonts w:hint="default"/>
                <w:highlight w:val="none"/>
              </w:rPr>
              <w:drawing>
                <wp:inline distT="0" distB="0" distL="114300" distR="114300">
                  <wp:extent cx="577850" cy="574675"/>
                  <wp:effectExtent l="0" t="0" r="12700" b="15875"/>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4"/>
                          <a:stretch>
                            <a:fillRect/>
                          </a:stretch>
                        </pic:blipFill>
                        <pic:spPr>
                          <a:xfrm>
                            <a:off x="0" y="0"/>
                            <a:ext cx="577850" cy="574675"/>
                          </a:xfrm>
                          <a:prstGeom prst="rect">
                            <a:avLst/>
                          </a:prstGeom>
                          <a:noFill/>
                          <a:ln>
                            <a:noFill/>
                          </a:ln>
                        </pic:spPr>
                      </pic:pic>
                    </a:graphicData>
                  </a:graphic>
                </wp:inline>
              </w:drawing>
            </w:r>
          </w:p>
        </w:tc>
      </w:tr>
      <w:tr w14:paraId="38B7E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E6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highlight w:val="none"/>
                <w:lang w:val="en-US" w:eastAsia="zh-CN"/>
              </w:rPr>
            </w:pPr>
            <w:r>
              <w:rPr>
                <w:rFonts w:hint="eastAsia" w:ascii="宋体" w:hAnsi="宋体" w:eastAsia="宋体" w:cs="宋体"/>
                <w:i w:val="0"/>
                <w:iCs w:val="0"/>
                <w:color w:val="000000"/>
                <w:kern w:val="2"/>
                <w:sz w:val="24"/>
                <w:szCs w:val="24"/>
                <w:highlight w:val="none"/>
                <w:lang w:val="en-US" w:eastAsia="zh-CN"/>
              </w:rPr>
              <w:t>12</w:t>
            </w:r>
          </w:p>
        </w:tc>
        <w:tc>
          <w:tcPr>
            <w:tcW w:w="1951" w:type="dxa"/>
            <w:tcBorders>
              <w:top w:val="single" w:color="000000" w:sz="4" w:space="0"/>
              <w:left w:val="nil"/>
              <w:bottom w:val="single" w:color="000000" w:sz="4" w:space="0"/>
              <w:right w:val="single" w:color="000000" w:sz="4" w:space="0"/>
            </w:tcBorders>
            <w:shd w:val="clear" w:color="auto" w:fill="auto"/>
            <w:vAlign w:val="center"/>
          </w:tcPr>
          <w:p w14:paraId="74BDF7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电热暖汤车</w:t>
            </w:r>
          </w:p>
        </w:tc>
        <w:tc>
          <w:tcPr>
            <w:tcW w:w="1100" w:type="dxa"/>
            <w:tcBorders>
              <w:top w:val="single" w:color="000000" w:sz="4" w:space="0"/>
              <w:left w:val="nil"/>
              <w:bottom w:val="single" w:color="000000" w:sz="4" w:space="0"/>
              <w:right w:val="single" w:color="000000" w:sz="4" w:space="0"/>
            </w:tcBorders>
            <w:shd w:val="clear" w:color="auto" w:fill="auto"/>
            <w:noWrap/>
            <w:vAlign w:val="center"/>
          </w:tcPr>
          <w:p w14:paraId="46635B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600*600*800</w:t>
            </w:r>
          </w:p>
        </w:tc>
        <w:tc>
          <w:tcPr>
            <w:tcW w:w="2825" w:type="dxa"/>
            <w:tcBorders>
              <w:top w:val="single" w:color="000000" w:sz="4" w:space="0"/>
              <w:left w:val="nil"/>
              <w:bottom w:val="single" w:color="000000" w:sz="4" w:space="0"/>
              <w:right w:val="single" w:color="000000" w:sz="4" w:space="0"/>
            </w:tcBorders>
            <w:shd w:val="clear" w:color="auto" w:fill="auto"/>
            <w:vAlign w:val="center"/>
          </w:tcPr>
          <w:p w14:paraId="016E00F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材料：优质不锈钢制作，珐纹处理</w:t>
            </w:r>
          </w:p>
          <w:p w14:paraId="659DEA5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1、面板/水箱：采用1.0mm厚不锈钢板材制造；</w:t>
            </w:r>
          </w:p>
          <w:p w14:paraId="4D8AC62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2、前板/侧板/背板：采用0.8mm厚不锈钢板材制造；</w:t>
            </w:r>
          </w:p>
          <w:p w14:paraId="1585E16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3、把手：托架推手采用φ25*1.0mm不锈钢圆管整体弯制成型；</w:t>
            </w:r>
          </w:p>
          <w:p w14:paraId="30915A0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4、发热管：采用不锈钢电热管，功率：3kw/220v，可自由调节温度，配运行指示灯；</w:t>
            </w:r>
          </w:p>
          <w:p w14:paraId="1FB19E6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5、轮子：配6寸静音耐磨万向脚轮。</w:t>
            </w:r>
          </w:p>
        </w:tc>
        <w:tc>
          <w:tcPr>
            <w:tcW w:w="770" w:type="dxa"/>
            <w:tcBorders>
              <w:top w:val="single" w:color="000000" w:sz="4" w:space="0"/>
              <w:left w:val="nil"/>
              <w:bottom w:val="single" w:color="000000" w:sz="4" w:space="0"/>
              <w:right w:val="single" w:color="000000" w:sz="4" w:space="0"/>
            </w:tcBorders>
            <w:shd w:val="clear" w:color="auto" w:fill="auto"/>
            <w:vAlign w:val="center"/>
          </w:tcPr>
          <w:p w14:paraId="705219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lang w:val="en-US" w:eastAsia="zh-CN"/>
              </w:rPr>
            </w:pPr>
            <w:r>
              <w:rPr>
                <w:rFonts w:hint="eastAsia" w:ascii="宋体" w:hAnsi="宋体" w:eastAsia="宋体" w:cs="宋体"/>
                <w:i w:val="0"/>
                <w:iCs w:val="0"/>
                <w:color w:val="000000"/>
                <w:kern w:val="2"/>
                <w:sz w:val="24"/>
                <w:szCs w:val="24"/>
                <w:highlight w:val="none"/>
                <w:lang w:val="en-US" w:eastAsia="zh-CN"/>
              </w:rPr>
              <w:t>2</w:t>
            </w:r>
          </w:p>
        </w:tc>
        <w:tc>
          <w:tcPr>
            <w:tcW w:w="825" w:type="dxa"/>
            <w:tcBorders>
              <w:top w:val="single" w:color="000000" w:sz="4" w:space="0"/>
              <w:left w:val="nil"/>
              <w:bottom w:val="single" w:color="000000" w:sz="4" w:space="0"/>
              <w:right w:val="single" w:color="000000" w:sz="4" w:space="0"/>
            </w:tcBorders>
            <w:shd w:val="clear" w:color="auto" w:fill="auto"/>
            <w:noWrap/>
            <w:vAlign w:val="center"/>
          </w:tcPr>
          <w:p w14:paraId="5661E5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lang w:val="en-US" w:eastAsia="zh-CN"/>
              </w:rPr>
            </w:pPr>
            <w:r>
              <w:rPr>
                <w:rFonts w:hint="eastAsia" w:ascii="宋体" w:hAnsi="宋体" w:eastAsia="宋体" w:cs="宋体"/>
                <w:i w:val="0"/>
                <w:iCs w:val="0"/>
                <w:color w:val="000000"/>
                <w:kern w:val="0"/>
                <w:sz w:val="24"/>
                <w:szCs w:val="24"/>
                <w:highlight w:val="none"/>
                <w:lang w:val="en-US" w:eastAsia="zh-CN"/>
              </w:rPr>
              <w:t>台</w:t>
            </w:r>
          </w:p>
        </w:tc>
        <w:tc>
          <w:tcPr>
            <w:tcW w:w="1331" w:type="dxa"/>
            <w:tcBorders>
              <w:top w:val="single" w:color="000000" w:sz="4" w:space="0"/>
              <w:left w:val="nil"/>
              <w:bottom w:val="single" w:color="000000" w:sz="4" w:space="0"/>
              <w:right w:val="single" w:color="000000" w:sz="4" w:space="0"/>
            </w:tcBorders>
            <w:shd w:val="clear" w:color="auto" w:fill="auto"/>
            <w:noWrap/>
            <w:vAlign w:val="center"/>
          </w:tcPr>
          <w:p w14:paraId="518BA1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1700</w:t>
            </w: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3BE786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rPr>
            </w:pPr>
            <w:r>
              <w:rPr>
                <w:rFonts w:hint="default"/>
                <w:highlight w:val="none"/>
              </w:rPr>
              <w:drawing>
                <wp:inline distT="0" distB="0" distL="114300" distR="114300">
                  <wp:extent cx="577850" cy="574675"/>
                  <wp:effectExtent l="0" t="0" r="12700" b="15875"/>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5"/>
                          <a:stretch>
                            <a:fillRect/>
                          </a:stretch>
                        </pic:blipFill>
                        <pic:spPr>
                          <a:xfrm>
                            <a:off x="0" y="0"/>
                            <a:ext cx="577850" cy="574675"/>
                          </a:xfrm>
                          <a:prstGeom prst="rect">
                            <a:avLst/>
                          </a:prstGeom>
                          <a:noFill/>
                          <a:ln>
                            <a:noFill/>
                          </a:ln>
                        </pic:spPr>
                      </pic:pic>
                    </a:graphicData>
                  </a:graphic>
                </wp:inline>
              </w:drawing>
            </w:r>
          </w:p>
        </w:tc>
      </w:tr>
      <w:tr w14:paraId="3ED1D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B2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highlight w:val="none"/>
                <w:lang w:val="en-US" w:eastAsia="zh-CN"/>
              </w:rPr>
            </w:pPr>
            <w:r>
              <w:rPr>
                <w:rFonts w:hint="eastAsia" w:ascii="宋体" w:hAnsi="宋体" w:eastAsia="宋体" w:cs="宋体"/>
                <w:i w:val="0"/>
                <w:iCs w:val="0"/>
                <w:color w:val="000000"/>
                <w:kern w:val="2"/>
                <w:sz w:val="24"/>
                <w:szCs w:val="24"/>
                <w:highlight w:val="none"/>
                <w:lang w:val="en-US" w:eastAsia="zh-CN"/>
              </w:rPr>
              <w:t>13</w:t>
            </w:r>
          </w:p>
        </w:tc>
        <w:tc>
          <w:tcPr>
            <w:tcW w:w="1951" w:type="dxa"/>
            <w:tcBorders>
              <w:top w:val="single" w:color="000000" w:sz="4" w:space="0"/>
              <w:left w:val="nil"/>
              <w:bottom w:val="single" w:color="000000" w:sz="4" w:space="0"/>
              <w:right w:val="single" w:color="000000" w:sz="4" w:space="0"/>
            </w:tcBorders>
            <w:shd w:val="clear" w:color="auto" w:fill="auto"/>
            <w:vAlign w:val="center"/>
          </w:tcPr>
          <w:p w14:paraId="06EF41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四门高身雪柜</w:t>
            </w:r>
            <w:r>
              <w:rPr>
                <w:rFonts w:hint="eastAsia" w:ascii="宋体" w:hAnsi="宋体" w:eastAsia="宋体" w:cs="宋体"/>
                <w:i w:val="0"/>
                <w:iCs w:val="0"/>
                <w:color w:val="000000"/>
                <w:kern w:val="2"/>
                <w:sz w:val="24"/>
                <w:szCs w:val="24"/>
                <w:highlight w:val="none"/>
                <w:lang w:eastAsia="zh-CN"/>
              </w:rPr>
              <w:t>（</w:t>
            </w:r>
            <w:r>
              <w:rPr>
                <w:rFonts w:hint="eastAsia" w:ascii="宋体" w:hAnsi="宋体" w:eastAsia="宋体" w:cs="宋体"/>
                <w:i w:val="0"/>
                <w:iCs w:val="0"/>
                <w:color w:val="000000"/>
                <w:kern w:val="2"/>
                <w:sz w:val="24"/>
                <w:szCs w:val="24"/>
                <w:highlight w:val="none"/>
              </w:rPr>
              <w:t>空气除病毒）</w:t>
            </w:r>
          </w:p>
        </w:tc>
        <w:tc>
          <w:tcPr>
            <w:tcW w:w="1100" w:type="dxa"/>
            <w:tcBorders>
              <w:top w:val="single" w:color="000000" w:sz="4" w:space="0"/>
              <w:left w:val="nil"/>
              <w:bottom w:val="single" w:color="000000" w:sz="4" w:space="0"/>
              <w:right w:val="single" w:color="000000" w:sz="4" w:space="0"/>
            </w:tcBorders>
            <w:shd w:val="clear" w:color="auto" w:fill="auto"/>
            <w:noWrap/>
            <w:vAlign w:val="center"/>
          </w:tcPr>
          <w:p w14:paraId="12D44C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1200*705*1950</w:t>
            </w:r>
          </w:p>
        </w:tc>
        <w:tc>
          <w:tcPr>
            <w:tcW w:w="2825" w:type="dxa"/>
            <w:tcBorders>
              <w:top w:val="single" w:color="000000" w:sz="4" w:space="0"/>
              <w:left w:val="nil"/>
              <w:bottom w:val="single" w:color="000000" w:sz="4" w:space="0"/>
              <w:right w:val="single" w:color="000000" w:sz="4" w:space="0"/>
            </w:tcBorders>
            <w:shd w:val="clear" w:color="auto" w:fill="auto"/>
            <w:vAlign w:val="center"/>
          </w:tcPr>
          <w:p w14:paraId="6F4FD04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电压：220v功率：0.395kw  容量：900L 冷藏容积450L冷冻容积450L，；制冷方式：直冷 温度范围：保鲜'+10℃～-5℃  冷冻'0℃～-18℃。</w:t>
            </w:r>
          </w:p>
          <w:p w14:paraId="4AB8B11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1、板材内箱优质不锈钢，前面板优质不锈钢，门面板优质不锈钢，外侧板优质不锈钢；加厚型 50mm 发泡层，提高保温性能，超大空间，冷却速度快，更节能；</w:t>
            </w:r>
          </w:p>
          <w:p w14:paraId="2C42236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lang w:eastAsia="zh-CN"/>
              </w:rPr>
            </w:pPr>
            <w:r>
              <w:rPr>
                <w:rFonts w:hint="eastAsia" w:ascii="宋体" w:hAnsi="宋体" w:eastAsia="宋体" w:cs="宋体"/>
                <w:i w:val="0"/>
                <w:iCs w:val="0"/>
                <w:color w:val="000000"/>
                <w:kern w:val="2"/>
                <w:sz w:val="24"/>
                <w:szCs w:val="24"/>
                <w:highlight w:val="none"/>
              </w:rPr>
              <w:t>2、采用独立机组双压缩机双冷凝器双冷凝风机可整体抽出机组拆卸更换，到场即可修复，无需现场检修</w:t>
            </w:r>
            <w:r>
              <w:rPr>
                <w:rFonts w:hint="eastAsia" w:ascii="宋体" w:hAnsi="宋体" w:eastAsia="宋体" w:cs="宋体"/>
                <w:i w:val="0"/>
                <w:iCs w:val="0"/>
                <w:color w:val="000000"/>
                <w:kern w:val="2"/>
                <w:sz w:val="24"/>
                <w:szCs w:val="24"/>
                <w:highlight w:val="none"/>
                <w:lang w:eastAsia="zh-CN"/>
              </w:rPr>
              <w:t>；</w:t>
            </w:r>
          </w:p>
          <w:p w14:paraId="433B193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3、采用品牌压缩机；</w:t>
            </w:r>
          </w:p>
          <w:p w14:paraId="00992D5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4、采用微电脑温控器，温度显示精准，性能稳定，操作简单；</w:t>
            </w:r>
          </w:p>
          <w:p w14:paraId="596D322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5、采用优质不锈钢板材，全免焊设计结构；</w:t>
            </w:r>
          </w:p>
          <w:p w14:paraId="705EC7D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6、宽达 60mm、厚 13mm 多气囊可拆卸式门封条，密封性能好，便于清洁；高效制冷；</w:t>
            </w:r>
          </w:p>
          <w:p w14:paraId="0BB1D42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7、自动回归关门设计，防止门体关不严，造成食物变质；</w:t>
            </w:r>
          </w:p>
          <w:p w14:paraId="5E6575E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8、门框加热丝可更换，同时有专用开关控制，可根据温度湿度控制开关加热丝，除露除霜；</w:t>
            </w:r>
          </w:p>
          <w:p w14:paraId="599C20A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9、采用 环戊烷C5H10 环保发泡材料；</w:t>
            </w:r>
          </w:p>
          <w:p w14:paraId="0248D8E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10、接线采用 JST 端子插接</w:t>
            </w:r>
          </w:p>
          <w:p w14:paraId="4E22311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11、所有电器线路通过线缆槽布局，伸缩位置采用护缆套进行保护，避免出现电器安全。</w:t>
            </w:r>
          </w:p>
          <w:p w14:paraId="371C42F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12、纯铜蒸发器制作，采用TP2铜制作蒸发器，保证蒸发器使用寿命。</w:t>
            </w:r>
          </w:p>
          <w:p w14:paraId="2E4DE4E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13、冷柜</w:t>
            </w:r>
            <w:r>
              <w:rPr>
                <w:rFonts w:hint="eastAsia" w:ascii="宋体" w:hAnsi="宋体" w:eastAsia="宋体" w:cs="宋体"/>
                <w:i w:val="0"/>
                <w:iCs w:val="0"/>
                <w:color w:val="000000"/>
                <w:kern w:val="2"/>
                <w:sz w:val="24"/>
                <w:szCs w:val="24"/>
                <w:highlight w:val="none"/>
                <w:lang w:val="en-US" w:eastAsia="zh-CN"/>
              </w:rPr>
              <w:t>具体</w:t>
            </w:r>
            <w:r>
              <w:rPr>
                <w:rFonts w:hint="eastAsia" w:ascii="宋体" w:hAnsi="宋体" w:eastAsia="宋体" w:cs="宋体"/>
                <w:i w:val="0"/>
                <w:iCs w:val="0"/>
                <w:color w:val="000000"/>
                <w:kern w:val="2"/>
                <w:sz w:val="24"/>
                <w:szCs w:val="24"/>
                <w:highlight w:val="none"/>
              </w:rPr>
              <w:t xml:space="preserve">（四门冷柜）的 3C认证证书。 </w:t>
            </w:r>
          </w:p>
          <w:p w14:paraId="305B1AB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14、符合一级能效标准。</w:t>
            </w:r>
          </w:p>
        </w:tc>
        <w:tc>
          <w:tcPr>
            <w:tcW w:w="770" w:type="dxa"/>
            <w:tcBorders>
              <w:top w:val="single" w:color="000000" w:sz="4" w:space="0"/>
              <w:left w:val="nil"/>
              <w:bottom w:val="single" w:color="000000" w:sz="4" w:space="0"/>
              <w:right w:val="single" w:color="000000" w:sz="4" w:space="0"/>
            </w:tcBorders>
            <w:shd w:val="clear" w:color="auto" w:fill="auto"/>
            <w:vAlign w:val="center"/>
          </w:tcPr>
          <w:p w14:paraId="521247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lang w:val="en-US" w:eastAsia="zh-CN"/>
              </w:rPr>
            </w:pPr>
            <w:r>
              <w:rPr>
                <w:rFonts w:hint="eastAsia" w:ascii="宋体" w:hAnsi="宋体" w:eastAsia="宋体" w:cs="宋体"/>
                <w:i w:val="0"/>
                <w:iCs w:val="0"/>
                <w:color w:val="000000"/>
                <w:kern w:val="2"/>
                <w:sz w:val="24"/>
                <w:szCs w:val="24"/>
                <w:highlight w:val="none"/>
                <w:lang w:val="en-US" w:eastAsia="zh-CN"/>
              </w:rPr>
              <w:t>2</w:t>
            </w:r>
          </w:p>
        </w:tc>
        <w:tc>
          <w:tcPr>
            <w:tcW w:w="825" w:type="dxa"/>
            <w:tcBorders>
              <w:top w:val="single" w:color="000000" w:sz="4" w:space="0"/>
              <w:left w:val="nil"/>
              <w:bottom w:val="single" w:color="000000" w:sz="4" w:space="0"/>
              <w:right w:val="single" w:color="000000" w:sz="4" w:space="0"/>
            </w:tcBorders>
            <w:shd w:val="clear" w:color="auto" w:fill="auto"/>
            <w:noWrap/>
            <w:vAlign w:val="center"/>
          </w:tcPr>
          <w:p w14:paraId="1900CF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lang w:val="en-US" w:eastAsia="zh-CN"/>
              </w:rPr>
            </w:pPr>
            <w:r>
              <w:rPr>
                <w:rFonts w:hint="eastAsia" w:ascii="宋体" w:hAnsi="宋体" w:eastAsia="宋体" w:cs="宋体"/>
                <w:i w:val="0"/>
                <w:iCs w:val="0"/>
                <w:color w:val="000000"/>
                <w:kern w:val="0"/>
                <w:sz w:val="24"/>
                <w:szCs w:val="24"/>
                <w:highlight w:val="none"/>
                <w:lang w:val="en-US" w:eastAsia="zh-CN"/>
              </w:rPr>
              <w:t>台</w:t>
            </w:r>
          </w:p>
        </w:tc>
        <w:tc>
          <w:tcPr>
            <w:tcW w:w="1331" w:type="dxa"/>
            <w:tcBorders>
              <w:top w:val="single" w:color="000000" w:sz="4" w:space="0"/>
              <w:left w:val="nil"/>
              <w:bottom w:val="single" w:color="000000" w:sz="4" w:space="0"/>
              <w:right w:val="single" w:color="000000" w:sz="4" w:space="0"/>
            </w:tcBorders>
            <w:shd w:val="clear" w:color="auto" w:fill="auto"/>
            <w:noWrap/>
            <w:vAlign w:val="center"/>
          </w:tcPr>
          <w:p w14:paraId="398DBC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3200</w:t>
            </w: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5D12A9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rPr>
            </w:pPr>
            <w:r>
              <w:rPr>
                <w:rFonts w:hint="default"/>
                <w:highlight w:val="none"/>
              </w:rPr>
              <w:drawing>
                <wp:inline distT="0" distB="0" distL="114300" distR="114300">
                  <wp:extent cx="577850" cy="574675"/>
                  <wp:effectExtent l="0" t="0" r="12700" b="15875"/>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6"/>
                          <a:stretch>
                            <a:fillRect/>
                          </a:stretch>
                        </pic:blipFill>
                        <pic:spPr>
                          <a:xfrm>
                            <a:off x="0" y="0"/>
                            <a:ext cx="577850" cy="574675"/>
                          </a:xfrm>
                          <a:prstGeom prst="rect">
                            <a:avLst/>
                          </a:prstGeom>
                          <a:noFill/>
                          <a:ln>
                            <a:noFill/>
                          </a:ln>
                        </pic:spPr>
                      </pic:pic>
                    </a:graphicData>
                  </a:graphic>
                </wp:inline>
              </w:drawing>
            </w:r>
          </w:p>
        </w:tc>
      </w:tr>
      <w:tr w14:paraId="57475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82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highlight w:val="none"/>
                <w:lang w:val="en-US" w:eastAsia="zh-CN"/>
              </w:rPr>
            </w:pPr>
            <w:r>
              <w:rPr>
                <w:rFonts w:hint="eastAsia" w:ascii="宋体" w:hAnsi="宋体" w:eastAsia="宋体" w:cs="宋体"/>
                <w:i w:val="0"/>
                <w:iCs w:val="0"/>
                <w:color w:val="000000"/>
                <w:kern w:val="2"/>
                <w:sz w:val="24"/>
                <w:szCs w:val="24"/>
                <w:highlight w:val="none"/>
                <w:lang w:val="en-US" w:eastAsia="zh-CN"/>
              </w:rPr>
              <w:t>14</w:t>
            </w:r>
          </w:p>
        </w:tc>
        <w:tc>
          <w:tcPr>
            <w:tcW w:w="1951" w:type="dxa"/>
            <w:tcBorders>
              <w:top w:val="single" w:color="000000" w:sz="4" w:space="0"/>
              <w:left w:val="nil"/>
              <w:bottom w:val="single" w:color="000000" w:sz="4" w:space="0"/>
              <w:right w:val="single" w:color="000000" w:sz="4" w:space="0"/>
            </w:tcBorders>
            <w:shd w:val="clear" w:color="auto" w:fill="auto"/>
            <w:noWrap/>
            <w:vAlign w:val="center"/>
          </w:tcPr>
          <w:p w14:paraId="0C49F1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单星盆台</w:t>
            </w:r>
          </w:p>
        </w:tc>
        <w:tc>
          <w:tcPr>
            <w:tcW w:w="1100" w:type="dxa"/>
            <w:tcBorders>
              <w:top w:val="single" w:color="000000" w:sz="4" w:space="0"/>
              <w:left w:val="nil"/>
              <w:bottom w:val="single" w:color="000000" w:sz="4" w:space="0"/>
              <w:right w:val="single" w:color="000000" w:sz="4" w:space="0"/>
            </w:tcBorders>
            <w:shd w:val="clear" w:color="auto" w:fill="auto"/>
            <w:noWrap/>
            <w:vAlign w:val="center"/>
          </w:tcPr>
          <w:p w14:paraId="74245E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500*500*800/100</w:t>
            </w:r>
          </w:p>
        </w:tc>
        <w:tc>
          <w:tcPr>
            <w:tcW w:w="2825" w:type="dxa"/>
            <w:tcBorders>
              <w:top w:val="single" w:color="000000" w:sz="4" w:space="0"/>
              <w:left w:val="nil"/>
              <w:bottom w:val="single" w:color="000000" w:sz="4" w:space="0"/>
              <w:right w:val="single" w:color="000000" w:sz="4" w:space="0"/>
            </w:tcBorders>
            <w:shd w:val="clear" w:color="auto" w:fill="auto"/>
            <w:vAlign w:val="center"/>
          </w:tcPr>
          <w:p w14:paraId="43E945F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优质201#磨砂不锈钢板材制作，板材厚度 1.0MM</w:t>
            </w:r>
          </w:p>
          <w:p w14:paraId="555E983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支撑管采用38不锈钢管配可调节子弹脚</w:t>
            </w:r>
          </w:p>
        </w:tc>
        <w:tc>
          <w:tcPr>
            <w:tcW w:w="770" w:type="dxa"/>
            <w:tcBorders>
              <w:top w:val="single" w:color="000000" w:sz="4" w:space="0"/>
              <w:left w:val="nil"/>
              <w:bottom w:val="single" w:color="000000" w:sz="4" w:space="0"/>
              <w:right w:val="single" w:color="000000" w:sz="4" w:space="0"/>
            </w:tcBorders>
            <w:shd w:val="clear" w:color="auto" w:fill="auto"/>
            <w:vAlign w:val="center"/>
          </w:tcPr>
          <w:p w14:paraId="03270D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lang w:val="en-US" w:eastAsia="zh-CN"/>
              </w:rPr>
            </w:pPr>
            <w:r>
              <w:rPr>
                <w:rFonts w:hint="eastAsia" w:ascii="宋体" w:hAnsi="宋体" w:eastAsia="宋体" w:cs="宋体"/>
                <w:i w:val="0"/>
                <w:iCs w:val="0"/>
                <w:color w:val="000000"/>
                <w:kern w:val="2"/>
                <w:sz w:val="24"/>
                <w:szCs w:val="24"/>
                <w:highlight w:val="none"/>
                <w:lang w:val="en-US" w:eastAsia="zh-CN"/>
              </w:rPr>
              <w:t>1</w:t>
            </w:r>
          </w:p>
        </w:tc>
        <w:tc>
          <w:tcPr>
            <w:tcW w:w="825" w:type="dxa"/>
            <w:tcBorders>
              <w:top w:val="single" w:color="000000" w:sz="4" w:space="0"/>
              <w:left w:val="nil"/>
              <w:bottom w:val="single" w:color="000000" w:sz="4" w:space="0"/>
              <w:right w:val="single" w:color="000000" w:sz="4" w:space="0"/>
            </w:tcBorders>
            <w:shd w:val="clear" w:color="auto" w:fill="auto"/>
            <w:noWrap/>
            <w:vAlign w:val="center"/>
          </w:tcPr>
          <w:p w14:paraId="2FA121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lang w:val="en-US" w:eastAsia="zh-CN"/>
              </w:rPr>
            </w:pPr>
            <w:r>
              <w:rPr>
                <w:rFonts w:hint="eastAsia" w:ascii="宋体" w:hAnsi="宋体" w:eastAsia="宋体" w:cs="宋体"/>
                <w:i w:val="0"/>
                <w:iCs w:val="0"/>
                <w:color w:val="000000"/>
                <w:kern w:val="0"/>
                <w:sz w:val="24"/>
                <w:szCs w:val="24"/>
                <w:highlight w:val="none"/>
                <w:lang w:val="en-US" w:eastAsia="zh-CN"/>
              </w:rPr>
              <w:t>台</w:t>
            </w:r>
          </w:p>
        </w:tc>
        <w:tc>
          <w:tcPr>
            <w:tcW w:w="1331" w:type="dxa"/>
            <w:tcBorders>
              <w:top w:val="single" w:color="000000" w:sz="4" w:space="0"/>
              <w:left w:val="nil"/>
              <w:bottom w:val="single" w:color="000000" w:sz="4" w:space="0"/>
              <w:right w:val="single" w:color="000000" w:sz="4" w:space="0"/>
            </w:tcBorders>
            <w:shd w:val="clear" w:color="auto" w:fill="auto"/>
            <w:noWrap/>
            <w:vAlign w:val="center"/>
          </w:tcPr>
          <w:p w14:paraId="10288C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650</w:t>
            </w: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25870B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rPr>
            </w:pPr>
            <w:r>
              <w:rPr>
                <w:rFonts w:hint="default"/>
                <w:highlight w:val="none"/>
              </w:rPr>
              <w:drawing>
                <wp:inline distT="0" distB="0" distL="114300" distR="114300">
                  <wp:extent cx="577850" cy="574675"/>
                  <wp:effectExtent l="0" t="0" r="12700" b="15875"/>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17"/>
                          <a:stretch>
                            <a:fillRect/>
                          </a:stretch>
                        </pic:blipFill>
                        <pic:spPr>
                          <a:xfrm>
                            <a:off x="0" y="0"/>
                            <a:ext cx="577850" cy="574675"/>
                          </a:xfrm>
                          <a:prstGeom prst="rect">
                            <a:avLst/>
                          </a:prstGeom>
                          <a:noFill/>
                          <a:ln>
                            <a:noFill/>
                          </a:ln>
                        </pic:spPr>
                      </pic:pic>
                    </a:graphicData>
                  </a:graphic>
                </wp:inline>
              </w:drawing>
            </w:r>
          </w:p>
        </w:tc>
      </w:tr>
      <w:tr w14:paraId="786AB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72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highlight w:val="none"/>
                <w:lang w:val="en-US" w:eastAsia="zh-CN"/>
              </w:rPr>
            </w:pPr>
            <w:r>
              <w:rPr>
                <w:rFonts w:hint="eastAsia" w:ascii="宋体" w:hAnsi="宋体" w:eastAsia="宋体" w:cs="宋体"/>
                <w:i w:val="0"/>
                <w:iCs w:val="0"/>
                <w:color w:val="000000"/>
                <w:kern w:val="2"/>
                <w:sz w:val="24"/>
                <w:szCs w:val="24"/>
                <w:highlight w:val="none"/>
                <w:lang w:val="en-US" w:eastAsia="zh-CN"/>
              </w:rPr>
              <w:t>15</w:t>
            </w:r>
          </w:p>
        </w:tc>
        <w:tc>
          <w:tcPr>
            <w:tcW w:w="1951" w:type="dxa"/>
            <w:tcBorders>
              <w:top w:val="single" w:color="000000" w:sz="4" w:space="0"/>
              <w:left w:val="nil"/>
              <w:bottom w:val="single" w:color="000000" w:sz="4" w:space="0"/>
              <w:right w:val="single" w:color="000000" w:sz="4" w:space="0"/>
            </w:tcBorders>
            <w:shd w:val="clear" w:color="auto" w:fill="auto"/>
            <w:vAlign w:val="center"/>
          </w:tcPr>
          <w:p w14:paraId="4FD653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水平风管</w:t>
            </w:r>
          </w:p>
        </w:tc>
        <w:tc>
          <w:tcPr>
            <w:tcW w:w="1100" w:type="dxa"/>
            <w:tcBorders>
              <w:top w:val="single" w:color="000000" w:sz="4" w:space="0"/>
              <w:left w:val="nil"/>
              <w:bottom w:val="single" w:color="000000" w:sz="4" w:space="0"/>
              <w:right w:val="single" w:color="000000" w:sz="4" w:space="0"/>
            </w:tcBorders>
            <w:shd w:val="clear" w:color="auto" w:fill="auto"/>
            <w:noWrap/>
            <w:vAlign w:val="center"/>
          </w:tcPr>
          <w:p w14:paraId="120FDC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600*400</w:t>
            </w:r>
          </w:p>
        </w:tc>
        <w:tc>
          <w:tcPr>
            <w:tcW w:w="2825" w:type="dxa"/>
            <w:tcBorders>
              <w:top w:val="single" w:color="000000" w:sz="4" w:space="0"/>
              <w:left w:val="nil"/>
              <w:bottom w:val="single" w:color="000000" w:sz="4" w:space="0"/>
              <w:right w:val="single" w:color="000000" w:sz="4" w:space="0"/>
            </w:tcBorders>
            <w:shd w:val="clear" w:color="auto" w:fill="auto"/>
            <w:vAlign w:val="center"/>
          </w:tcPr>
          <w:p w14:paraId="084DB26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优质201#磨砂不锈钢板材制作，板材厚度 1.0MM</w:t>
            </w:r>
          </w:p>
        </w:tc>
        <w:tc>
          <w:tcPr>
            <w:tcW w:w="770" w:type="dxa"/>
            <w:tcBorders>
              <w:top w:val="single" w:color="000000" w:sz="4" w:space="0"/>
              <w:left w:val="nil"/>
              <w:bottom w:val="single" w:color="000000" w:sz="4" w:space="0"/>
              <w:right w:val="single" w:color="000000" w:sz="4" w:space="0"/>
            </w:tcBorders>
            <w:shd w:val="clear" w:color="auto" w:fill="auto"/>
            <w:vAlign w:val="center"/>
          </w:tcPr>
          <w:p w14:paraId="432950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highlight w:val="none"/>
                <w:lang w:val="en-US" w:eastAsia="zh-CN"/>
              </w:rPr>
            </w:pPr>
            <w:r>
              <w:rPr>
                <w:rFonts w:hint="eastAsia" w:ascii="宋体" w:hAnsi="宋体" w:eastAsia="宋体" w:cs="宋体"/>
                <w:i w:val="0"/>
                <w:iCs w:val="0"/>
                <w:color w:val="000000"/>
                <w:kern w:val="2"/>
                <w:sz w:val="24"/>
                <w:szCs w:val="24"/>
                <w:highlight w:val="none"/>
                <w:lang w:val="en-US" w:eastAsia="zh-CN"/>
              </w:rPr>
              <w:t>42</w:t>
            </w:r>
          </w:p>
        </w:tc>
        <w:tc>
          <w:tcPr>
            <w:tcW w:w="825" w:type="dxa"/>
            <w:tcBorders>
              <w:top w:val="single" w:color="000000" w:sz="4" w:space="0"/>
              <w:left w:val="nil"/>
              <w:bottom w:val="single" w:color="000000" w:sz="4" w:space="0"/>
              <w:right w:val="single" w:color="000000" w:sz="4" w:space="0"/>
            </w:tcBorders>
            <w:shd w:val="clear" w:color="auto" w:fill="auto"/>
            <w:noWrap/>
            <w:vAlign w:val="center"/>
          </w:tcPr>
          <w:p w14:paraId="026BE7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lang w:val="en-US" w:eastAsia="zh-CN"/>
              </w:rPr>
            </w:pPr>
            <w:r>
              <w:rPr>
                <w:rFonts w:hint="eastAsia" w:ascii="宋体" w:hAnsi="宋体" w:eastAsia="宋体" w:cs="宋体"/>
                <w:i w:val="0"/>
                <w:iCs w:val="0"/>
                <w:color w:val="000000"/>
                <w:kern w:val="0"/>
                <w:sz w:val="24"/>
                <w:szCs w:val="24"/>
                <w:highlight w:val="none"/>
                <w:lang w:val="en-US" w:eastAsia="zh-CN"/>
              </w:rPr>
              <w:t>平方</w:t>
            </w:r>
          </w:p>
        </w:tc>
        <w:tc>
          <w:tcPr>
            <w:tcW w:w="1331" w:type="dxa"/>
            <w:tcBorders>
              <w:top w:val="single" w:color="000000" w:sz="4" w:space="0"/>
              <w:left w:val="nil"/>
              <w:bottom w:val="single" w:color="000000" w:sz="4" w:space="0"/>
              <w:right w:val="single" w:color="000000" w:sz="4" w:space="0"/>
            </w:tcBorders>
            <w:shd w:val="clear" w:color="auto" w:fill="auto"/>
            <w:noWrap/>
            <w:vAlign w:val="center"/>
          </w:tcPr>
          <w:p w14:paraId="118C4D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230</w:t>
            </w: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003443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rPr>
            </w:pPr>
            <w:r>
              <w:rPr>
                <w:rFonts w:hint="default"/>
                <w:highlight w:val="none"/>
              </w:rPr>
              <w:drawing>
                <wp:inline distT="0" distB="0" distL="114300" distR="114300">
                  <wp:extent cx="577850" cy="282575"/>
                  <wp:effectExtent l="0" t="0" r="12700" b="3175"/>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18"/>
                          <a:stretch>
                            <a:fillRect/>
                          </a:stretch>
                        </pic:blipFill>
                        <pic:spPr>
                          <a:xfrm>
                            <a:off x="0" y="0"/>
                            <a:ext cx="577850" cy="282575"/>
                          </a:xfrm>
                          <a:prstGeom prst="rect">
                            <a:avLst/>
                          </a:prstGeom>
                          <a:noFill/>
                          <a:ln>
                            <a:noFill/>
                          </a:ln>
                        </pic:spPr>
                      </pic:pic>
                    </a:graphicData>
                  </a:graphic>
                </wp:inline>
              </w:drawing>
            </w:r>
          </w:p>
        </w:tc>
      </w:tr>
      <w:tr w14:paraId="59FC1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FF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highlight w:val="none"/>
                <w:lang w:val="en-US" w:eastAsia="zh-CN"/>
              </w:rPr>
            </w:pPr>
            <w:r>
              <w:rPr>
                <w:rFonts w:hint="eastAsia" w:ascii="宋体" w:hAnsi="宋体" w:eastAsia="宋体" w:cs="宋体"/>
                <w:i w:val="0"/>
                <w:iCs w:val="0"/>
                <w:color w:val="000000"/>
                <w:kern w:val="2"/>
                <w:sz w:val="24"/>
                <w:szCs w:val="24"/>
                <w:highlight w:val="none"/>
                <w:lang w:val="en-US" w:eastAsia="zh-CN"/>
              </w:rPr>
              <w:t>16</w:t>
            </w:r>
          </w:p>
        </w:tc>
        <w:tc>
          <w:tcPr>
            <w:tcW w:w="1951" w:type="dxa"/>
            <w:tcBorders>
              <w:top w:val="single" w:color="000000" w:sz="4" w:space="0"/>
              <w:left w:val="nil"/>
              <w:bottom w:val="single" w:color="000000" w:sz="4" w:space="0"/>
              <w:right w:val="single" w:color="000000" w:sz="4" w:space="0"/>
            </w:tcBorders>
            <w:shd w:val="clear" w:color="auto" w:fill="auto"/>
            <w:vAlign w:val="center"/>
          </w:tcPr>
          <w:p w14:paraId="5CF8D9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油烟净化一体机</w:t>
            </w:r>
          </w:p>
        </w:tc>
        <w:tc>
          <w:tcPr>
            <w:tcW w:w="1100" w:type="dxa"/>
            <w:tcBorders>
              <w:top w:val="single" w:color="000000" w:sz="4" w:space="0"/>
              <w:left w:val="nil"/>
              <w:bottom w:val="single" w:color="000000" w:sz="4" w:space="0"/>
              <w:right w:val="single" w:color="000000" w:sz="4" w:space="0"/>
            </w:tcBorders>
            <w:shd w:val="clear" w:color="auto" w:fill="auto"/>
            <w:noWrap/>
            <w:vAlign w:val="center"/>
          </w:tcPr>
          <w:p w14:paraId="09D626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6000*1300*550</w:t>
            </w:r>
          </w:p>
        </w:tc>
        <w:tc>
          <w:tcPr>
            <w:tcW w:w="2825" w:type="dxa"/>
            <w:tcBorders>
              <w:top w:val="single" w:color="000000" w:sz="4" w:space="0"/>
              <w:left w:val="nil"/>
              <w:bottom w:val="single" w:color="000000" w:sz="4" w:space="0"/>
              <w:right w:val="single" w:color="000000" w:sz="4" w:space="0"/>
            </w:tcBorders>
            <w:shd w:val="clear" w:color="auto" w:fill="auto"/>
            <w:vAlign w:val="center"/>
          </w:tcPr>
          <w:p w14:paraId="2528F8A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lang w:val="en-US" w:eastAsia="zh-CN"/>
              </w:rPr>
              <w:t>一</w:t>
            </w:r>
            <w:r>
              <w:rPr>
                <w:rFonts w:hint="eastAsia" w:ascii="宋体" w:hAnsi="宋体" w:eastAsia="宋体" w:cs="宋体"/>
                <w:i w:val="0"/>
                <w:iCs w:val="0"/>
                <w:color w:val="000000"/>
                <w:kern w:val="2"/>
                <w:sz w:val="24"/>
                <w:szCs w:val="24"/>
                <w:highlight w:val="none"/>
              </w:rPr>
              <w:t>级净化：Z型钢网·净油，去除大颗粒油烟：利用气态污染物在不同的温度及压力下，具有不同的饱和压。在降低温度和改变压力的情况下，在重力和碰撞原理作用下，凝结出部分污染物，净化60%左右的10μm以.油烟颗粒物。</w:t>
            </w:r>
          </w:p>
          <w:p w14:paraId="6F1BF01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二级净化：金属过滤器·净油，采用多层不锈钢波纹丝网过滤油烟，且均风散流，能净化65%左右的大油烟颗粒物。</w:t>
            </w:r>
          </w:p>
          <w:p w14:paraId="10E5579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三级净化：高低压电场·净烟净油，油烟通过高压电场，强电场使油烟颗粒物带电，成为带电颗粒物。铝合金集成器使带电颗粒到达第二段集成器后使粒子撞击至收集电板而立即被收集电极吸附，能净化98%左右的0.1μm以上的油烟颗粒物。</w:t>
            </w:r>
          </w:p>
          <w:p w14:paraId="696BD4E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四级净化: UV灯·净味, UV灯管有254nm和185nm两个波段。油烟经过UV灯管作用区域时, 254nm的紫外线将油脂分子链切断，从而达到净油效果。同时，185nm紫外线与空气中的氧气反应后产生臭氧，臭氧将油烟中的气味分子氧化成水、二氧化碳及微量白色粉末， 以达除味效果。</w:t>
            </w:r>
          </w:p>
        </w:tc>
        <w:tc>
          <w:tcPr>
            <w:tcW w:w="770" w:type="dxa"/>
            <w:tcBorders>
              <w:top w:val="single" w:color="000000" w:sz="4" w:space="0"/>
              <w:left w:val="nil"/>
              <w:bottom w:val="single" w:color="000000" w:sz="4" w:space="0"/>
              <w:right w:val="single" w:color="000000" w:sz="4" w:space="0"/>
            </w:tcBorders>
            <w:shd w:val="clear" w:color="auto" w:fill="auto"/>
            <w:vAlign w:val="center"/>
          </w:tcPr>
          <w:p w14:paraId="45B239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lang w:val="en-US" w:eastAsia="zh-CN"/>
              </w:rPr>
            </w:pPr>
            <w:r>
              <w:rPr>
                <w:rFonts w:hint="eastAsia" w:ascii="宋体" w:hAnsi="宋体" w:eastAsia="宋体" w:cs="宋体"/>
                <w:i w:val="0"/>
                <w:iCs w:val="0"/>
                <w:color w:val="000000"/>
                <w:kern w:val="2"/>
                <w:sz w:val="24"/>
                <w:szCs w:val="24"/>
                <w:highlight w:val="none"/>
                <w:lang w:val="en-US" w:eastAsia="zh-CN"/>
              </w:rPr>
              <w:t>6</w:t>
            </w:r>
          </w:p>
        </w:tc>
        <w:tc>
          <w:tcPr>
            <w:tcW w:w="825" w:type="dxa"/>
            <w:tcBorders>
              <w:top w:val="single" w:color="000000" w:sz="4" w:space="0"/>
              <w:left w:val="nil"/>
              <w:bottom w:val="single" w:color="000000" w:sz="4" w:space="0"/>
              <w:right w:val="single" w:color="000000" w:sz="4" w:space="0"/>
            </w:tcBorders>
            <w:shd w:val="clear" w:color="auto" w:fill="auto"/>
            <w:noWrap/>
            <w:vAlign w:val="center"/>
          </w:tcPr>
          <w:p w14:paraId="18E4F1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lang w:val="en-US" w:eastAsia="zh-CN"/>
              </w:rPr>
            </w:pPr>
            <w:r>
              <w:rPr>
                <w:rFonts w:hint="eastAsia" w:ascii="宋体" w:hAnsi="宋体" w:eastAsia="宋体" w:cs="宋体"/>
                <w:i w:val="0"/>
                <w:iCs w:val="0"/>
                <w:color w:val="000000"/>
                <w:kern w:val="0"/>
                <w:sz w:val="24"/>
                <w:szCs w:val="24"/>
                <w:highlight w:val="none"/>
                <w:lang w:val="en-US" w:eastAsia="zh-CN"/>
              </w:rPr>
              <w:t>台</w:t>
            </w:r>
          </w:p>
        </w:tc>
        <w:tc>
          <w:tcPr>
            <w:tcW w:w="1331" w:type="dxa"/>
            <w:tcBorders>
              <w:top w:val="single" w:color="000000" w:sz="4" w:space="0"/>
              <w:left w:val="nil"/>
              <w:bottom w:val="single" w:color="000000" w:sz="4" w:space="0"/>
              <w:right w:val="single" w:color="000000" w:sz="4" w:space="0"/>
            </w:tcBorders>
            <w:shd w:val="clear" w:color="auto" w:fill="auto"/>
            <w:noWrap/>
            <w:vAlign w:val="center"/>
          </w:tcPr>
          <w:p w14:paraId="692145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5000</w:t>
            </w: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041B6B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rPr>
            </w:pPr>
            <w:r>
              <w:rPr>
                <w:rFonts w:hint="default"/>
                <w:highlight w:val="none"/>
              </w:rPr>
              <w:drawing>
                <wp:inline distT="0" distB="0" distL="114300" distR="114300">
                  <wp:extent cx="577850" cy="574675"/>
                  <wp:effectExtent l="0" t="0" r="12700" b="15875"/>
                  <wp:docPr id="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pic:cNvPicPr>
                            <a:picLocks noChangeAspect="1"/>
                          </pic:cNvPicPr>
                        </pic:nvPicPr>
                        <pic:blipFill>
                          <a:blip r:embed="rId19"/>
                          <a:stretch>
                            <a:fillRect/>
                          </a:stretch>
                        </pic:blipFill>
                        <pic:spPr>
                          <a:xfrm>
                            <a:off x="0" y="0"/>
                            <a:ext cx="577850" cy="574675"/>
                          </a:xfrm>
                          <a:prstGeom prst="rect">
                            <a:avLst/>
                          </a:prstGeom>
                          <a:noFill/>
                          <a:ln>
                            <a:noFill/>
                          </a:ln>
                        </pic:spPr>
                      </pic:pic>
                    </a:graphicData>
                  </a:graphic>
                </wp:inline>
              </w:drawing>
            </w:r>
          </w:p>
        </w:tc>
      </w:tr>
      <w:tr w14:paraId="374D7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E3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highlight w:val="none"/>
                <w:lang w:val="en-US" w:eastAsia="zh-CN"/>
              </w:rPr>
            </w:pPr>
            <w:r>
              <w:rPr>
                <w:rFonts w:hint="eastAsia" w:ascii="宋体" w:hAnsi="宋体" w:eastAsia="宋体" w:cs="宋体"/>
                <w:i w:val="0"/>
                <w:iCs w:val="0"/>
                <w:color w:val="000000"/>
                <w:kern w:val="2"/>
                <w:sz w:val="24"/>
                <w:szCs w:val="24"/>
                <w:highlight w:val="none"/>
                <w:lang w:val="en-US" w:eastAsia="zh-CN"/>
              </w:rPr>
              <w:t>17</w:t>
            </w:r>
          </w:p>
        </w:tc>
        <w:tc>
          <w:tcPr>
            <w:tcW w:w="1951" w:type="dxa"/>
            <w:tcBorders>
              <w:top w:val="single" w:color="000000" w:sz="4" w:space="0"/>
              <w:left w:val="nil"/>
              <w:bottom w:val="single" w:color="000000" w:sz="4" w:space="0"/>
              <w:right w:val="single" w:color="000000" w:sz="4" w:space="0"/>
            </w:tcBorders>
            <w:shd w:val="clear" w:color="auto" w:fill="auto"/>
            <w:noWrap/>
            <w:vAlign w:val="center"/>
          </w:tcPr>
          <w:p w14:paraId="2AD072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双层工作台</w:t>
            </w:r>
          </w:p>
        </w:tc>
        <w:tc>
          <w:tcPr>
            <w:tcW w:w="1100" w:type="dxa"/>
            <w:tcBorders>
              <w:top w:val="single" w:color="000000" w:sz="4" w:space="0"/>
              <w:left w:val="nil"/>
              <w:bottom w:val="single" w:color="000000" w:sz="4" w:space="0"/>
              <w:right w:val="single" w:color="000000" w:sz="4" w:space="0"/>
            </w:tcBorders>
            <w:shd w:val="clear" w:color="auto" w:fill="auto"/>
            <w:vAlign w:val="center"/>
          </w:tcPr>
          <w:p w14:paraId="7595B3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1800*600*800</w:t>
            </w:r>
          </w:p>
        </w:tc>
        <w:tc>
          <w:tcPr>
            <w:tcW w:w="2825" w:type="dxa"/>
            <w:tcBorders>
              <w:top w:val="single" w:color="000000" w:sz="4" w:space="0"/>
              <w:left w:val="nil"/>
              <w:bottom w:val="single" w:color="000000" w:sz="4" w:space="0"/>
              <w:right w:val="single" w:color="000000" w:sz="4" w:space="0"/>
            </w:tcBorders>
            <w:shd w:val="clear" w:color="auto" w:fill="auto"/>
            <w:vAlign w:val="center"/>
          </w:tcPr>
          <w:p w14:paraId="3312841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 xml:space="preserve">优质201#磨砂不锈钢板材制作，板材厚度1.2MM                           </w:t>
            </w:r>
          </w:p>
          <w:p w14:paraId="37AF860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支撑管采用40不锈钢管配可活动脚</w:t>
            </w:r>
          </w:p>
        </w:tc>
        <w:tc>
          <w:tcPr>
            <w:tcW w:w="770" w:type="dxa"/>
            <w:tcBorders>
              <w:top w:val="single" w:color="000000" w:sz="4" w:space="0"/>
              <w:left w:val="nil"/>
              <w:bottom w:val="single" w:color="000000" w:sz="4" w:space="0"/>
              <w:right w:val="single" w:color="000000" w:sz="4" w:space="0"/>
            </w:tcBorders>
            <w:shd w:val="clear" w:color="auto" w:fill="auto"/>
            <w:vAlign w:val="center"/>
          </w:tcPr>
          <w:p w14:paraId="75FF2A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lang w:val="en-US" w:eastAsia="zh-CN"/>
              </w:rPr>
            </w:pPr>
            <w:r>
              <w:rPr>
                <w:rFonts w:hint="eastAsia" w:ascii="宋体" w:hAnsi="宋体" w:eastAsia="宋体" w:cs="宋体"/>
                <w:i w:val="0"/>
                <w:iCs w:val="0"/>
                <w:color w:val="000000"/>
                <w:kern w:val="2"/>
                <w:sz w:val="24"/>
                <w:szCs w:val="24"/>
                <w:highlight w:val="none"/>
                <w:lang w:val="en-US" w:eastAsia="zh-CN"/>
              </w:rPr>
              <w:t>2</w:t>
            </w:r>
          </w:p>
        </w:tc>
        <w:tc>
          <w:tcPr>
            <w:tcW w:w="825" w:type="dxa"/>
            <w:tcBorders>
              <w:top w:val="single" w:color="000000" w:sz="4" w:space="0"/>
              <w:left w:val="nil"/>
              <w:bottom w:val="single" w:color="000000" w:sz="4" w:space="0"/>
              <w:right w:val="single" w:color="000000" w:sz="4" w:space="0"/>
            </w:tcBorders>
            <w:shd w:val="clear" w:color="auto" w:fill="auto"/>
            <w:noWrap/>
            <w:vAlign w:val="center"/>
          </w:tcPr>
          <w:p w14:paraId="100173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lang w:val="en-US" w:eastAsia="zh-CN"/>
              </w:rPr>
            </w:pPr>
            <w:r>
              <w:rPr>
                <w:rFonts w:hint="eastAsia" w:ascii="宋体" w:hAnsi="宋体" w:eastAsia="宋体" w:cs="宋体"/>
                <w:i w:val="0"/>
                <w:iCs w:val="0"/>
                <w:color w:val="000000"/>
                <w:kern w:val="0"/>
                <w:sz w:val="24"/>
                <w:szCs w:val="24"/>
                <w:highlight w:val="none"/>
                <w:lang w:val="en-US" w:eastAsia="zh-CN"/>
              </w:rPr>
              <w:t>台</w:t>
            </w:r>
          </w:p>
        </w:tc>
        <w:tc>
          <w:tcPr>
            <w:tcW w:w="1331" w:type="dxa"/>
            <w:tcBorders>
              <w:top w:val="single" w:color="000000" w:sz="4" w:space="0"/>
              <w:left w:val="nil"/>
              <w:bottom w:val="single" w:color="000000" w:sz="4" w:space="0"/>
              <w:right w:val="single" w:color="000000" w:sz="4" w:space="0"/>
            </w:tcBorders>
            <w:shd w:val="clear" w:color="auto" w:fill="auto"/>
            <w:noWrap/>
            <w:vAlign w:val="center"/>
          </w:tcPr>
          <w:p w14:paraId="0E3F5A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950</w:t>
            </w: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0BB348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rPr>
            </w:pPr>
            <w:r>
              <w:rPr>
                <w:rFonts w:hint="default"/>
                <w:highlight w:val="none"/>
              </w:rPr>
              <w:drawing>
                <wp:inline distT="0" distB="0" distL="114300" distR="114300">
                  <wp:extent cx="577850" cy="574675"/>
                  <wp:effectExtent l="0" t="0" r="12700" b="15875"/>
                  <wp:docPr id="1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pic:cNvPicPr>
                            <a:picLocks noChangeAspect="1"/>
                          </pic:cNvPicPr>
                        </pic:nvPicPr>
                        <pic:blipFill>
                          <a:blip r:embed="rId20"/>
                          <a:stretch>
                            <a:fillRect/>
                          </a:stretch>
                        </pic:blipFill>
                        <pic:spPr>
                          <a:xfrm>
                            <a:off x="0" y="0"/>
                            <a:ext cx="577850" cy="574675"/>
                          </a:xfrm>
                          <a:prstGeom prst="rect">
                            <a:avLst/>
                          </a:prstGeom>
                          <a:noFill/>
                          <a:ln>
                            <a:noFill/>
                          </a:ln>
                        </pic:spPr>
                      </pic:pic>
                    </a:graphicData>
                  </a:graphic>
                </wp:inline>
              </w:drawing>
            </w:r>
          </w:p>
        </w:tc>
      </w:tr>
      <w:tr w14:paraId="517B4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90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highlight w:val="none"/>
                <w:lang w:val="en-US" w:eastAsia="zh-CN"/>
              </w:rPr>
            </w:pPr>
            <w:r>
              <w:rPr>
                <w:rFonts w:hint="eastAsia" w:ascii="宋体" w:hAnsi="宋体" w:eastAsia="宋体" w:cs="宋体"/>
                <w:i w:val="0"/>
                <w:iCs w:val="0"/>
                <w:color w:val="000000"/>
                <w:kern w:val="2"/>
                <w:sz w:val="24"/>
                <w:szCs w:val="24"/>
                <w:highlight w:val="none"/>
                <w:lang w:val="en-US" w:eastAsia="zh-CN"/>
              </w:rPr>
              <w:t>18</w:t>
            </w:r>
          </w:p>
        </w:tc>
        <w:tc>
          <w:tcPr>
            <w:tcW w:w="1951" w:type="dxa"/>
            <w:tcBorders>
              <w:top w:val="single" w:color="000000" w:sz="4" w:space="0"/>
              <w:left w:val="nil"/>
              <w:bottom w:val="single" w:color="000000" w:sz="4" w:space="0"/>
              <w:right w:val="single" w:color="000000" w:sz="4" w:space="0"/>
            </w:tcBorders>
            <w:shd w:val="clear" w:color="auto" w:fill="auto"/>
            <w:noWrap/>
            <w:vAlign w:val="center"/>
          </w:tcPr>
          <w:p w14:paraId="27EB64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单门留样柜</w:t>
            </w:r>
          </w:p>
        </w:tc>
        <w:tc>
          <w:tcPr>
            <w:tcW w:w="1100" w:type="dxa"/>
            <w:tcBorders>
              <w:top w:val="single" w:color="000000" w:sz="4" w:space="0"/>
              <w:left w:val="nil"/>
              <w:bottom w:val="single" w:color="000000" w:sz="4" w:space="0"/>
              <w:right w:val="single" w:color="000000" w:sz="4" w:space="0"/>
            </w:tcBorders>
            <w:shd w:val="clear" w:color="auto" w:fill="auto"/>
            <w:noWrap/>
            <w:vAlign w:val="center"/>
          </w:tcPr>
          <w:p w14:paraId="70CB62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650*610*1850</w:t>
            </w:r>
          </w:p>
        </w:tc>
        <w:tc>
          <w:tcPr>
            <w:tcW w:w="2825" w:type="dxa"/>
            <w:tcBorders>
              <w:top w:val="single" w:color="000000" w:sz="4" w:space="0"/>
              <w:left w:val="nil"/>
              <w:bottom w:val="single" w:color="000000" w:sz="4" w:space="0"/>
              <w:right w:val="single" w:color="000000" w:sz="4" w:space="0"/>
            </w:tcBorders>
            <w:shd w:val="clear" w:color="auto" w:fill="auto"/>
            <w:vAlign w:val="center"/>
          </w:tcPr>
          <w:p w14:paraId="6CE6BF1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1、整体采用优质不锈钢板制作，厚度1.2mm</w:t>
            </w:r>
          </w:p>
          <w:p w14:paraId="787FEBB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2、温度范围：+2ºC/ +8ºC</w:t>
            </w:r>
          </w:p>
          <w:p w14:paraId="2AA0EB4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3，功率：220V/135W</w:t>
            </w:r>
          </w:p>
          <w:p w14:paraId="1185791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4，有效容积380L</w:t>
            </w:r>
          </w:p>
          <w:p w14:paraId="2B15E7A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5、E钢化玻璃门，灯：LED ,</w:t>
            </w:r>
          </w:p>
          <w:p w14:paraId="1BECD88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 xml:space="preserve">6、配置GN2/1 层架 </w:t>
            </w:r>
          </w:p>
          <w:p w14:paraId="2B2CA14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7、加重脚轮带刹车</w:t>
            </w:r>
          </w:p>
        </w:tc>
        <w:tc>
          <w:tcPr>
            <w:tcW w:w="770" w:type="dxa"/>
            <w:tcBorders>
              <w:top w:val="single" w:color="000000" w:sz="4" w:space="0"/>
              <w:left w:val="nil"/>
              <w:bottom w:val="single" w:color="000000" w:sz="4" w:space="0"/>
              <w:right w:val="single" w:color="000000" w:sz="4" w:space="0"/>
            </w:tcBorders>
            <w:shd w:val="clear" w:color="auto" w:fill="auto"/>
            <w:vAlign w:val="center"/>
          </w:tcPr>
          <w:p w14:paraId="1B765D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lang w:val="en-US" w:eastAsia="zh-CN"/>
              </w:rPr>
            </w:pPr>
            <w:r>
              <w:rPr>
                <w:rFonts w:hint="eastAsia" w:ascii="宋体" w:hAnsi="宋体" w:eastAsia="宋体" w:cs="宋体"/>
                <w:i w:val="0"/>
                <w:iCs w:val="0"/>
                <w:color w:val="000000"/>
                <w:kern w:val="2"/>
                <w:sz w:val="24"/>
                <w:szCs w:val="24"/>
                <w:highlight w:val="none"/>
                <w:lang w:val="en-US" w:eastAsia="zh-CN"/>
              </w:rPr>
              <w:t>1</w:t>
            </w:r>
          </w:p>
        </w:tc>
        <w:tc>
          <w:tcPr>
            <w:tcW w:w="825" w:type="dxa"/>
            <w:tcBorders>
              <w:top w:val="single" w:color="000000" w:sz="4" w:space="0"/>
              <w:left w:val="nil"/>
              <w:bottom w:val="single" w:color="000000" w:sz="4" w:space="0"/>
              <w:right w:val="single" w:color="000000" w:sz="4" w:space="0"/>
            </w:tcBorders>
            <w:shd w:val="clear" w:color="auto" w:fill="auto"/>
            <w:noWrap/>
            <w:vAlign w:val="center"/>
          </w:tcPr>
          <w:p w14:paraId="1B5827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lang w:val="en-US" w:eastAsia="zh-CN"/>
              </w:rPr>
            </w:pPr>
            <w:r>
              <w:rPr>
                <w:rFonts w:hint="eastAsia" w:ascii="宋体" w:hAnsi="宋体" w:eastAsia="宋体" w:cs="宋体"/>
                <w:i w:val="0"/>
                <w:iCs w:val="0"/>
                <w:color w:val="000000"/>
                <w:kern w:val="0"/>
                <w:sz w:val="24"/>
                <w:szCs w:val="24"/>
                <w:highlight w:val="none"/>
                <w:lang w:val="en-US" w:eastAsia="zh-CN"/>
              </w:rPr>
              <w:t>台</w:t>
            </w:r>
          </w:p>
        </w:tc>
        <w:tc>
          <w:tcPr>
            <w:tcW w:w="1331" w:type="dxa"/>
            <w:tcBorders>
              <w:top w:val="single" w:color="000000" w:sz="4" w:space="0"/>
              <w:left w:val="nil"/>
              <w:bottom w:val="single" w:color="000000" w:sz="4" w:space="0"/>
              <w:right w:val="single" w:color="000000" w:sz="4" w:space="0"/>
            </w:tcBorders>
            <w:shd w:val="clear" w:color="auto" w:fill="auto"/>
            <w:noWrap/>
            <w:vAlign w:val="center"/>
          </w:tcPr>
          <w:p w14:paraId="7589F2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2000</w:t>
            </w: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458A76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rPr>
            </w:pPr>
            <w:r>
              <w:rPr>
                <w:rFonts w:hint="default"/>
                <w:highlight w:val="none"/>
              </w:rPr>
              <w:drawing>
                <wp:inline distT="0" distB="0" distL="114300" distR="114300">
                  <wp:extent cx="577850" cy="574675"/>
                  <wp:effectExtent l="0" t="0" r="12700" b="15875"/>
                  <wp:docPr id="1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pic:cNvPicPr>
                            <a:picLocks noChangeAspect="1"/>
                          </pic:cNvPicPr>
                        </pic:nvPicPr>
                        <pic:blipFill>
                          <a:blip r:embed="rId21"/>
                          <a:stretch>
                            <a:fillRect/>
                          </a:stretch>
                        </pic:blipFill>
                        <pic:spPr>
                          <a:xfrm>
                            <a:off x="0" y="0"/>
                            <a:ext cx="577850" cy="574675"/>
                          </a:xfrm>
                          <a:prstGeom prst="rect">
                            <a:avLst/>
                          </a:prstGeom>
                          <a:noFill/>
                          <a:ln>
                            <a:noFill/>
                          </a:ln>
                        </pic:spPr>
                      </pic:pic>
                    </a:graphicData>
                  </a:graphic>
                </wp:inline>
              </w:drawing>
            </w:r>
          </w:p>
        </w:tc>
      </w:tr>
      <w:tr w14:paraId="7EA15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CE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highlight w:val="none"/>
                <w:lang w:val="en-US" w:eastAsia="zh-CN"/>
              </w:rPr>
            </w:pPr>
            <w:r>
              <w:rPr>
                <w:rFonts w:hint="eastAsia" w:ascii="宋体" w:hAnsi="宋体" w:eastAsia="宋体" w:cs="宋体"/>
                <w:i w:val="0"/>
                <w:iCs w:val="0"/>
                <w:color w:val="000000"/>
                <w:kern w:val="2"/>
                <w:sz w:val="24"/>
                <w:szCs w:val="24"/>
                <w:highlight w:val="none"/>
                <w:lang w:val="en-US" w:eastAsia="zh-CN"/>
              </w:rPr>
              <w:t>19</w:t>
            </w:r>
          </w:p>
        </w:tc>
        <w:tc>
          <w:tcPr>
            <w:tcW w:w="1951" w:type="dxa"/>
            <w:tcBorders>
              <w:top w:val="single" w:color="000000" w:sz="4" w:space="0"/>
              <w:left w:val="nil"/>
              <w:bottom w:val="single" w:color="000000" w:sz="4" w:space="0"/>
              <w:right w:val="single" w:color="000000" w:sz="4" w:space="0"/>
            </w:tcBorders>
            <w:shd w:val="clear" w:color="auto" w:fill="auto"/>
            <w:noWrap/>
            <w:vAlign w:val="center"/>
          </w:tcPr>
          <w:p w14:paraId="35B6B0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四开门碗柜</w:t>
            </w:r>
          </w:p>
        </w:tc>
        <w:tc>
          <w:tcPr>
            <w:tcW w:w="1100" w:type="dxa"/>
            <w:tcBorders>
              <w:top w:val="single" w:color="000000" w:sz="4" w:space="0"/>
              <w:left w:val="nil"/>
              <w:bottom w:val="single" w:color="000000" w:sz="4" w:space="0"/>
              <w:right w:val="single" w:color="000000" w:sz="4" w:space="0"/>
            </w:tcBorders>
            <w:shd w:val="clear" w:color="auto" w:fill="auto"/>
            <w:noWrap/>
            <w:vAlign w:val="center"/>
          </w:tcPr>
          <w:p w14:paraId="284289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1200*500*1800</w:t>
            </w:r>
          </w:p>
        </w:tc>
        <w:tc>
          <w:tcPr>
            <w:tcW w:w="2825" w:type="dxa"/>
            <w:tcBorders>
              <w:top w:val="single" w:color="000000" w:sz="4" w:space="0"/>
              <w:left w:val="nil"/>
              <w:bottom w:val="single" w:color="000000" w:sz="4" w:space="0"/>
              <w:right w:val="single" w:color="000000" w:sz="4" w:space="0"/>
            </w:tcBorders>
            <w:shd w:val="clear" w:color="auto" w:fill="auto"/>
            <w:vAlign w:val="center"/>
          </w:tcPr>
          <w:p w14:paraId="47B057B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 xml:space="preserve">优质201#磨砂不锈钢板材制作，板材厚度1.0MM                           </w:t>
            </w:r>
          </w:p>
          <w:p w14:paraId="45D4108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支撑管采用40不锈钢管配可活动脚</w:t>
            </w:r>
          </w:p>
        </w:tc>
        <w:tc>
          <w:tcPr>
            <w:tcW w:w="770" w:type="dxa"/>
            <w:tcBorders>
              <w:top w:val="single" w:color="000000" w:sz="4" w:space="0"/>
              <w:left w:val="nil"/>
              <w:bottom w:val="single" w:color="000000" w:sz="4" w:space="0"/>
              <w:right w:val="single" w:color="000000" w:sz="4" w:space="0"/>
            </w:tcBorders>
            <w:shd w:val="clear" w:color="auto" w:fill="auto"/>
            <w:vAlign w:val="center"/>
          </w:tcPr>
          <w:p w14:paraId="4BBF82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lang w:val="en-US" w:eastAsia="zh-CN"/>
              </w:rPr>
            </w:pPr>
            <w:r>
              <w:rPr>
                <w:rFonts w:hint="eastAsia" w:ascii="宋体" w:hAnsi="宋体" w:eastAsia="宋体" w:cs="宋体"/>
                <w:i w:val="0"/>
                <w:iCs w:val="0"/>
                <w:color w:val="000000"/>
                <w:kern w:val="2"/>
                <w:sz w:val="24"/>
                <w:szCs w:val="24"/>
                <w:highlight w:val="none"/>
                <w:lang w:val="en-US" w:eastAsia="zh-CN"/>
              </w:rPr>
              <w:t>2</w:t>
            </w:r>
          </w:p>
        </w:tc>
        <w:tc>
          <w:tcPr>
            <w:tcW w:w="825" w:type="dxa"/>
            <w:tcBorders>
              <w:top w:val="single" w:color="000000" w:sz="4" w:space="0"/>
              <w:left w:val="nil"/>
              <w:bottom w:val="single" w:color="000000" w:sz="4" w:space="0"/>
              <w:right w:val="single" w:color="000000" w:sz="4" w:space="0"/>
            </w:tcBorders>
            <w:shd w:val="clear" w:color="auto" w:fill="auto"/>
            <w:noWrap/>
            <w:vAlign w:val="center"/>
          </w:tcPr>
          <w:p w14:paraId="5741E0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lang w:val="en-US" w:eastAsia="zh-CN"/>
              </w:rPr>
            </w:pPr>
            <w:r>
              <w:rPr>
                <w:rFonts w:hint="eastAsia" w:ascii="宋体" w:hAnsi="宋体" w:eastAsia="宋体" w:cs="宋体"/>
                <w:i w:val="0"/>
                <w:iCs w:val="0"/>
                <w:color w:val="000000"/>
                <w:kern w:val="0"/>
                <w:sz w:val="24"/>
                <w:szCs w:val="24"/>
                <w:highlight w:val="none"/>
                <w:lang w:val="en-US" w:eastAsia="zh-CN"/>
              </w:rPr>
              <w:t>台</w:t>
            </w:r>
          </w:p>
        </w:tc>
        <w:tc>
          <w:tcPr>
            <w:tcW w:w="1331" w:type="dxa"/>
            <w:tcBorders>
              <w:top w:val="single" w:color="000000" w:sz="4" w:space="0"/>
              <w:left w:val="nil"/>
              <w:bottom w:val="single" w:color="000000" w:sz="4" w:space="0"/>
              <w:right w:val="single" w:color="000000" w:sz="4" w:space="0"/>
            </w:tcBorders>
            <w:shd w:val="clear" w:color="auto" w:fill="auto"/>
            <w:noWrap/>
            <w:vAlign w:val="center"/>
          </w:tcPr>
          <w:p w14:paraId="27E850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2000</w:t>
            </w: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7490B6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rPr>
            </w:pPr>
            <w:r>
              <w:rPr>
                <w:rFonts w:hint="default"/>
                <w:highlight w:val="none"/>
              </w:rPr>
              <w:drawing>
                <wp:inline distT="0" distB="0" distL="114300" distR="114300">
                  <wp:extent cx="577850" cy="574675"/>
                  <wp:effectExtent l="0" t="0" r="12700" b="15875"/>
                  <wp:docPr id="2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9"/>
                          <pic:cNvPicPr>
                            <a:picLocks noChangeAspect="1"/>
                          </pic:cNvPicPr>
                        </pic:nvPicPr>
                        <pic:blipFill>
                          <a:blip r:embed="rId22"/>
                          <a:stretch>
                            <a:fillRect/>
                          </a:stretch>
                        </pic:blipFill>
                        <pic:spPr>
                          <a:xfrm>
                            <a:off x="0" y="0"/>
                            <a:ext cx="577850" cy="574675"/>
                          </a:xfrm>
                          <a:prstGeom prst="rect">
                            <a:avLst/>
                          </a:prstGeom>
                          <a:noFill/>
                          <a:ln>
                            <a:noFill/>
                          </a:ln>
                        </pic:spPr>
                      </pic:pic>
                    </a:graphicData>
                  </a:graphic>
                </wp:inline>
              </w:drawing>
            </w:r>
          </w:p>
        </w:tc>
      </w:tr>
      <w:tr w14:paraId="4B26F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4C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highlight w:val="none"/>
                <w:lang w:val="en-US" w:eastAsia="zh-CN"/>
              </w:rPr>
            </w:pPr>
            <w:r>
              <w:rPr>
                <w:rFonts w:hint="eastAsia" w:ascii="宋体" w:hAnsi="宋体" w:eastAsia="宋体" w:cs="宋体"/>
                <w:i w:val="0"/>
                <w:iCs w:val="0"/>
                <w:color w:val="000000"/>
                <w:kern w:val="2"/>
                <w:sz w:val="24"/>
                <w:szCs w:val="24"/>
                <w:highlight w:val="none"/>
                <w:lang w:val="en-US" w:eastAsia="zh-CN"/>
              </w:rPr>
              <w:t>20</w:t>
            </w:r>
          </w:p>
        </w:tc>
        <w:tc>
          <w:tcPr>
            <w:tcW w:w="1951" w:type="dxa"/>
            <w:tcBorders>
              <w:top w:val="single" w:color="000000" w:sz="4" w:space="0"/>
              <w:left w:val="nil"/>
              <w:bottom w:val="single" w:color="000000" w:sz="4" w:space="0"/>
              <w:right w:val="single" w:color="000000" w:sz="4" w:space="0"/>
            </w:tcBorders>
            <w:shd w:val="clear" w:color="auto" w:fill="auto"/>
            <w:noWrap/>
            <w:vAlign w:val="center"/>
          </w:tcPr>
          <w:p w14:paraId="0EE8C8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双层工作台</w:t>
            </w:r>
          </w:p>
        </w:tc>
        <w:tc>
          <w:tcPr>
            <w:tcW w:w="1100" w:type="dxa"/>
            <w:tcBorders>
              <w:top w:val="single" w:color="000000" w:sz="4" w:space="0"/>
              <w:left w:val="nil"/>
              <w:bottom w:val="single" w:color="000000" w:sz="4" w:space="0"/>
              <w:right w:val="single" w:color="000000" w:sz="4" w:space="0"/>
            </w:tcBorders>
            <w:shd w:val="clear" w:color="auto" w:fill="auto"/>
            <w:noWrap/>
            <w:vAlign w:val="center"/>
          </w:tcPr>
          <w:p w14:paraId="443EDF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1500*700*800</w:t>
            </w:r>
          </w:p>
        </w:tc>
        <w:tc>
          <w:tcPr>
            <w:tcW w:w="2825" w:type="dxa"/>
            <w:tcBorders>
              <w:top w:val="single" w:color="000000" w:sz="4" w:space="0"/>
              <w:left w:val="nil"/>
              <w:bottom w:val="single" w:color="000000" w:sz="4" w:space="0"/>
              <w:right w:val="single" w:color="000000" w:sz="4" w:space="0"/>
            </w:tcBorders>
            <w:shd w:val="clear" w:color="auto" w:fill="auto"/>
            <w:vAlign w:val="center"/>
          </w:tcPr>
          <w:p w14:paraId="778A723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 xml:space="preserve">优质201#磨砂不锈钢板材制作，板材厚度1.2MM                           </w:t>
            </w:r>
          </w:p>
          <w:p w14:paraId="23AFCF4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支撑管采用40不锈钢管配可活动脚</w:t>
            </w:r>
          </w:p>
        </w:tc>
        <w:tc>
          <w:tcPr>
            <w:tcW w:w="770" w:type="dxa"/>
            <w:tcBorders>
              <w:top w:val="single" w:color="000000" w:sz="4" w:space="0"/>
              <w:left w:val="nil"/>
              <w:bottom w:val="single" w:color="000000" w:sz="4" w:space="0"/>
              <w:right w:val="single" w:color="000000" w:sz="4" w:space="0"/>
            </w:tcBorders>
            <w:shd w:val="clear" w:color="auto" w:fill="auto"/>
            <w:vAlign w:val="center"/>
          </w:tcPr>
          <w:p w14:paraId="31E654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lang w:val="en-US" w:eastAsia="zh-CN"/>
              </w:rPr>
            </w:pPr>
            <w:r>
              <w:rPr>
                <w:rFonts w:hint="eastAsia" w:ascii="宋体" w:hAnsi="宋体" w:eastAsia="宋体" w:cs="宋体"/>
                <w:i w:val="0"/>
                <w:iCs w:val="0"/>
                <w:color w:val="000000"/>
                <w:kern w:val="2"/>
                <w:sz w:val="24"/>
                <w:szCs w:val="24"/>
                <w:highlight w:val="none"/>
                <w:lang w:val="en-US" w:eastAsia="zh-CN"/>
              </w:rPr>
              <w:t>1</w:t>
            </w:r>
          </w:p>
        </w:tc>
        <w:tc>
          <w:tcPr>
            <w:tcW w:w="825" w:type="dxa"/>
            <w:tcBorders>
              <w:top w:val="single" w:color="000000" w:sz="4" w:space="0"/>
              <w:left w:val="nil"/>
              <w:bottom w:val="single" w:color="000000" w:sz="4" w:space="0"/>
              <w:right w:val="single" w:color="000000" w:sz="4" w:space="0"/>
            </w:tcBorders>
            <w:shd w:val="clear" w:color="auto" w:fill="auto"/>
            <w:noWrap/>
            <w:vAlign w:val="center"/>
          </w:tcPr>
          <w:p w14:paraId="42F4DC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lang w:val="en-US" w:eastAsia="zh-CN"/>
              </w:rPr>
            </w:pPr>
            <w:r>
              <w:rPr>
                <w:rFonts w:hint="eastAsia" w:ascii="宋体" w:hAnsi="宋体" w:eastAsia="宋体" w:cs="宋体"/>
                <w:i w:val="0"/>
                <w:iCs w:val="0"/>
                <w:color w:val="000000"/>
                <w:kern w:val="0"/>
                <w:sz w:val="24"/>
                <w:szCs w:val="24"/>
                <w:highlight w:val="none"/>
                <w:lang w:val="en-US" w:eastAsia="zh-CN"/>
              </w:rPr>
              <w:t>台</w:t>
            </w:r>
          </w:p>
        </w:tc>
        <w:tc>
          <w:tcPr>
            <w:tcW w:w="1331" w:type="dxa"/>
            <w:tcBorders>
              <w:top w:val="single" w:color="000000" w:sz="4" w:space="0"/>
              <w:left w:val="nil"/>
              <w:bottom w:val="single" w:color="000000" w:sz="4" w:space="0"/>
              <w:right w:val="single" w:color="000000" w:sz="4" w:space="0"/>
            </w:tcBorders>
            <w:shd w:val="clear" w:color="auto" w:fill="auto"/>
            <w:noWrap/>
            <w:vAlign w:val="center"/>
          </w:tcPr>
          <w:p w14:paraId="1CA051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900</w:t>
            </w: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544482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rPr>
            </w:pPr>
            <w:r>
              <w:rPr>
                <w:rFonts w:hint="default"/>
                <w:highlight w:val="none"/>
              </w:rPr>
              <w:drawing>
                <wp:inline distT="0" distB="0" distL="114300" distR="114300">
                  <wp:extent cx="577850" cy="574675"/>
                  <wp:effectExtent l="0" t="0" r="12700" b="15875"/>
                  <wp:docPr id="2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0"/>
                          <pic:cNvPicPr>
                            <a:picLocks noChangeAspect="1"/>
                          </pic:cNvPicPr>
                        </pic:nvPicPr>
                        <pic:blipFill>
                          <a:blip r:embed="rId20"/>
                          <a:stretch>
                            <a:fillRect/>
                          </a:stretch>
                        </pic:blipFill>
                        <pic:spPr>
                          <a:xfrm>
                            <a:off x="0" y="0"/>
                            <a:ext cx="577850" cy="574675"/>
                          </a:xfrm>
                          <a:prstGeom prst="rect">
                            <a:avLst/>
                          </a:prstGeom>
                          <a:noFill/>
                          <a:ln>
                            <a:noFill/>
                          </a:ln>
                        </pic:spPr>
                      </pic:pic>
                    </a:graphicData>
                  </a:graphic>
                </wp:inline>
              </w:drawing>
            </w:r>
          </w:p>
        </w:tc>
      </w:tr>
      <w:tr w14:paraId="34C68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1E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highlight w:val="none"/>
                <w:lang w:val="en-US" w:eastAsia="zh-CN"/>
              </w:rPr>
            </w:pPr>
            <w:r>
              <w:rPr>
                <w:rFonts w:hint="eastAsia" w:ascii="宋体" w:hAnsi="宋体" w:eastAsia="宋体" w:cs="宋体"/>
                <w:i w:val="0"/>
                <w:iCs w:val="0"/>
                <w:color w:val="000000"/>
                <w:kern w:val="2"/>
                <w:sz w:val="24"/>
                <w:szCs w:val="24"/>
                <w:highlight w:val="none"/>
                <w:lang w:val="en-US" w:eastAsia="zh-CN"/>
              </w:rPr>
              <w:t>21</w:t>
            </w:r>
          </w:p>
        </w:tc>
        <w:tc>
          <w:tcPr>
            <w:tcW w:w="1951" w:type="dxa"/>
            <w:tcBorders>
              <w:top w:val="single" w:color="000000" w:sz="4" w:space="0"/>
              <w:left w:val="nil"/>
              <w:bottom w:val="single" w:color="000000" w:sz="4" w:space="0"/>
              <w:right w:val="single" w:color="000000" w:sz="4" w:space="0"/>
            </w:tcBorders>
            <w:shd w:val="clear" w:color="auto" w:fill="auto"/>
            <w:noWrap/>
            <w:vAlign w:val="center"/>
          </w:tcPr>
          <w:p w14:paraId="0BC0E5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五格保温售饭台</w:t>
            </w:r>
          </w:p>
        </w:tc>
        <w:tc>
          <w:tcPr>
            <w:tcW w:w="1100" w:type="dxa"/>
            <w:tcBorders>
              <w:top w:val="single" w:color="000000" w:sz="4" w:space="0"/>
              <w:left w:val="nil"/>
              <w:bottom w:val="single" w:color="000000" w:sz="4" w:space="0"/>
              <w:right w:val="single" w:color="000000" w:sz="4" w:space="0"/>
            </w:tcBorders>
            <w:shd w:val="clear" w:color="auto" w:fill="auto"/>
            <w:noWrap/>
            <w:vAlign w:val="center"/>
          </w:tcPr>
          <w:p w14:paraId="34A430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1800*700*800</w:t>
            </w:r>
          </w:p>
        </w:tc>
        <w:tc>
          <w:tcPr>
            <w:tcW w:w="2825" w:type="dxa"/>
            <w:tcBorders>
              <w:top w:val="single" w:color="000000" w:sz="4" w:space="0"/>
              <w:left w:val="nil"/>
              <w:bottom w:val="single" w:color="000000" w:sz="4" w:space="0"/>
              <w:right w:val="single" w:color="000000" w:sz="4" w:space="0"/>
            </w:tcBorders>
            <w:shd w:val="clear" w:color="auto" w:fill="auto"/>
            <w:vAlign w:val="center"/>
          </w:tcPr>
          <w:p w14:paraId="096E352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面板采用201#δ=1.0mm不锈钢板制作，</w:t>
            </w:r>
          </w:p>
          <w:p w14:paraId="7A0AA84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水池采用201#δ=1.0mm不锈钢板制作，</w:t>
            </w:r>
          </w:p>
          <w:p w14:paraId="3825164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层板采用201#δ=1.0mm不锈钢板制作，</w:t>
            </w:r>
          </w:p>
          <w:p w14:paraId="398697E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配不锈钢1/1×150mm份数盆，</w:t>
            </w:r>
          </w:p>
          <w:p w14:paraId="35B09C6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3KW/220V发热管，自动恒温控系统，</w:t>
            </w:r>
          </w:p>
          <w:p w14:paraId="166879B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脚管采用201＃δ=1.0mm不锈钢管，</w:t>
            </w:r>
          </w:p>
          <w:p w14:paraId="6B9CA23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配可调节子弹脚</w:t>
            </w:r>
          </w:p>
        </w:tc>
        <w:tc>
          <w:tcPr>
            <w:tcW w:w="770" w:type="dxa"/>
            <w:tcBorders>
              <w:top w:val="single" w:color="000000" w:sz="4" w:space="0"/>
              <w:left w:val="nil"/>
              <w:bottom w:val="single" w:color="000000" w:sz="4" w:space="0"/>
              <w:right w:val="single" w:color="000000" w:sz="4" w:space="0"/>
            </w:tcBorders>
            <w:shd w:val="clear" w:color="auto" w:fill="auto"/>
            <w:vAlign w:val="center"/>
          </w:tcPr>
          <w:p w14:paraId="78B170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lang w:val="en-US" w:eastAsia="zh-CN"/>
              </w:rPr>
            </w:pPr>
            <w:r>
              <w:rPr>
                <w:rFonts w:hint="eastAsia" w:ascii="宋体" w:hAnsi="宋体" w:eastAsia="宋体" w:cs="宋体"/>
                <w:i w:val="0"/>
                <w:iCs w:val="0"/>
                <w:color w:val="000000"/>
                <w:kern w:val="2"/>
                <w:sz w:val="24"/>
                <w:szCs w:val="24"/>
                <w:highlight w:val="none"/>
                <w:lang w:val="en-US" w:eastAsia="zh-CN"/>
              </w:rPr>
              <w:t>1</w:t>
            </w:r>
          </w:p>
        </w:tc>
        <w:tc>
          <w:tcPr>
            <w:tcW w:w="825" w:type="dxa"/>
            <w:tcBorders>
              <w:top w:val="single" w:color="000000" w:sz="4" w:space="0"/>
              <w:left w:val="nil"/>
              <w:bottom w:val="single" w:color="000000" w:sz="4" w:space="0"/>
              <w:right w:val="single" w:color="000000" w:sz="4" w:space="0"/>
            </w:tcBorders>
            <w:shd w:val="clear" w:color="auto" w:fill="auto"/>
            <w:noWrap/>
            <w:vAlign w:val="center"/>
          </w:tcPr>
          <w:p w14:paraId="799C83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lang w:val="en-US" w:eastAsia="zh-CN"/>
              </w:rPr>
            </w:pPr>
            <w:r>
              <w:rPr>
                <w:rFonts w:hint="eastAsia" w:ascii="宋体" w:hAnsi="宋体" w:eastAsia="宋体" w:cs="宋体"/>
                <w:i w:val="0"/>
                <w:iCs w:val="0"/>
                <w:color w:val="000000"/>
                <w:kern w:val="0"/>
                <w:sz w:val="24"/>
                <w:szCs w:val="24"/>
                <w:highlight w:val="none"/>
                <w:lang w:val="en-US" w:eastAsia="zh-CN"/>
              </w:rPr>
              <w:t>台</w:t>
            </w:r>
          </w:p>
        </w:tc>
        <w:tc>
          <w:tcPr>
            <w:tcW w:w="1331" w:type="dxa"/>
            <w:tcBorders>
              <w:top w:val="single" w:color="000000" w:sz="4" w:space="0"/>
              <w:left w:val="nil"/>
              <w:bottom w:val="single" w:color="000000" w:sz="4" w:space="0"/>
              <w:right w:val="single" w:color="000000" w:sz="4" w:space="0"/>
            </w:tcBorders>
            <w:shd w:val="clear" w:color="auto" w:fill="auto"/>
            <w:noWrap/>
            <w:vAlign w:val="center"/>
          </w:tcPr>
          <w:p w14:paraId="20E4E8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1350</w:t>
            </w: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25B4B5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rPr>
            </w:pPr>
            <w:r>
              <w:rPr>
                <w:rFonts w:hint="default"/>
                <w:highlight w:val="none"/>
              </w:rPr>
              <w:drawing>
                <wp:inline distT="0" distB="0" distL="114300" distR="114300">
                  <wp:extent cx="577850" cy="574675"/>
                  <wp:effectExtent l="0" t="0" r="12700" b="15875"/>
                  <wp:docPr id="2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1"/>
                          <pic:cNvPicPr>
                            <a:picLocks noChangeAspect="1"/>
                          </pic:cNvPicPr>
                        </pic:nvPicPr>
                        <pic:blipFill>
                          <a:blip r:embed="rId23"/>
                          <a:stretch>
                            <a:fillRect/>
                          </a:stretch>
                        </pic:blipFill>
                        <pic:spPr>
                          <a:xfrm>
                            <a:off x="0" y="0"/>
                            <a:ext cx="577850" cy="574675"/>
                          </a:xfrm>
                          <a:prstGeom prst="rect">
                            <a:avLst/>
                          </a:prstGeom>
                          <a:noFill/>
                          <a:ln>
                            <a:noFill/>
                          </a:ln>
                        </pic:spPr>
                      </pic:pic>
                    </a:graphicData>
                  </a:graphic>
                </wp:inline>
              </w:drawing>
            </w:r>
          </w:p>
        </w:tc>
      </w:tr>
      <w:tr w14:paraId="33345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76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highlight w:val="none"/>
                <w:lang w:val="en-US" w:eastAsia="zh-CN"/>
              </w:rPr>
            </w:pPr>
            <w:r>
              <w:rPr>
                <w:rFonts w:hint="eastAsia" w:ascii="宋体" w:hAnsi="宋体" w:eastAsia="宋体" w:cs="宋体"/>
                <w:i w:val="0"/>
                <w:iCs w:val="0"/>
                <w:color w:val="000000"/>
                <w:kern w:val="2"/>
                <w:sz w:val="24"/>
                <w:szCs w:val="24"/>
                <w:highlight w:val="none"/>
                <w:lang w:val="en-US" w:eastAsia="zh-CN"/>
              </w:rPr>
              <w:t>22</w:t>
            </w:r>
          </w:p>
        </w:tc>
        <w:tc>
          <w:tcPr>
            <w:tcW w:w="1951" w:type="dxa"/>
            <w:tcBorders>
              <w:top w:val="single" w:color="000000" w:sz="4" w:space="0"/>
              <w:left w:val="nil"/>
              <w:bottom w:val="single" w:color="000000" w:sz="4" w:space="0"/>
              <w:right w:val="single" w:color="000000" w:sz="4" w:space="0"/>
            </w:tcBorders>
            <w:shd w:val="clear" w:color="auto" w:fill="auto"/>
            <w:noWrap/>
            <w:vAlign w:val="center"/>
          </w:tcPr>
          <w:p w14:paraId="2748B8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圆脚四层孔板层架</w:t>
            </w:r>
          </w:p>
        </w:tc>
        <w:tc>
          <w:tcPr>
            <w:tcW w:w="1100" w:type="dxa"/>
            <w:tcBorders>
              <w:top w:val="single" w:color="000000" w:sz="4" w:space="0"/>
              <w:left w:val="nil"/>
              <w:bottom w:val="single" w:color="000000" w:sz="4" w:space="0"/>
              <w:right w:val="single" w:color="000000" w:sz="4" w:space="0"/>
            </w:tcBorders>
            <w:shd w:val="clear" w:color="auto" w:fill="auto"/>
            <w:vAlign w:val="center"/>
          </w:tcPr>
          <w:p w14:paraId="2F2144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1200*500*1550</w:t>
            </w:r>
          </w:p>
        </w:tc>
        <w:tc>
          <w:tcPr>
            <w:tcW w:w="2825" w:type="dxa"/>
            <w:tcBorders>
              <w:top w:val="single" w:color="000000" w:sz="4" w:space="0"/>
              <w:left w:val="nil"/>
              <w:bottom w:val="single" w:color="000000" w:sz="4" w:space="0"/>
              <w:right w:val="single" w:color="000000" w:sz="4" w:space="0"/>
            </w:tcBorders>
            <w:shd w:val="clear" w:color="auto" w:fill="auto"/>
            <w:vAlign w:val="center"/>
          </w:tcPr>
          <w:p w14:paraId="6EA2B68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优质201#磨砂不锈钢板材制作，板材厚度 1.0MM</w:t>
            </w:r>
          </w:p>
          <w:p w14:paraId="4DBF72B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 xml:space="preserve">立柱1.0mm钢板定制，打孔可调节层板位置                </w:t>
            </w:r>
          </w:p>
          <w:p w14:paraId="6B75085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全钢可调节子弹脚</w:t>
            </w:r>
          </w:p>
        </w:tc>
        <w:tc>
          <w:tcPr>
            <w:tcW w:w="770" w:type="dxa"/>
            <w:tcBorders>
              <w:top w:val="single" w:color="000000" w:sz="4" w:space="0"/>
              <w:left w:val="nil"/>
              <w:bottom w:val="single" w:color="000000" w:sz="4" w:space="0"/>
              <w:right w:val="single" w:color="000000" w:sz="4" w:space="0"/>
            </w:tcBorders>
            <w:shd w:val="clear" w:color="auto" w:fill="auto"/>
            <w:vAlign w:val="center"/>
          </w:tcPr>
          <w:p w14:paraId="5D7683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lang w:val="en-US" w:eastAsia="zh-CN"/>
              </w:rPr>
            </w:pPr>
            <w:r>
              <w:rPr>
                <w:rFonts w:hint="eastAsia" w:ascii="宋体" w:hAnsi="宋体" w:eastAsia="宋体" w:cs="宋体"/>
                <w:i w:val="0"/>
                <w:iCs w:val="0"/>
                <w:color w:val="000000"/>
                <w:kern w:val="2"/>
                <w:sz w:val="24"/>
                <w:szCs w:val="24"/>
                <w:highlight w:val="none"/>
                <w:lang w:val="en-US" w:eastAsia="zh-CN"/>
              </w:rPr>
              <w:t>2</w:t>
            </w:r>
          </w:p>
        </w:tc>
        <w:tc>
          <w:tcPr>
            <w:tcW w:w="825" w:type="dxa"/>
            <w:tcBorders>
              <w:top w:val="single" w:color="000000" w:sz="4" w:space="0"/>
              <w:left w:val="nil"/>
              <w:bottom w:val="single" w:color="000000" w:sz="4" w:space="0"/>
              <w:right w:val="single" w:color="000000" w:sz="4" w:space="0"/>
            </w:tcBorders>
            <w:shd w:val="clear" w:color="auto" w:fill="auto"/>
            <w:noWrap/>
            <w:vAlign w:val="center"/>
          </w:tcPr>
          <w:p w14:paraId="42B2C0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lang w:val="en-US" w:eastAsia="zh-CN"/>
              </w:rPr>
            </w:pPr>
            <w:r>
              <w:rPr>
                <w:rFonts w:hint="eastAsia" w:ascii="宋体" w:hAnsi="宋体" w:eastAsia="宋体" w:cs="宋体"/>
                <w:i w:val="0"/>
                <w:iCs w:val="0"/>
                <w:color w:val="000000"/>
                <w:kern w:val="0"/>
                <w:sz w:val="24"/>
                <w:szCs w:val="24"/>
                <w:highlight w:val="none"/>
                <w:lang w:val="en-US" w:eastAsia="zh-CN"/>
              </w:rPr>
              <w:t>台</w:t>
            </w:r>
          </w:p>
        </w:tc>
        <w:tc>
          <w:tcPr>
            <w:tcW w:w="1331" w:type="dxa"/>
            <w:tcBorders>
              <w:top w:val="single" w:color="000000" w:sz="4" w:space="0"/>
              <w:left w:val="nil"/>
              <w:bottom w:val="single" w:color="000000" w:sz="4" w:space="0"/>
              <w:right w:val="single" w:color="000000" w:sz="4" w:space="0"/>
            </w:tcBorders>
            <w:shd w:val="clear" w:color="auto" w:fill="auto"/>
            <w:noWrap/>
            <w:vAlign w:val="center"/>
          </w:tcPr>
          <w:p w14:paraId="76BB3D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800</w:t>
            </w: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5E81E0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rPr>
            </w:pPr>
            <w:r>
              <w:rPr>
                <w:rFonts w:hint="default"/>
                <w:highlight w:val="none"/>
              </w:rPr>
              <w:drawing>
                <wp:inline distT="0" distB="0" distL="114300" distR="114300">
                  <wp:extent cx="577850" cy="574675"/>
                  <wp:effectExtent l="0" t="0" r="12700" b="15875"/>
                  <wp:docPr id="23"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2"/>
                          <pic:cNvPicPr>
                            <a:picLocks noChangeAspect="1"/>
                          </pic:cNvPicPr>
                        </pic:nvPicPr>
                        <pic:blipFill>
                          <a:blip r:embed="rId24"/>
                          <a:stretch>
                            <a:fillRect/>
                          </a:stretch>
                        </pic:blipFill>
                        <pic:spPr>
                          <a:xfrm>
                            <a:off x="0" y="0"/>
                            <a:ext cx="577850" cy="574675"/>
                          </a:xfrm>
                          <a:prstGeom prst="rect">
                            <a:avLst/>
                          </a:prstGeom>
                          <a:noFill/>
                          <a:ln>
                            <a:noFill/>
                          </a:ln>
                        </pic:spPr>
                      </pic:pic>
                    </a:graphicData>
                  </a:graphic>
                </wp:inline>
              </w:drawing>
            </w:r>
          </w:p>
        </w:tc>
      </w:tr>
      <w:tr w14:paraId="112AB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BD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highlight w:val="none"/>
                <w:lang w:val="en-US" w:eastAsia="zh-CN"/>
              </w:rPr>
            </w:pPr>
            <w:r>
              <w:rPr>
                <w:rFonts w:hint="eastAsia" w:ascii="宋体" w:hAnsi="宋体" w:eastAsia="宋体" w:cs="宋体"/>
                <w:i w:val="0"/>
                <w:iCs w:val="0"/>
                <w:color w:val="000000"/>
                <w:kern w:val="2"/>
                <w:sz w:val="24"/>
                <w:szCs w:val="24"/>
                <w:highlight w:val="none"/>
                <w:lang w:val="en-US" w:eastAsia="zh-CN"/>
              </w:rPr>
              <w:t>23</w:t>
            </w:r>
          </w:p>
        </w:tc>
        <w:tc>
          <w:tcPr>
            <w:tcW w:w="1951" w:type="dxa"/>
            <w:tcBorders>
              <w:top w:val="single" w:color="000000" w:sz="4" w:space="0"/>
              <w:left w:val="nil"/>
              <w:bottom w:val="single" w:color="000000" w:sz="4" w:space="0"/>
              <w:right w:val="single" w:color="000000" w:sz="4" w:space="0"/>
            </w:tcBorders>
            <w:shd w:val="clear" w:color="auto" w:fill="auto"/>
            <w:noWrap/>
            <w:vAlign w:val="center"/>
          </w:tcPr>
          <w:p w14:paraId="41324A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双门消毒柜</w:t>
            </w:r>
          </w:p>
        </w:tc>
        <w:tc>
          <w:tcPr>
            <w:tcW w:w="1100" w:type="dxa"/>
            <w:tcBorders>
              <w:top w:val="single" w:color="000000" w:sz="4" w:space="0"/>
              <w:left w:val="nil"/>
              <w:bottom w:val="single" w:color="000000" w:sz="4" w:space="0"/>
              <w:right w:val="single" w:color="000000" w:sz="4" w:space="0"/>
            </w:tcBorders>
            <w:shd w:val="clear" w:color="auto" w:fill="auto"/>
            <w:vAlign w:val="center"/>
          </w:tcPr>
          <w:p w14:paraId="173E6A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1300*630*1880</w:t>
            </w:r>
          </w:p>
        </w:tc>
        <w:tc>
          <w:tcPr>
            <w:tcW w:w="2825" w:type="dxa"/>
            <w:tcBorders>
              <w:top w:val="single" w:color="000000" w:sz="4" w:space="0"/>
              <w:left w:val="nil"/>
              <w:bottom w:val="single" w:color="000000" w:sz="4" w:space="0"/>
              <w:right w:val="single" w:color="000000" w:sz="4" w:space="0"/>
            </w:tcBorders>
            <w:shd w:val="clear" w:color="auto" w:fill="auto"/>
            <w:vAlign w:val="center"/>
          </w:tcPr>
          <w:p w14:paraId="612E2A3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热风循环高温消毒及中温烘干两种模式功率：220V/4.5KW;</w:t>
            </w:r>
          </w:p>
          <w:p w14:paraId="60F8B24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用材标准：优质不锈钢；</w:t>
            </w:r>
          </w:p>
          <w:p w14:paraId="553387F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1、门板：0.8mm不锈钢；</w:t>
            </w:r>
          </w:p>
          <w:p w14:paraId="537BBE2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2、背板：0.8mm 不锈钢；</w:t>
            </w:r>
          </w:p>
          <w:p w14:paraId="2072B4B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3、侧板：0.8mm不锈钢；</w:t>
            </w:r>
          </w:p>
          <w:p w14:paraId="3C7D871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4、骨架：40×40 角钢；</w:t>
            </w:r>
          </w:p>
          <w:p w14:paraId="17A89F6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5、柜脚：Ø 60mm 钢管配可调子弹脚；</w:t>
            </w:r>
          </w:p>
          <w:p w14:paraId="52A0C40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6、远红外线热风循环 125℃高温消毒；</w:t>
            </w:r>
          </w:p>
          <w:p w14:paraId="7EE54DA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7、内置多个枫叶装置，形成热风循环，使柜内温度均匀平衡；</w:t>
            </w:r>
          </w:p>
          <w:p w14:paraId="2D40783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8、整体填充发泡层厚度达 10mm，保温隔热、节能高效；</w:t>
            </w:r>
          </w:p>
          <w:p w14:paraId="7D0E263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9、内置高敏度温控器，有效控温，温度超限自动断电</w:t>
            </w:r>
          </w:p>
          <w:p w14:paraId="348AE2C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11、配置:内置不锈钢篮框(非镀铬）。</w:t>
            </w:r>
          </w:p>
        </w:tc>
        <w:tc>
          <w:tcPr>
            <w:tcW w:w="770" w:type="dxa"/>
            <w:tcBorders>
              <w:top w:val="single" w:color="000000" w:sz="4" w:space="0"/>
              <w:left w:val="nil"/>
              <w:bottom w:val="single" w:color="000000" w:sz="4" w:space="0"/>
              <w:right w:val="single" w:color="000000" w:sz="4" w:space="0"/>
            </w:tcBorders>
            <w:shd w:val="clear" w:color="auto" w:fill="auto"/>
            <w:vAlign w:val="center"/>
          </w:tcPr>
          <w:p w14:paraId="7E40DC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lang w:val="en-US" w:eastAsia="zh-CN"/>
              </w:rPr>
            </w:pPr>
            <w:r>
              <w:rPr>
                <w:rFonts w:hint="eastAsia" w:ascii="宋体" w:hAnsi="宋体" w:eastAsia="宋体" w:cs="宋体"/>
                <w:i w:val="0"/>
                <w:iCs w:val="0"/>
                <w:color w:val="000000"/>
                <w:kern w:val="2"/>
                <w:sz w:val="24"/>
                <w:szCs w:val="24"/>
                <w:highlight w:val="none"/>
                <w:lang w:val="en-US" w:eastAsia="zh-CN"/>
              </w:rPr>
              <w:t>1</w:t>
            </w:r>
          </w:p>
        </w:tc>
        <w:tc>
          <w:tcPr>
            <w:tcW w:w="825" w:type="dxa"/>
            <w:tcBorders>
              <w:top w:val="single" w:color="000000" w:sz="4" w:space="0"/>
              <w:left w:val="nil"/>
              <w:bottom w:val="single" w:color="000000" w:sz="4" w:space="0"/>
              <w:right w:val="single" w:color="000000" w:sz="4" w:space="0"/>
            </w:tcBorders>
            <w:shd w:val="clear" w:color="auto" w:fill="auto"/>
            <w:noWrap/>
            <w:vAlign w:val="center"/>
          </w:tcPr>
          <w:p w14:paraId="11E698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lang w:val="en-US" w:eastAsia="zh-CN"/>
              </w:rPr>
            </w:pPr>
            <w:r>
              <w:rPr>
                <w:rFonts w:hint="eastAsia" w:ascii="宋体" w:hAnsi="宋体" w:eastAsia="宋体" w:cs="宋体"/>
                <w:i w:val="0"/>
                <w:iCs w:val="0"/>
                <w:color w:val="000000"/>
                <w:kern w:val="0"/>
                <w:sz w:val="24"/>
                <w:szCs w:val="24"/>
                <w:highlight w:val="none"/>
                <w:lang w:val="en-US" w:eastAsia="zh-CN"/>
              </w:rPr>
              <w:t>台</w:t>
            </w:r>
          </w:p>
        </w:tc>
        <w:tc>
          <w:tcPr>
            <w:tcW w:w="1331" w:type="dxa"/>
            <w:tcBorders>
              <w:top w:val="single" w:color="000000" w:sz="4" w:space="0"/>
              <w:left w:val="nil"/>
              <w:bottom w:val="single" w:color="000000" w:sz="4" w:space="0"/>
              <w:right w:val="single" w:color="000000" w:sz="4" w:space="0"/>
            </w:tcBorders>
            <w:shd w:val="clear" w:color="auto" w:fill="auto"/>
            <w:noWrap/>
            <w:vAlign w:val="center"/>
          </w:tcPr>
          <w:p w14:paraId="5F2530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4000</w:t>
            </w: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747235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rPr>
            </w:pPr>
            <w:r>
              <w:rPr>
                <w:rFonts w:hint="default"/>
                <w:highlight w:val="none"/>
              </w:rPr>
              <w:drawing>
                <wp:inline distT="0" distB="0" distL="114300" distR="114300">
                  <wp:extent cx="577850" cy="574675"/>
                  <wp:effectExtent l="0" t="0" r="12700" b="15875"/>
                  <wp:docPr id="24"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3"/>
                          <pic:cNvPicPr>
                            <a:picLocks noChangeAspect="1"/>
                          </pic:cNvPicPr>
                        </pic:nvPicPr>
                        <pic:blipFill>
                          <a:blip r:embed="rId25"/>
                          <a:stretch>
                            <a:fillRect/>
                          </a:stretch>
                        </pic:blipFill>
                        <pic:spPr>
                          <a:xfrm>
                            <a:off x="0" y="0"/>
                            <a:ext cx="577850" cy="574675"/>
                          </a:xfrm>
                          <a:prstGeom prst="rect">
                            <a:avLst/>
                          </a:prstGeom>
                          <a:noFill/>
                          <a:ln>
                            <a:noFill/>
                          </a:ln>
                        </pic:spPr>
                      </pic:pic>
                    </a:graphicData>
                  </a:graphic>
                </wp:inline>
              </w:drawing>
            </w:r>
          </w:p>
        </w:tc>
      </w:tr>
      <w:tr w14:paraId="67FCC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1F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highlight w:val="none"/>
                <w:lang w:val="en-US" w:eastAsia="zh-CN"/>
              </w:rPr>
            </w:pPr>
            <w:r>
              <w:rPr>
                <w:rFonts w:hint="eastAsia" w:ascii="宋体" w:hAnsi="宋体" w:eastAsia="宋体" w:cs="宋体"/>
                <w:i w:val="0"/>
                <w:iCs w:val="0"/>
                <w:color w:val="000000"/>
                <w:kern w:val="2"/>
                <w:sz w:val="24"/>
                <w:szCs w:val="24"/>
                <w:highlight w:val="none"/>
                <w:lang w:val="en-US" w:eastAsia="zh-CN"/>
              </w:rPr>
              <w:t>24</w:t>
            </w:r>
          </w:p>
        </w:tc>
        <w:tc>
          <w:tcPr>
            <w:tcW w:w="1951" w:type="dxa"/>
            <w:tcBorders>
              <w:top w:val="single" w:color="000000" w:sz="4" w:space="0"/>
              <w:left w:val="nil"/>
              <w:bottom w:val="single" w:color="000000" w:sz="4" w:space="0"/>
              <w:right w:val="single" w:color="000000" w:sz="4" w:space="0"/>
            </w:tcBorders>
            <w:shd w:val="clear" w:color="auto" w:fill="auto"/>
            <w:noWrap/>
            <w:vAlign w:val="center"/>
          </w:tcPr>
          <w:p w14:paraId="536897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单孔收餐柜（斜背）</w:t>
            </w:r>
          </w:p>
        </w:tc>
        <w:tc>
          <w:tcPr>
            <w:tcW w:w="1100" w:type="dxa"/>
            <w:tcBorders>
              <w:top w:val="single" w:color="000000" w:sz="4" w:space="0"/>
              <w:left w:val="nil"/>
              <w:bottom w:val="single" w:color="000000" w:sz="4" w:space="0"/>
              <w:right w:val="single" w:color="000000" w:sz="4" w:space="0"/>
            </w:tcBorders>
            <w:shd w:val="clear" w:color="auto" w:fill="auto"/>
            <w:vAlign w:val="center"/>
          </w:tcPr>
          <w:p w14:paraId="6DBAAB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700*700*800/150</w:t>
            </w:r>
          </w:p>
        </w:tc>
        <w:tc>
          <w:tcPr>
            <w:tcW w:w="2825" w:type="dxa"/>
            <w:tcBorders>
              <w:top w:val="single" w:color="000000" w:sz="4" w:space="0"/>
              <w:left w:val="nil"/>
              <w:bottom w:val="single" w:color="000000" w:sz="4" w:space="0"/>
              <w:right w:val="single" w:color="000000" w:sz="4" w:space="0"/>
            </w:tcBorders>
            <w:shd w:val="clear" w:color="auto" w:fill="auto"/>
            <w:vAlign w:val="center"/>
          </w:tcPr>
          <w:p w14:paraId="6A411D0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优质201#磨砂不锈钢板材制作，板材厚度 1MM</w:t>
            </w:r>
          </w:p>
        </w:tc>
        <w:tc>
          <w:tcPr>
            <w:tcW w:w="770" w:type="dxa"/>
            <w:tcBorders>
              <w:top w:val="single" w:color="000000" w:sz="4" w:space="0"/>
              <w:left w:val="nil"/>
              <w:bottom w:val="single" w:color="000000" w:sz="4" w:space="0"/>
              <w:right w:val="single" w:color="000000" w:sz="4" w:space="0"/>
            </w:tcBorders>
            <w:shd w:val="clear" w:color="auto" w:fill="auto"/>
            <w:vAlign w:val="center"/>
          </w:tcPr>
          <w:p w14:paraId="16AF47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lang w:val="en-US" w:eastAsia="zh-CN"/>
              </w:rPr>
            </w:pPr>
            <w:r>
              <w:rPr>
                <w:rFonts w:hint="eastAsia" w:ascii="宋体" w:hAnsi="宋体" w:eastAsia="宋体" w:cs="宋体"/>
                <w:i w:val="0"/>
                <w:iCs w:val="0"/>
                <w:color w:val="000000"/>
                <w:kern w:val="2"/>
                <w:sz w:val="24"/>
                <w:szCs w:val="24"/>
                <w:highlight w:val="none"/>
                <w:lang w:val="en-US" w:eastAsia="zh-CN"/>
              </w:rPr>
              <w:t>1</w:t>
            </w:r>
          </w:p>
        </w:tc>
        <w:tc>
          <w:tcPr>
            <w:tcW w:w="825" w:type="dxa"/>
            <w:tcBorders>
              <w:top w:val="single" w:color="000000" w:sz="4" w:space="0"/>
              <w:left w:val="nil"/>
              <w:bottom w:val="single" w:color="000000" w:sz="4" w:space="0"/>
              <w:right w:val="single" w:color="000000" w:sz="4" w:space="0"/>
            </w:tcBorders>
            <w:shd w:val="clear" w:color="auto" w:fill="auto"/>
            <w:noWrap/>
            <w:vAlign w:val="center"/>
          </w:tcPr>
          <w:p w14:paraId="259153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lang w:val="en-US" w:eastAsia="zh-CN"/>
              </w:rPr>
            </w:pPr>
            <w:r>
              <w:rPr>
                <w:rFonts w:hint="eastAsia" w:ascii="宋体" w:hAnsi="宋体" w:eastAsia="宋体" w:cs="宋体"/>
                <w:i w:val="0"/>
                <w:iCs w:val="0"/>
                <w:color w:val="000000"/>
                <w:kern w:val="0"/>
                <w:sz w:val="24"/>
                <w:szCs w:val="24"/>
                <w:highlight w:val="none"/>
                <w:lang w:val="en-US" w:eastAsia="zh-CN"/>
              </w:rPr>
              <w:t>台</w:t>
            </w:r>
          </w:p>
        </w:tc>
        <w:tc>
          <w:tcPr>
            <w:tcW w:w="1331" w:type="dxa"/>
            <w:tcBorders>
              <w:top w:val="single" w:color="000000" w:sz="4" w:space="0"/>
              <w:left w:val="nil"/>
              <w:bottom w:val="single" w:color="000000" w:sz="4" w:space="0"/>
              <w:right w:val="single" w:color="000000" w:sz="4" w:space="0"/>
            </w:tcBorders>
            <w:shd w:val="clear" w:color="auto" w:fill="auto"/>
            <w:noWrap/>
            <w:vAlign w:val="center"/>
          </w:tcPr>
          <w:p w14:paraId="5CB94B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1700</w:t>
            </w: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6D52F0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rPr>
            </w:pPr>
            <w:r>
              <w:rPr>
                <w:rFonts w:hint="default"/>
                <w:highlight w:val="none"/>
              </w:rPr>
              <w:drawing>
                <wp:inline distT="0" distB="0" distL="114300" distR="114300">
                  <wp:extent cx="577850" cy="574675"/>
                  <wp:effectExtent l="0" t="0" r="12700" b="15875"/>
                  <wp:docPr id="2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4"/>
                          <pic:cNvPicPr>
                            <a:picLocks noChangeAspect="1"/>
                          </pic:cNvPicPr>
                        </pic:nvPicPr>
                        <pic:blipFill>
                          <a:blip r:embed="rId26"/>
                          <a:stretch>
                            <a:fillRect/>
                          </a:stretch>
                        </pic:blipFill>
                        <pic:spPr>
                          <a:xfrm>
                            <a:off x="0" y="0"/>
                            <a:ext cx="577850" cy="574675"/>
                          </a:xfrm>
                          <a:prstGeom prst="rect">
                            <a:avLst/>
                          </a:prstGeom>
                          <a:noFill/>
                          <a:ln>
                            <a:noFill/>
                          </a:ln>
                        </pic:spPr>
                      </pic:pic>
                    </a:graphicData>
                  </a:graphic>
                </wp:inline>
              </w:drawing>
            </w:r>
          </w:p>
        </w:tc>
      </w:tr>
      <w:tr w14:paraId="0C9D6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1C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highlight w:val="none"/>
                <w:lang w:val="en-US" w:eastAsia="zh-CN"/>
              </w:rPr>
            </w:pPr>
            <w:r>
              <w:rPr>
                <w:rFonts w:hint="eastAsia" w:ascii="宋体" w:hAnsi="宋体" w:eastAsia="宋体" w:cs="宋体"/>
                <w:i w:val="0"/>
                <w:iCs w:val="0"/>
                <w:color w:val="000000"/>
                <w:kern w:val="2"/>
                <w:sz w:val="24"/>
                <w:szCs w:val="24"/>
                <w:highlight w:val="none"/>
                <w:lang w:val="en-US" w:eastAsia="zh-CN"/>
              </w:rPr>
              <w:t>25</w:t>
            </w:r>
          </w:p>
        </w:tc>
        <w:tc>
          <w:tcPr>
            <w:tcW w:w="1951" w:type="dxa"/>
            <w:tcBorders>
              <w:top w:val="single" w:color="000000" w:sz="4" w:space="0"/>
              <w:left w:val="nil"/>
              <w:bottom w:val="single" w:color="000000" w:sz="4" w:space="0"/>
              <w:right w:val="single" w:color="000000" w:sz="4" w:space="0"/>
            </w:tcBorders>
            <w:shd w:val="clear" w:color="auto" w:fill="auto"/>
            <w:noWrap/>
            <w:vAlign w:val="center"/>
          </w:tcPr>
          <w:p w14:paraId="40FF7C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三星盆台</w:t>
            </w:r>
          </w:p>
        </w:tc>
        <w:tc>
          <w:tcPr>
            <w:tcW w:w="1100" w:type="dxa"/>
            <w:tcBorders>
              <w:top w:val="single" w:color="000000" w:sz="4" w:space="0"/>
              <w:left w:val="nil"/>
              <w:bottom w:val="single" w:color="000000" w:sz="4" w:space="0"/>
              <w:right w:val="single" w:color="000000" w:sz="4" w:space="0"/>
            </w:tcBorders>
            <w:shd w:val="clear" w:color="auto" w:fill="auto"/>
            <w:vAlign w:val="center"/>
          </w:tcPr>
          <w:p w14:paraId="7ACC0B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1800*700*800/100</w:t>
            </w:r>
          </w:p>
        </w:tc>
        <w:tc>
          <w:tcPr>
            <w:tcW w:w="2825" w:type="dxa"/>
            <w:tcBorders>
              <w:top w:val="single" w:color="000000" w:sz="4" w:space="0"/>
              <w:left w:val="nil"/>
              <w:bottom w:val="single" w:color="000000" w:sz="4" w:space="0"/>
              <w:right w:val="single" w:color="000000" w:sz="4" w:space="0"/>
            </w:tcBorders>
            <w:shd w:val="clear" w:color="auto" w:fill="auto"/>
            <w:vAlign w:val="center"/>
          </w:tcPr>
          <w:p w14:paraId="49E8236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支撑管采用38不锈钢管配可调节子弹脚</w:t>
            </w:r>
          </w:p>
        </w:tc>
        <w:tc>
          <w:tcPr>
            <w:tcW w:w="770" w:type="dxa"/>
            <w:tcBorders>
              <w:top w:val="single" w:color="000000" w:sz="4" w:space="0"/>
              <w:left w:val="nil"/>
              <w:bottom w:val="single" w:color="000000" w:sz="4" w:space="0"/>
              <w:right w:val="single" w:color="000000" w:sz="4" w:space="0"/>
            </w:tcBorders>
            <w:shd w:val="clear" w:color="auto" w:fill="auto"/>
            <w:vAlign w:val="center"/>
          </w:tcPr>
          <w:p w14:paraId="605CC9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highlight w:val="none"/>
                <w:lang w:val="en-US" w:eastAsia="zh-CN"/>
              </w:rPr>
            </w:pPr>
            <w:r>
              <w:rPr>
                <w:rFonts w:hint="eastAsia" w:ascii="宋体" w:hAnsi="宋体" w:eastAsia="宋体" w:cs="宋体"/>
                <w:i w:val="0"/>
                <w:iCs w:val="0"/>
                <w:color w:val="000000"/>
                <w:kern w:val="2"/>
                <w:sz w:val="24"/>
                <w:szCs w:val="24"/>
                <w:highlight w:val="none"/>
                <w:lang w:val="en-US" w:eastAsia="zh-CN"/>
              </w:rPr>
              <w:t>1</w:t>
            </w:r>
          </w:p>
        </w:tc>
        <w:tc>
          <w:tcPr>
            <w:tcW w:w="825" w:type="dxa"/>
            <w:tcBorders>
              <w:top w:val="single" w:color="000000" w:sz="4" w:space="0"/>
              <w:left w:val="nil"/>
              <w:bottom w:val="single" w:color="000000" w:sz="4" w:space="0"/>
              <w:right w:val="single" w:color="000000" w:sz="4" w:space="0"/>
            </w:tcBorders>
            <w:shd w:val="clear" w:color="auto" w:fill="auto"/>
            <w:noWrap/>
            <w:vAlign w:val="center"/>
          </w:tcPr>
          <w:p w14:paraId="67F1C6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highlight w:val="none"/>
                <w:lang w:val="en-US" w:eastAsia="zh-CN"/>
              </w:rPr>
            </w:pPr>
            <w:r>
              <w:rPr>
                <w:rFonts w:hint="eastAsia" w:ascii="宋体" w:hAnsi="宋体" w:eastAsia="宋体" w:cs="宋体"/>
                <w:i w:val="0"/>
                <w:iCs w:val="0"/>
                <w:color w:val="000000"/>
                <w:kern w:val="0"/>
                <w:sz w:val="24"/>
                <w:szCs w:val="24"/>
                <w:highlight w:val="none"/>
                <w:lang w:val="en-US" w:eastAsia="zh-CN"/>
              </w:rPr>
              <w:t>台</w:t>
            </w:r>
          </w:p>
        </w:tc>
        <w:tc>
          <w:tcPr>
            <w:tcW w:w="1331" w:type="dxa"/>
            <w:tcBorders>
              <w:top w:val="single" w:color="000000" w:sz="4" w:space="0"/>
              <w:left w:val="nil"/>
              <w:bottom w:val="single" w:color="000000" w:sz="4" w:space="0"/>
              <w:right w:val="single" w:color="000000" w:sz="4" w:space="0"/>
            </w:tcBorders>
            <w:shd w:val="clear" w:color="auto" w:fill="auto"/>
            <w:noWrap/>
            <w:vAlign w:val="center"/>
          </w:tcPr>
          <w:p w14:paraId="449C95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900</w:t>
            </w: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27A14E2C">
            <w:pPr>
              <w:keepNext w:val="0"/>
              <w:keepLines w:val="0"/>
              <w:widowControl/>
              <w:suppressLineNumbers w:val="0"/>
              <w:spacing w:before="0" w:beforeAutospacing="0" w:after="0" w:afterAutospacing="0"/>
              <w:ind w:left="0" w:right="0"/>
              <w:jc w:val="center"/>
              <w:textAlignment w:val="center"/>
              <w:rPr>
                <w:rFonts w:hint="default"/>
                <w:highlight w:val="none"/>
              </w:rPr>
            </w:pPr>
            <w:r>
              <w:rPr>
                <w:rFonts w:hint="default"/>
                <w:highlight w:val="none"/>
              </w:rPr>
              <w:drawing>
                <wp:inline distT="0" distB="0" distL="114300" distR="114300">
                  <wp:extent cx="577850" cy="574675"/>
                  <wp:effectExtent l="0" t="0" r="12700" b="15875"/>
                  <wp:docPr id="26"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5"/>
                          <pic:cNvPicPr>
                            <a:picLocks noChangeAspect="1"/>
                          </pic:cNvPicPr>
                        </pic:nvPicPr>
                        <pic:blipFill>
                          <a:blip r:embed="rId27"/>
                          <a:stretch>
                            <a:fillRect/>
                          </a:stretch>
                        </pic:blipFill>
                        <pic:spPr>
                          <a:xfrm>
                            <a:off x="0" y="0"/>
                            <a:ext cx="577850" cy="574675"/>
                          </a:xfrm>
                          <a:prstGeom prst="rect">
                            <a:avLst/>
                          </a:prstGeom>
                          <a:noFill/>
                          <a:ln>
                            <a:noFill/>
                          </a:ln>
                        </pic:spPr>
                      </pic:pic>
                    </a:graphicData>
                  </a:graphic>
                </wp:inline>
              </w:drawing>
            </w:r>
          </w:p>
        </w:tc>
      </w:tr>
      <w:tr w14:paraId="67FFA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C8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highlight w:val="none"/>
                <w:lang w:val="en-US" w:eastAsia="zh-CN"/>
              </w:rPr>
            </w:pPr>
            <w:r>
              <w:rPr>
                <w:rFonts w:hint="eastAsia" w:ascii="宋体" w:hAnsi="宋体" w:eastAsia="宋体" w:cs="宋体"/>
                <w:i w:val="0"/>
                <w:iCs w:val="0"/>
                <w:color w:val="000000"/>
                <w:kern w:val="2"/>
                <w:sz w:val="24"/>
                <w:szCs w:val="24"/>
                <w:highlight w:val="none"/>
                <w:lang w:val="en-US" w:eastAsia="zh-CN"/>
              </w:rPr>
              <w:t>26</w:t>
            </w:r>
          </w:p>
        </w:tc>
        <w:tc>
          <w:tcPr>
            <w:tcW w:w="1951" w:type="dxa"/>
            <w:tcBorders>
              <w:top w:val="single" w:color="000000" w:sz="4" w:space="0"/>
              <w:left w:val="nil"/>
              <w:bottom w:val="single" w:color="000000" w:sz="4" w:space="0"/>
              <w:right w:val="single" w:color="000000" w:sz="4" w:space="0"/>
            </w:tcBorders>
            <w:shd w:val="clear" w:color="auto" w:fill="auto"/>
            <w:noWrap/>
            <w:vAlign w:val="center"/>
          </w:tcPr>
          <w:p w14:paraId="51751E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方脚双层工作台</w:t>
            </w:r>
          </w:p>
        </w:tc>
        <w:tc>
          <w:tcPr>
            <w:tcW w:w="1100" w:type="dxa"/>
            <w:tcBorders>
              <w:top w:val="single" w:color="000000" w:sz="4" w:space="0"/>
              <w:left w:val="nil"/>
              <w:bottom w:val="single" w:color="000000" w:sz="4" w:space="0"/>
              <w:right w:val="single" w:color="000000" w:sz="4" w:space="0"/>
            </w:tcBorders>
            <w:shd w:val="clear" w:color="auto" w:fill="auto"/>
            <w:vAlign w:val="center"/>
          </w:tcPr>
          <w:p w14:paraId="36B3BA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1800*800*800</w:t>
            </w:r>
          </w:p>
        </w:tc>
        <w:tc>
          <w:tcPr>
            <w:tcW w:w="2825" w:type="dxa"/>
            <w:tcBorders>
              <w:top w:val="single" w:color="000000" w:sz="4" w:space="0"/>
              <w:left w:val="nil"/>
              <w:bottom w:val="single" w:color="000000" w:sz="4" w:space="0"/>
              <w:right w:val="single" w:color="000000" w:sz="4" w:space="0"/>
            </w:tcBorders>
            <w:shd w:val="clear" w:color="auto" w:fill="auto"/>
            <w:vAlign w:val="center"/>
          </w:tcPr>
          <w:p w14:paraId="5C38F6C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 xml:space="preserve">优质201#磨砂不锈钢板材制作，板材厚度1.2MM                           </w:t>
            </w:r>
          </w:p>
          <w:p w14:paraId="517D512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支撑管采用40不锈钢管配可活动脚</w:t>
            </w:r>
          </w:p>
        </w:tc>
        <w:tc>
          <w:tcPr>
            <w:tcW w:w="770" w:type="dxa"/>
            <w:tcBorders>
              <w:top w:val="single" w:color="000000" w:sz="4" w:space="0"/>
              <w:left w:val="nil"/>
              <w:bottom w:val="single" w:color="000000" w:sz="4" w:space="0"/>
              <w:right w:val="single" w:color="000000" w:sz="4" w:space="0"/>
            </w:tcBorders>
            <w:shd w:val="clear" w:color="auto" w:fill="auto"/>
            <w:vAlign w:val="center"/>
          </w:tcPr>
          <w:p w14:paraId="3C024E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highlight w:val="none"/>
                <w:lang w:val="en-US" w:eastAsia="zh-CN"/>
              </w:rPr>
            </w:pPr>
            <w:r>
              <w:rPr>
                <w:rFonts w:hint="eastAsia" w:ascii="宋体" w:hAnsi="宋体" w:eastAsia="宋体" w:cs="宋体"/>
                <w:i w:val="0"/>
                <w:iCs w:val="0"/>
                <w:color w:val="000000"/>
                <w:kern w:val="2"/>
                <w:sz w:val="24"/>
                <w:szCs w:val="24"/>
                <w:highlight w:val="none"/>
                <w:lang w:val="en-US" w:eastAsia="zh-CN"/>
              </w:rPr>
              <w:t>3</w:t>
            </w:r>
          </w:p>
        </w:tc>
        <w:tc>
          <w:tcPr>
            <w:tcW w:w="825" w:type="dxa"/>
            <w:tcBorders>
              <w:top w:val="single" w:color="000000" w:sz="4" w:space="0"/>
              <w:left w:val="nil"/>
              <w:bottom w:val="single" w:color="000000" w:sz="4" w:space="0"/>
              <w:right w:val="single" w:color="000000" w:sz="4" w:space="0"/>
            </w:tcBorders>
            <w:shd w:val="clear" w:color="auto" w:fill="auto"/>
            <w:noWrap/>
            <w:vAlign w:val="center"/>
          </w:tcPr>
          <w:p w14:paraId="36EE8A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highlight w:val="none"/>
                <w:lang w:val="en-US" w:eastAsia="zh-CN"/>
              </w:rPr>
            </w:pPr>
            <w:r>
              <w:rPr>
                <w:rFonts w:hint="eastAsia" w:ascii="宋体" w:hAnsi="宋体" w:eastAsia="宋体" w:cs="宋体"/>
                <w:i w:val="0"/>
                <w:iCs w:val="0"/>
                <w:color w:val="000000"/>
                <w:kern w:val="0"/>
                <w:sz w:val="24"/>
                <w:szCs w:val="24"/>
                <w:highlight w:val="none"/>
                <w:lang w:val="en-US" w:eastAsia="zh-CN"/>
              </w:rPr>
              <w:t>台</w:t>
            </w:r>
          </w:p>
        </w:tc>
        <w:tc>
          <w:tcPr>
            <w:tcW w:w="1331" w:type="dxa"/>
            <w:tcBorders>
              <w:top w:val="single" w:color="000000" w:sz="4" w:space="0"/>
              <w:left w:val="nil"/>
              <w:bottom w:val="single" w:color="000000" w:sz="4" w:space="0"/>
              <w:right w:val="single" w:color="000000" w:sz="4" w:space="0"/>
            </w:tcBorders>
            <w:shd w:val="clear" w:color="auto" w:fill="auto"/>
            <w:noWrap/>
            <w:vAlign w:val="center"/>
          </w:tcPr>
          <w:p w14:paraId="19C939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980</w:t>
            </w: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185E167D">
            <w:pPr>
              <w:keepNext w:val="0"/>
              <w:keepLines w:val="0"/>
              <w:widowControl/>
              <w:suppressLineNumbers w:val="0"/>
              <w:spacing w:before="0" w:beforeAutospacing="0" w:after="0" w:afterAutospacing="0"/>
              <w:ind w:left="0" w:right="0"/>
              <w:jc w:val="center"/>
              <w:textAlignment w:val="center"/>
              <w:rPr>
                <w:rFonts w:hint="default"/>
                <w:highlight w:val="none"/>
              </w:rPr>
            </w:pPr>
            <w:r>
              <w:rPr>
                <w:rFonts w:hint="default"/>
                <w:highlight w:val="none"/>
              </w:rPr>
              <w:drawing>
                <wp:inline distT="0" distB="0" distL="114300" distR="114300">
                  <wp:extent cx="577850" cy="574675"/>
                  <wp:effectExtent l="0" t="0" r="12700" b="15875"/>
                  <wp:docPr id="27"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6"/>
                          <pic:cNvPicPr>
                            <a:picLocks noChangeAspect="1"/>
                          </pic:cNvPicPr>
                        </pic:nvPicPr>
                        <pic:blipFill>
                          <a:blip r:embed="rId20"/>
                          <a:stretch>
                            <a:fillRect/>
                          </a:stretch>
                        </pic:blipFill>
                        <pic:spPr>
                          <a:xfrm>
                            <a:off x="0" y="0"/>
                            <a:ext cx="577850" cy="574675"/>
                          </a:xfrm>
                          <a:prstGeom prst="rect">
                            <a:avLst/>
                          </a:prstGeom>
                          <a:noFill/>
                          <a:ln>
                            <a:noFill/>
                          </a:ln>
                        </pic:spPr>
                      </pic:pic>
                    </a:graphicData>
                  </a:graphic>
                </wp:inline>
              </w:drawing>
            </w:r>
          </w:p>
        </w:tc>
      </w:tr>
      <w:tr w14:paraId="25311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6E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highlight w:val="none"/>
                <w:lang w:val="en-US" w:eastAsia="zh-CN"/>
              </w:rPr>
            </w:pPr>
            <w:r>
              <w:rPr>
                <w:rFonts w:hint="eastAsia" w:ascii="宋体" w:hAnsi="宋体" w:eastAsia="宋体" w:cs="宋体"/>
                <w:i w:val="0"/>
                <w:iCs w:val="0"/>
                <w:color w:val="000000"/>
                <w:kern w:val="2"/>
                <w:sz w:val="24"/>
                <w:szCs w:val="24"/>
                <w:highlight w:val="none"/>
                <w:lang w:val="en-US" w:eastAsia="zh-CN"/>
              </w:rPr>
              <w:t>27</w:t>
            </w:r>
          </w:p>
        </w:tc>
        <w:tc>
          <w:tcPr>
            <w:tcW w:w="1951" w:type="dxa"/>
            <w:tcBorders>
              <w:top w:val="single" w:color="000000" w:sz="4" w:space="0"/>
              <w:left w:val="nil"/>
              <w:bottom w:val="single" w:color="000000" w:sz="4" w:space="0"/>
              <w:right w:val="single" w:color="000000" w:sz="4" w:space="0"/>
            </w:tcBorders>
            <w:shd w:val="clear" w:color="auto" w:fill="auto"/>
            <w:noWrap/>
            <w:vAlign w:val="center"/>
          </w:tcPr>
          <w:p w14:paraId="6595B2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圆脚四层倾斜货架</w:t>
            </w:r>
          </w:p>
        </w:tc>
        <w:tc>
          <w:tcPr>
            <w:tcW w:w="1100" w:type="dxa"/>
            <w:tcBorders>
              <w:top w:val="single" w:color="000000" w:sz="4" w:space="0"/>
              <w:left w:val="nil"/>
              <w:bottom w:val="single" w:color="000000" w:sz="4" w:space="0"/>
              <w:right w:val="single" w:color="000000" w:sz="4" w:space="0"/>
            </w:tcBorders>
            <w:shd w:val="clear" w:color="auto" w:fill="auto"/>
            <w:vAlign w:val="center"/>
          </w:tcPr>
          <w:p w14:paraId="1BF4B1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1200*500*1550</w:t>
            </w:r>
          </w:p>
        </w:tc>
        <w:tc>
          <w:tcPr>
            <w:tcW w:w="2825" w:type="dxa"/>
            <w:tcBorders>
              <w:top w:val="single" w:color="000000" w:sz="4" w:space="0"/>
              <w:left w:val="nil"/>
              <w:bottom w:val="single" w:color="000000" w:sz="4" w:space="0"/>
              <w:right w:val="single" w:color="000000" w:sz="4" w:space="0"/>
            </w:tcBorders>
            <w:shd w:val="clear" w:color="auto" w:fill="auto"/>
            <w:vAlign w:val="center"/>
          </w:tcPr>
          <w:p w14:paraId="55C5377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优质201#磨砂不锈钢板材制作，板材厚度 1.0MM</w:t>
            </w:r>
          </w:p>
          <w:p w14:paraId="1C06B19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全钢可调节子弹脚</w:t>
            </w:r>
          </w:p>
        </w:tc>
        <w:tc>
          <w:tcPr>
            <w:tcW w:w="770" w:type="dxa"/>
            <w:tcBorders>
              <w:top w:val="single" w:color="000000" w:sz="4" w:space="0"/>
              <w:left w:val="nil"/>
              <w:bottom w:val="single" w:color="000000" w:sz="4" w:space="0"/>
              <w:right w:val="single" w:color="000000" w:sz="4" w:space="0"/>
            </w:tcBorders>
            <w:shd w:val="clear" w:color="auto" w:fill="auto"/>
            <w:vAlign w:val="center"/>
          </w:tcPr>
          <w:p w14:paraId="4B7442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highlight w:val="none"/>
                <w:lang w:val="en-US" w:eastAsia="zh-CN"/>
              </w:rPr>
            </w:pPr>
            <w:r>
              <w:rPr>
                <w:rFonts w:hint="eastAsia" w:ascii="宋体" w:hAnsi="宋体" w:eastAsia="宋体" w:cs="宋体"/>
                <w:i w:val="0"/>
                <w:iCs w:val="0"/>
                <w:color w:val="000000"/>
                <w:kern w:val="2"/>
                <w:sz w:val="24"/>
                <w:szCs w:val="24"/>
                <w:highlight w:val="none"/>
                <w:lang w:val="en-US" w:eastAsia="zh-CN"/>
              </w:rPr>
              <w:t>1</w:t>
            </w:r>
          </w:p>
        </w:tc>
        <w:tc>
          <w:tcPr>
            <w:tcW w:w="825" w:type="dxa"/>
            <w:tcBorders>
              <w:top w:val="single" w:color="000000" w:sz="4" w:space="0"/>
              <w:left w:val="nil"/>
              <w:bottom w:val="single" w:color="000000" w:sz="4" w:space="0"/>
              <w:right w:val="single" w:color="000000" w:sz="4" w:space="0"/>
            </w:tcBorders>
            <w:shd w:val="clear" w:color="auto" w:fill="auto"/>
            <w:noWrap/>
            <w:vAlign w:val="center"/>
          </w:tcPr>
          <w:p w14:paraId="673FB5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highlight w:val="none"/>
                <w:lang w:val="en-US" w:eastAsia="zh-CN"/>
              </w:rPr>
            </w:pPr>
            <w:r>
              <w:rPr>
                <w:rFonts w:hint="eastAsia" w:ascii="宋体" w:hAnsi="宋体" w:eastAsia="宋体" w:cs="宋体"/>
                <w:i w:val="0"/>
                <w:iCs w:val="0"/>
                <w:color w:val="000000"/>
                <w:kern w:val="0"/>
                <w:sz w:val="24"/>
                <w:szCs w:val="24"/>
                <w:highlight w:val="none"/>
                <w:lang w:val="en-US" w:eastAsia="zh-CN"/>
              </w:rPr>
              <w:t>台</w:t>
            </w:r>
          </w:p>
        </w:tc>
        <w:tc>
          <w:tcPr>
            <w:tcW w:w="1331" w:type="dxa"/>
            <w:tcBorders>
              <w:top w:val="single" w:color="000000" w:sz="4" w:space="0"/>
              <w:left w:val="nil"/>
              <w:bottom w:val="single" w:color="000000" w:sz="4" w:space="0"/>
              <w:right w:val="single" w:color="000000" w:sz="4" w:space="0"/>
            </w:tcBorders>
            <w:shd w:val="clear" w:color="auto" w:fill="auto"/>
            <w:noWrap/>
            <w:vAlign w:val="center"/>
          </w:tcPr>
          <w:p w14:paraId="67AEF3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800</w:t>
            </w: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5976BC2E">
            <w:pPr>
              <w:keepNext w:val="0"/>
              <w:keepLines w:val="0"/>
              <w:widowControl/>
              <w:suppressLineNumbers w:val="0"/>
              <w:spacing w:before="0" w:beforeAutospacing="0" w:after="0" w:afterAutospacing="0"/>
              <w:ind w:left="0" w:right="0"/>
              <w:jc w:val="center"/>
              <w:textAlignment w:val="center"/>
              <w:rPr>
                <w:rFonts w:hint="default"/>
                <w:highlight w:val="none"/>
              </w:rPr>
            </w:pPr>
            <w:r>
              <w:rPr>
                <w:rFonts w:hint="default"/>
                <w:highlight w:val="none"/>
              </w:rPr>
              <w:drawing>
                <wp:inline distT="0" distB="0" distL="114300" distR="114300">
                  <wp:extent cx="577850" cy="574675"/>
                  <wp:effectExtent l="0" t="0" r="12700" b="15875"/>
                  <wp:docPr id="28"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7"/>
                          <pic:cNvPicPr>
                            <a:picLocks noChangeAspect="1"/>
                          </pic:cNvPicPr>
                        </pic:nvPicPr>
                        <pic:blipFill>
                          <a:blip r:embed="rId28"/>
                          <a:stretch>
                            <a:fillRect/>
                          </a:stretch>
                        </pic:blipFill>
                        <pic:spPr>
                          <a:xfrm>
                            <a:off x="0" y="0"/>
                            <a:ext cx="577850" cy="574675"/>
                          </a:xfrm>
                          <a:prstGeom prst="rect">
                            <a:avLst/>
                          </a:prstGeom>
                          <a:noFill/>
                          <a:ln>
                            <a:noFill/>
                          </a:ln>
                        </pic:spPr>
                      </pic:pic>
                    </a:graphicData>
                  </a:graphic>
                </wp:inline>
              </w:drawing>
            </w:r>
          </w:p>
        </w:tc>
      </w:tr>
      <w:tr w14:paraId="66CC1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4C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highlight w:val="none"/>
                <w:lang w:val="en-US" w:eastAsia="zh-CN"/>
              </w:rPr>
            </w:pPr>
            <w:r>
              <w:rPr>
                <w:rFonts w:hint="eastAsia" w:ascii="宋体" w:hAnsi="宋体" w:eastAsia="宋体" w:cs="宋体"/>
                <w:i w:val="0"/>
                <w:iCs w:val="0"/>
                <w:color w:val="000000"/>
                <w:kern w:val="2"/>
                <w:sz w:val="24"/>
                <w:szCs w:val="24"/>
                <w:highlight w:val="none"/>
                <w:lang w:val="en-US" w:eastAsia="zh-CN"/>
              </w:rPr>
              <w:t>28</w:t>
            </w:r>
          </w:p>
        </w:tc>
        <w:tc>
          <w:tcPr>
            <w:tcW w:w="1951" w:type="dxa"/>
            <w:tcBorders>
              <w:top w:val="single" w:color="000000" w:sz="4" w:space="0"/>
              <w:left w:val="nil"/>
              <w:bottom w:val="single" w:color="000000" w:sz="4" w:space="0"/>
              <w:right w:val="single" w:color="000000" w:sz="4" w:space="0"/>
            </w:tcBorders>
            <w:shd w:val="clear" w:color="auto" w:fill="auto"/>
            <w:noWrap/>
            <w:vAlign w:val="center"/>
          </w:tcPr>
          <w:p w14:paraId="0A1771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双星盆台</w:t>
            </w:r>
          </w:p>
        </w:tc>
        <w:tc>
          <w:tcPr>
            <w:tcW w:w="1100" w:type="dxa"/>
            <w:tcBorders>
              <w:top w:val="single" w:color="000000" w:sz="4" w:space="0"/>
              <w:left w:val="nil"/>
              <w:bottom w:val="single" w:color="000000" w:sz="4" w:space="0"/>
              <w:right w:val="single" w:color="000000" w:sz="4" w:space="0"/>
            </w:tcBorders>
            <w:shd w:val="clear" w:color="auto" w:fill="auto"/>
            <w:vAlign w:val="center"/>
          </w:tcPr>
          <w:p w14:paraId="7A7F4D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1500*700*800/100</w:t>
            </w:r>
          </w:p>
        </w:tc>
        <w:tc>
          <w:tcPr>
            <w:tcW w:w="2825" w:type="dxa"/>
            <w:tcBorders>
              <w:top w:val="single" w:color="000000" w:sz="4" w:space="0"/>
              <w:left w:val="nil"/>
              <w:bottom w:val="single" w:color="000000" w:sz="4" w:space="0"/>
              <w:right w:val="single" w:color="000000" w:sz="4" w:space="0"/>
            </w:tcBorders>
            <w:shd w:val="clear" w:color="auto" w:fill="auto"/>
            <w:vAlign w:val="center"/>
          </w:tcPr>
          <w:p w14:paraId="289D6F0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优质201#磨砂不锈钢板材制作，板材厚度 1.2MM</w:t>
            </w:r>
          </w:p>
          <w:p w14:paraId="2AD3F1A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支撑管采用38不锈钢管配可调节子弹脚</w:t>
            </w:r>
          </w:p>
        </w:tc>
        <w:tc>
          <w:tcPr>
            <w:tcW w:w="770" w:type="dxa"/>
            <w:tcBorders>
              <w:top w:val="single" w:color="000000" w:sz="4" w:space="0"/>
              <w:left w:val="nil"/>
              <w:bottom w:val="single" w:color="000000" w:sz="4" w:space="0"/>
              <w:right w:val="single" w:color="000000" w:sz="4" w:space="0"/>
            </w:tcBorders>
            <w:shd w:val="clear" w:color="auto" w:fill="auto"/>
            <w:vAlign w:val="center"/>
          </w:tcPr>
          <w:p w14:paraId="2C41B0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highlight w:val="none"/>
                <w:lang w:val="en-US" w:eastAsia="zh-CN"/>
              </w:rPr>
            </w:pPr>
            <w:r>
              <w:rPr>
                <w:rFonts w:hint="eastAsia" w:ascii="宋体" w:hAnsi="宋体" w:eastAsia="宋体" w:cs="宋体"/>
                <w:i w:val="0"/>
                <w:iCs w:val="0"/>
                <w:color w:val="000000"/>
                <w:kern w:val="2"/>
                <w:sz w:val="24"/>
                <w:szCs w:val="24"/>
                <w:highlight w:val="none"/>
                <w:lang w:val="en-US" w:eastAsia="zh-CN"/>
              </w:rPr>
              <w:t>3</w:t>
            </w:r>
          </w:p>
        </w:tc>
        <w:tc>
          <w:tcPr>
            <w:tcW w:w="825" w:type="dxa"/>
            <w:tcBorders>
              <w:top w:val="single" w:color="000000" w:sz="4" w:space="0"/>
              <w:left w:val="nil"/>
              <w:bottom w:val="single" w:color="000000" w:sz="4" w:space="0"/>
              <w:right w:val="single" w:color="000000" w:sz="4" w:space="0"/>
            </w:tcBorders>
            <w:shd w:val="clear" w:color="auto" w:fill="auto"/>
            <w:noWrap/>
            <w:vAlign w:val="center"/>
          </w:tcPr>
          <w:p w14:paraId="65B095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highlight w:val="none"/>
                <w:lang w:val="en-US" w:eastAsia="zh-CN"/>
              </w:rPr>
            </w:pPr>
            <w:r>
              <w:rPr>
                <w:rFonts w:hint="eastAsia" w:ascii="宋体" w:hAnsi="宋体" w:eastAsia="宋体" w:cs="宋体"/>
                <w:i w:val="0"/>
                <w:iCs w:val="0"/>
                <w:color w:val="000000"/>
                <w:kern w:val="0"/>
                <w:sz w:val="24"/>
                <w:szCs w:val="24"/>
                <w:highlight w:val="none"/>
                <w:lang w:val="en-US" w:eastAsia="zh-CN"/>
              </w:rPr>
              <w:t>台</w:t>
            </w:r>
          </w:p>
        </w:tc>
        <w:tc>
          <w:tcPr>
            <w:tcW w:w="1331" w:type="dxa"/>
            <w:tcBorders>
              <w:top w:val="single" w:color="000000" w:sz="4" w:space="0"/>
              <w:left w:val="nil"/>
              <w:bottom w:val="single" w:color="000000" w:sz="4" w:space="0"/>
              <w:right w:val="single" w:color="000000" w:sz="4" w:space="0"/>
            </w:tcBorders>
            <w:shd w:val="clear" w:color="auto" w:fill="auto"/>
            <w:noWrap/>
            <w:vAlign w:val="center"/>
          </w:tcPr>
          <w:p w14:paraId="1FD6E8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800</w:t>
            </w: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0C63C9E7">
            <w:pPr>
              <w:keepNext w:val="0"/>
              <w:keepLines w:val="0"/>
              <w:widowControl/>
              <w:suppressLineNumbers w:val="0"/>
              <w:spacing w:before="0" w:beforeAutospacing="0" w:after="0" w:afterAutospacing="0"/>
              <w:ind w:left="0" w:right="0"/>
              <w:jc w:val="center"/>
              <w:textAlignment w:val="center"/>
              <w:rPr>
                <w:rFonts w:hint="default"/>
                <w:highlight w:val="none"/>
              </w:rPr>
            </w:pPr>
            <w:r>
              <w:rPr>
                <w:rFonts w:hint="default"/>
                <w:highlight w:val="none"/>
              </w:rPr>
              <w:drawing>
                <wp:inline distT="0" distB="0" distL="114300" distR="114300">
                  <wp:extent cx="577850" cy="574675"/>
                  <wp:effectExtent l="0" t="0" r="12700" b="15875"/>
                  <wp:docPr id="29"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8"/>
                          <pic:cNvPicPr>
                            <a:picLocks noChangeAspect="1"/>
                          </pic:cNvPicPr>
                        </pic:nvPicPr>
                        <pic:blipFill>
                          <a:blip r:embed="rId29"/>
                          <a:stretch>
                            <a:fillRect/>
                          </a:stretch>
                        </pic:blipFill>
                        <pic:spPr>
                          <a:xfrm>
                            <a:off x="0" y="0"/>
                            <a:ext cx="577850" cy="574675"/>
                          </a:xfrm>
                          <a:prstGeom prst="rect">
                            <a:avLst/>
                          </a:prstGeom>
                          <a:noFill/>
                          <a:ln>
                            <a:noFill/>
                          </a:ln>
                        </pic:spPr>
                      </pic:pic>
                    </a:graphicData>
                  </a:graphic>
                </wp:inline>
              </w:drawing>
            </w:r>
          </w:p>
        </w:tc>
      </w:tr>
      <w:tr w14:paraId="395AE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73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highlight w:val="none"/>
                <w:lang w:val="en-US" w:eastAsia="zh-CN"/>
              </w:rPr>
            </w:pPr>
            <w:r>
              <w:rPr>
                <w:rFonts w:hint="eastAsia" w:ascii="宋体" w:hAnsi="宋体" w:eastAsia="宋体" w:cs="宋体"/>
                <w:i w:val="0"/>
                <w:iCs w:val="0"/>
                <w:color w:val="000000"/>
                <w:kern w:val="2"/>
                <w:sz w:val="24"/>
                <w:szCs w:val="24"/>
                <w:highlight w:val="none"/>
                <w:lang w:val="en-US" w:eastAsia="zh-CN"/>
              </w:rPr>
              <w:t>29</w:t>
            </w:r>
          </w:p>
        </w:tc>
        <w:tc>
          <w:tcPr>
            <w:tcW w:w="1951" w:type="dxa"/>
            <w:tcBorders>
              <w:top w:val="single" w:color="000000" w:sz="4" w:space="0"/>
              <w:left w:val="nil"/>
              <w:bottom w:val="single" w:color="000000" w:sz="4" w:space="0"/>
              <w:right w:val="single" w:color="000000" w:sz="4" w:space="0"/>
            </w:tcBorders>
            <w:shd w:val="clear" w:color="auto" w:fill="auto"/>
            <w:noWrap/>
            <w:vAlign w:val="center"/>
          </w:tcPr>
          <w:p w14:paraId="02AB03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单星杀鱼台</w:t>
            </w:r>
          </w:p>
        </w:tc>
        <w:tc>
          <w:tcPr>
            <w:tcW w:w="1100" w:type="dxa"/>
            <w:tcBorders>
              <w:top w:val="single" w:color="000000" w:sz="4" w:space="0"/>
              <w:left w:val="nil"/>
              <w:bottom w:val="single" w:color="000000" w:sz="4" w:space="0"/>
              <w:right w:val="single" w:color="000000" w:sz="4" w:space="0"/>
            </w:tcBorders>
            <w:shd w:val="clear" w:color="auto" w:fill="auto"/>
            <w:vAlign w:val="center"/>
          </w:tcPr>
          <w:p w14:paraId="1DDE09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1200*700*800/100</w:t>
            </w:r>
          </w:p>
        </w:tc>
        <w:tc>
          <w:tcPr>
            <w:tcW w:w="2825" w:type="dxa"/>
            <w:tcBorders>
              <w:top w:val="single" w:color="000000" w:sz="4" w:space="0"/>
              <w:left w:val="nil"/>
              <w:bottom w:val="single" w:color="000000" w:sz="4" w:space="0"/>
              <w:right w:val="single" w:color="000000" w:sz="4" w:space="0"/>
            </w:tcBorders>
            <w:shd w:val="clear" w:color="auto" w:fill="auto"/>
            <w:vAlign w:val="center"/>
          </w:tcPr>
          <w:p w14:paraId="7D82B53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材料：优质不锈钢制作，珐纹处理</w:t>
            </w:r>
          </w:p>
          <w:p w14:paraId="59F8BD1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1、台面：采用1.0mm厚优质不锈钢板材制造；水斗厚0.8mm;</w:t>
            </w:r>
          </w:p>
          <w:p w14:paraId="7AED9A8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2、背板：采用0.8mm厚不锈钢板材制造，背板高150mm；</w:t>
            </w:r>
          </w:p>
          <w:p w14:paraId="5996A29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3、站脚：采用Φ38*1.0mm不锈钢圆管，配不锈钢调节脚；</w:t>
            </w:r>
          </w:p>
          <w:p w14:paraId="346256A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4、落水器：配全钢材质落水器，高级内置钢丝型落水管。</w:t>
            </w:r>
          </w:p>
        </w:tc>
        <w:tc>
          <w:tcPr>
            <w:tcW w:w="770" w:type="dxa"/>
            <w:tcBorders>
              <w:top w:val="single" w:color="000000" w:sz="4" w:space="0"/>
              <w:left w:val="nil"/>
              <w:bottom w:val="single" w:color="000000" w:sz="4" w:space="0"/>
              <w:right w:val="single" w:color="000000" w:sz="4" w:space="0"/>
            </w:tcBorders>
            <w:shd w:val="clear" w:color="auto" w:fill="auto"/>
            <w:vAlign w:val="center"/>
          </w:tcPr>
          <w:p w14:paraId="05A153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highlight w:val="none"/>
                <w:lang w:val="en-US" w:eastAsia="zh-CN"/>
              </w:rPr>
            </w:pPr>
            <w:r>
              <w:rPr>
                <w:rFonts w:hint="eastAsia" w:ascii="宋体" w:hAnsi="宋体" w:eastAsia="宋体" w:cs="宋体"/>
                <w:i w:val="0"/>
                <w:iCs w:val="0"/>
                <w:color w:val="000000"/>
                <w:kern w:val="2"/>
                <w:sz w:val="24"/>
                <w:szCs w:val="24"/>
                <w:highlight w:val="none"/>
                <w:lang w:val="en-US" w:eastAsia="zh-CN"/>
              </w:rPr>
              <w:t>1</w:t>
            </w:r>
          </w:p>
        </w:tc>
        <w:tc>
          <w:tcPr>
            <w:tcW w:w="825" w:type="dxa"/>
            <w:tcBorders>
              <w:top w:val="single" w:color="000000" w:sz="4" w:space="0"/>
              <w:left w:val="nil"/>
              <w:bottom w:val="single" w:color="000000" w:sz="4" w:space="0"/>
              <w:right w:val="single" w:color="000000" w:sz="4" w:space="0"/>
            </w:tcBorders>
            <w:shd w:val="clear" w:color="auto" w:fill="auto"/>
            <w:noWrap/>
            <w:vAlign w:val="center"/>
          </w:tcPr>
          <w:p w14:paraId="07B855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highlight w:val="none"/>
                <w:lang w:val="en-US" w:eastAsia="zh-CN"/>
              </w:rPr>
            </w:pPr>
            <w:r>
              <w:rPr>
                <w:rFonts w:hint="eastAsia" w:ascii="宋体" w:hAnsi="宋体" w:eastAsia="宋体" w:cs="宋体"/>
                <w:i w:val="0"/>
                <w:iCs w:val="0"/>
                <w:color w:val="000000"/>
                <w:kern w:val="0"/>
                <w:sz w:val="24"/>
                <w:szCs w:val="24"/>
                <w:highlight w:val="none"/>
                <w:lang w:val="en-US" w:eastAsia="zh-CN"/>
              </w:rPr>
              <w:t>台</w:t>
            </w:r>
          </w:p>
        </w:tc>
        <w:tc>
          <w:tcPr>
            <w:tcW w:w="1331" w:type="dxa"/>
            <w:tcBorders>
              <w:top w:val="single" w:color="000000" w:sz="4" w:space="0"/>
              <w:left w:val="nil"/>
              <w:bottom w:val="single" w:color="000000" w:sz="4" w:space="0"/>
              <w:right w:val="single" w:color="000000" w:sz="4" w:space="0"/>
            </w:tcBorders>
            <w:shd w:val="clear" w:color="auto" w:fill="auto"/>
            <w:noWrap/>
            <w:vAlign w:val="center"/>
          </w:tcPr>
          <w:p w14:paraId="7585FA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2100</w:t>
            </w: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769A8C4A">
            <w:pPr>
              <w:keepNext w:val="0"/>
              <w:keepLines w:val="0"/>
              <w:widowControl/>
              <w:suppressLineNumbers w:val="0"/>
              <w:spacing w:before="0" w:beforeAutospacing="0" w:after="0" w:afterAutospacing="0"/>
              <w:ind w:left="0" w:right="0"/>
              <w:jc w:val="center"/>
              <w:textAlignment w:val="center"/>
              <w:rPr>
                <w:rFonts w:hint="default"/>
                <w:highlight w:val="none"/>
              </w:rPr>
            </w:pPr>
            <w:r>
              <w:rPr>
                <w:rFonts w:hint="default"/>
                <w:highlight w:val="none"/>
              </w:rPr>
              <w:drawing>
                <wp:inline distT="0" distB="0" distL="114300" distR="114300">
                  <wp:extent cx="577850" cy="574675"/>
                  <wp:effectExtent l="0" t="0" r="12700" b="15875"/>
                  <wp:docPr id="30"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9"/>
                          <pic:cNvPicPr>
                            <a:picLocks noChangeAspect="1"/>
                          </pic:cNvPicPr>
                        </pic:nvPicPr>
                        <pic:blipFill>
                          <a:blip r:embed="rId30"/>
                          <a:stretch>
                            <a:fillRect/>
                          </a:stretch>
                        </pic:blipFill>
                        <pic:spPr>
                          <a:xfrm>
                            <a:off x="0" y="0"/>
                            <a:ext cx="577850" cy="574675"/>
                          </a:xfrm>
                          <a:prstGeom prst="rect">
                            <a:avLst/>
                          </a:prstGeom>
                          <a:noFill/>
                          <a:ln>
                            <a:noFill/>
                          </a:ln>
                        </pic:spPr>
                      </pic:pic>
                    </a:graphicData>
                  </a:graphic>
                </wp:inline>
              </w:drawing>
            </w:r>
          </w:p>
        </w:tc>
      </w:tr>
      <w:tr w14:paraId="5D23C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B6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highlight w:val="none"/>
                <w:lang w:val="en-US" w:eastAsia="zh-CN"/>
              </w:rPr>
            </w:pPr>
            <w:r>
              <w:rPr>
                <w:rFonts w:hint="eastAsia" w:ascii="宋体" w:hAnsi="宋体" w:eastAsia="宋体" w:cs="宋体"/>
                <w:i w:val="0"/>
                <w:iCs w:val="0"/>
                <w:color w:val="000000"/>
                <w:kern w:val="2"/>
                <w:sz w:val="24"/>
                <w:szCs w:val="24"/>
                <w:highlight w:val="none"/>
                <w:lang w:val="en-US" w:eastAsia="zh-CN"/>
              </w:rPr>
              <w:t>30</w:t>
            </w:r>
          </w:p>
        </w:tc>
        <w:tc>
          <w:tcPr>
            <w:tcW w:w="1951" w:type="dxa"/>
            <w:tcBorders>
              <w:top w:val="single" w:color="000000" w:sz="4" w:space="0"/>
              <w:left w:val="nil"/>
              <w:bottom w:val="single" w:color="000000" w:sz="4" w:space="0"/>
              <w:right w:val="single" w:color="000000" w:sz="4" w:space="0"/>
            </w:tcBorders>
            <w:shd w:val="clear" w:color="auto" w:fill="auto"/>
            <w:noWrap/>
            <w:vAlign w:val="center"/>
          </w:tcPr>
          <w:p w14:paraId="4229C9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双通打荷台</w:t>
            </w:r>
          </w:p>
        </w:tc>
        <w:tc>
          <w:tcPr>
            <w:tcW w:w="1100" w:type="dxa"/>
            <w:tcBorders>
              <w:top w:val="single" w:color="000000" w:sz="4" w:space="0"/>
              <w:left w:val="nil"/>
              <w:bottom w:val="single" w:color="000000" w:sz="4" w:space="0"/>
              <w:right w:val="single" w:color="000000" w:sz="4" w:space="0"/>
            </w:tcBorders>
            <w:shd w:val="clear" w:color="auto" w:fill="auto"/>
            <w:vAlign w:val="center"/>
          </w:tcPr>
          <w:p w14:paraId="3EC55E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1800*800*800</w:t>
            </w:r>
          </w:p>
        </w:tc>
        <w:tc>
          <w:tcPr>
            <w:tcW w:w="2825" w:type="dxa"/>
            <w:tcBorders>
              <w:top w:val="single" w:color="000000" w:sz="4" w:space="0"/>
              <w:left w:val="nil"/>
              <w:bottom w:val="single" w:color="000000" w:sz="4" w:space="0"/>
              <w:right w:val="single" w:color="000000" w:sz="4" w:space="0"/>
            </w:tcBorders>
            <w:shd w:val="clear" w:color="auto" w:fill="auto"/>
            <w:vAlign w:val="center"/>
          </w:tcPr>
          <w:p w14:paraId="2CEBF65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用材标准：优质不锈钢制作，珐纹处理；</w:t>
            </w:r>
          </w:p>
          <w:p w14:paraId="1C54658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1、台面：1.0mm优质不锈钢；</w:t>
            </w:r>
          </w:p>
          <w:p w14:paraId="4D0E19A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2、层板：1.0mm 优质不锈钢；</w:t>
            </w:r>
          </w:p>
          <w:p w14:paraId="1E2343C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3、侧板：1.0mm不锈钢；</w:t>
            </w:r>
          </w:p>
          <w:p w14:paraId="00C0D08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4、柜门：1.0mm，内衬0.8mm 不锈钢；</w:t>
            </w:r>
          </w:p>
          <w:p w14:paraId="20AEFF4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5、加强筋：1.0mm 不锈钢加强筋；</w:t>
            </w:r>
          </w:p>
          <w:p w14:paraId="4C36426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highlight w:val="none"/>
              </w:rPr>
            </w:pPr>
            <w:r>
              <w:rPr>
                <w:rFonts w:hint="eastAsia" w:ascii="宋体" w:hAnsi="宋体" w:eastAsia="宋体" w:cs="宋体"/>
                <w:i w:val="0"/>
                <w:iCs w:val="0"/>
                <w:color w:val="000000"/>
                <w:kern w:val="2"/>
                <w:sz w:val="24"/>
                <w:szCs w:val="24"/>
                <w:highlight w:val="none"/>
              </w:rPr>
              <w:t>6、台脚：可调节不锈钢锥形承重脚。</w:t>
            </w:r>
          </w:p>
        </w:tc>
        <w:tc>
          <w:tcPr>
            <w:tcW w:w="770" w:type="dxa"/>
            <w:tcBorders>
              <w:top w:val="single" w:color="000000" w:sz="4" w:space="0"/>
              <w:left w:val="nil"/>
              <w:bottom w:val="single" w:color="000000" w:sz="4" w:space="0"/>
              <w:right w:val="single" w:color="000000" w:sz="4" w:space="0"/>
            </w:tcBorders>
            <w:shd w:val="clear" w:color="auto" w:fill="auto"/>
            <w:vAlign w:val="center"/>
          </w:tcPr>
          <w:p w14:paraId="377690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highlight w:val="none"/>
                <w:lang w:val="en-US" w:eastAsia="zh-CN"/>
              </w:rPr>
            </w:pPr>
            <w:r>
              <w:rPr>
                <w:rFonts w:hint="eastAsia" w:ascii="宋体" w:hAnsi="宋体" w:eastAsia="宋体" w:cs="宋体"/>
                <w:i w:val="0"/>
                <w:iCs w:val="0"/>
                <w:color w:val="000000"/>
                <w:kern w:val="2"/>
                <w:sz w:val="24"/>
                <w:szCs w:val="24"/>
                <w:highlight w:val="none"/>
                <w:lang w:val="en-US" w:eastAsia="zh-CN"/>
              </w:rPr>
              <w:t>3</w:t>
            </w:r>
          </w:p>
        </w:tc>
        <w:tc>
          <w:tcPr>
            <w:tcW w:w="825" w:type="dxa"/>
            <w:tcBorders>
              <w:top w:val="single" w:color="000000" w:sz="4" w:space="0"/>
              <w:left w:val="nil"/>
              <w:bottom w:val="single" w:color="000000" w:sz="4" w:space="0"/>
              <w:right w:val="single" w:color="000000" w:sz="4" w:space="0"/>
            </w:tcBorders>
            <w:shd w:val="clear" w:color="auto" w:fill="auto"/>
            <w:noWrap/>
            <w:vAlign w:val="center"/>
          </w:tcPr>
          <w:p w14:paraId="11AF81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highlight w:val="none"/>
                <w:lang w:val="en-US" w:eastAsia="zh-CN"/>
              </w:rPr>
            </w:pPr>
            <w:r>
              <w:rPr>
                <w:rFonts w:hint="eastAsia" w:ascii="宋体" w:hAnsi="宋体" w:eastAsia="宋体" w:cs="宋体"/>
                <w:i w:val="0"/>
                <w:iCs w:val="0"/>
                <w:color w:val="000000"/>
                <w:kern w:val="0"/>
                <w:sz w:val="24"/>
                <w:szCs w:val="24"/>
                <w:highlight w:val="none"/>
                <w:lang w:val="en-US" w:eastAsia="zh-CN"/>
              </w:rPr>
              <w:t>台</w:t>
            </w:r>
          </w:p>
        </w:tc>
        <w:tc>
          <w:tcPr>
            <w:tcW w:w="1331" w:type="dxa"/>
            <w:tcBorders>
              <w:top w:val="single" w:color="000000" w:sz="4" w:space="0"/>
              <w:left w:val="nil"/>
              <w:bottom w:val="single" w:color="000000" w:sz="4" w:space="0"/>
              <w:right w:val="single" w:color="000000" w:sz="4" w:space="0"/>
            </w:tcBorders>
            <w:shd w:val="clear" w:color="auto" w:fill="auto"/>
            <w:noWrap/>
            <w:vAlign w:val="center"/>
          </w:tcPr>
          <w:p w14:paraId="60D1CB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2000</w:t>
            </w:r>
          </w:p>
        </w:tc>
        <w:tc>
          <w:tcPr>
            <w:tcW w:w="1128" w:type="dxa"/>
            <w:tcBorders>
              <w:top w:val="single" w:color="000000" w:sz="4" w:space="0"/>
              <w:left w:val="nil"/>
              <w:bottom w:val="single" w:color="000000" w:sz="4" w:space="0"/>
              <w:right w:val="single" w:color="000000" w:sz="4" w:space="0"/>
            </w:tcBorders>
            <w:shd w:val="clear" w:color="auto" w:fill="auto"/>
            <w:noWrap/>
            <w:vAlign w:val="center"/>
          </w:tcPr>
          <w:p w14:paraId="36B8DF8A">
            <w:pPr>
              <w:keepNext w:val="0"/>
              <w:keepLines w:val="0"/>
              <w:widowControl/>
              <w:suppressLineNumbers w:val="0"/>
              <w:spacing w:before="0" w:beforeAutospacing="0" w:after="0" w:afterAutospacing="0"/>
              <w:ind w:left="0" w:right="0"/>
              <w:jc w:val="center"/>
              <w:textAlignment w:val="center"/>
              <w:rPr>
                <w:rFonts w:hint="default"/>
                <w:highlight w:val="none"/>
              </w:rPr>
            </w:pPr>
            <w:r>
              <w:rPr>
                <w:rFonts w:hint="default"/>
                <w:highlight w:val="none"/>
              </w:rPr>
              <w:drawing>
                <wp:inline distT="0" distB="0" distL="114300" distR="114300">
                  <wp:extent cx="577850" cy="574675"/>
                  <wp:effectExtent l="0" t="0" r="12700" b="15875"/>
                  <wp:docPr id="31"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0"/>
                          <pic:cNvPicPr>
                            <a:picLocks noChangeAspect="1"/>
                          </pic:cNvPicPr>
                        </pic:nvPicPr>
                        <pic:blipFill>
                          <a:blip r:embed="rId31"/>
                          <a:stretch>
                            <a:fillRect/>
                          </a:stretch>
                        </pic:blipFill>
                        <pic:spPr>
                          <a:xfrm>
                            <a:off x="0" y="0"/>
                            <a:ext cx="577850" cy="574675"/>
                          </a:xfrm>
                          <a:prstGeom prst="rect">
                            <a:avLst/>
                          </a:prstGeom>
                          <a:noFill/>
                          <a:ln>
                            <a:noFill/>
                          </a:ln>
                        </pic:spPr>
                      </pic:pic>
                    </a:graphicData>
                  </a:graphic>
                </wp:inline>
              </w:drawing>
            </w:r>
          </w:p>
        </w:tc>
      </w:tr>
    </w:tbl>
    <w:p w14:paraId="32AE984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注：1.投标人自行勘察本项目实施现场，核对现场可能影响货物后期安装的全部因素，确保所投货物满足现场实际安装要求；因未勘察现场而引起的一切责任由投标人自行承担。</w:t>
      </w:r>
    </w:p>
    <w:p w14:paraId="02BE6B9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2.清单中非定制货物、设备尺寸允许有细微偏差，但如果在后期安装过程中出现不符合现场实际安装情况，中标人则需无条件更换货物、设备。</w:t>
      </w:r>
    </w:p>
    <w:p w14:paraId="52DCB06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3.本项目涉及安全、消防、环保问题，中标人须确保通过相关行业主管部门验收。</w:t>
      </w:r>
    </w:p>
    <w:p w14:paraId="5076A059">
      <w:pPr>
        <w:pStyle w:val="41"/>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2" w:firstLineChars="200"/>
        <w:textAlignment w:val="auto"/>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二、报价要求</w:t>
      </w:r>
    </w:p>
    <w:p w14:paraId="1DA96ECC">
      <w:pPr>
        <w:pStyle w:val="24"/>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jc w:val="both"/>
        <w:textAlignment w:val="auto"/>
        <w:rPr>
          <w:rFonts w:hint="default"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投标报价包括对应本项目需求的全部货物及所需附件购置费、包装费、运输费、人工费、保险费、安装调试费、各种税费、资料费、售后服务费及完成项目应有的全部费用。采购人后期不予追加任何费用，请投标人综合考虑各种风险，谨慎报价。</w:t>
      </w:r>
    </w:p>
    <w:p w14:paraId="66AF1490">
      <w:pPr>
        <w:pStyle w:val="41"/>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2" w:firstLineChars="200"/>
        <w:textAlignment w:val="auto"/>
        <w:rPr>
          <w:rFonts w:hint="eastAsia" w:ascii="宋体" w:hAnsi="宋体" w:eastAsia="宋体" w:cs="宋体"/>
          <w:b/>
          <w:sz w:val="21"/>
          <w:szCs w:val="21"/>
          <w:highlight w:val="none"/>
          <w:lang w:val="en-US" w:eastAsia="zh-CN"/>
        </w:rPr>
      </w:pPr>
      <w:bookmarkStart w:id="56" w:name="_Toc21484"/>
      <w:r>
        <w:rPr>
          <w:rFonts w:hint="eastAsia" w:ascii="宋体" w:hAnsi="宋体" w:eastAsia="宋体" w:cs="宋体"/>
          <w:b/>
          <w:sz w:val="21"/>
          <w:szCs w:val="21"/>
          <w:highlight w:val="none"/>
          <w:lang w:val="en-US" w:eastAsia="zh-CN"/>
        </w:rPr>
        <w:t>三、其他要求</w:t>
      </w:r>
    </w:p>
    <w:bookmarkEnd w:id="56"/>
    <w:p w14:paraId="231B4C91">
      <w:pPr>
        <w:pStyle w:val="6"/>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（一）货物的生产、安装、维修、检验、验收等按照以下原则执行：有国家标准的执行国家标准；无国家标准的执行行业标准；无行业标准的执行地方标准；无地方标准的执行企业标准。</w:t>
      </w:r>
    </w:p>
    <w:p w14:paraId="34E8E885">
      <w:pPr>
        <w:pStyle w:val="6"/>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二）如果在技术参数或配置中标明了品牌或产地，则仅供参考，并非指定，但投标人提供的货物必须满足主要技术参数及配置要求，投标人可以选用替代的方案，但这种替代整体上要优于或相当于招标文件的相关要求。</w:t>
      </w:r>
    </w:p>
    <w:p w14:paraId="240CD428">
      <w:pPr>
        <w:pStyle w:val="6"/>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三）供货时所有货物（包括零部件）须为全新的、未使用过的原装正品，并完全符合国家质量标准，提供厂家出具的合格证书、有国家强制性认证要求的产品须提供相应证书，货物的技术参数及配置情况必须由投标人提供国家相关检测机构出具的检验报告、生产厂家公开发布的印刷资料等技术资料予以支持。没有技术资料支持的技术参数及配置不能视为响应。 (厂家出具的合格证书供货时提供)</w:t>
      </w:r>
    </w:p>
    <w:p w14:paraId="0DCDA34B">
      <w:pPr>
        <w:pStyle w:val="6"/>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（四）技术支持</w:t>
      </w:r>
    </w:p>
    <w:p w14:paraId="1E88C6A5">
      <w:pPr>
        <w:pStyle w:val="6"/>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1.中标人应向采购人提供全方位、及时而有效的技术支持和服务。</w:t>
      </w:r>
    </w:p>
    <w:p w14:paraId="37A1C6C3">
      <w:pPr>
        <w:pStyle w:val="6"/>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2.中标人负责供货、安装、调试。</w:t>
      </w:r>
    </w:p>
    <w:p w14:paraId="7093030B">
      <w:pPr>
        <w:pStyle w:val="6"/>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中标人负责将货物的全部有关技术文件（外文应提供中文翻译资料，下同）、施工图纸、资料、测试、验收报告等汇集成册交付采购人，涉及进口的产品或部件配件软件等须提供中国海关进口货物报关单、完税证明及商检证明等材料。</w:t>
      </w:r>
    </w:p>
    <w:p w14:paraId="5F80DE65">
      <w:pPr>
        <w:pStyle w:val="6"/>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（五）质保及售后服务：</w:t>
      </w:r>
    </w:p>
    <w:p w14:paraId="58E0F52C">
      <w:pPr>
        <w:pStyle w:val="6"/>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1.中标人须提供至少</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cs="宋体"/>
          <w:color w:val="000000"/>
          <w:sz w:val="21"/>
          <w:szCs w:val="21"/>
          <w:highlight w:val="none"/>
          <w:u w:val="single"/>
          <w:lang w:val="en-US" w:eastAsia="zh-CN"/>
        </w:rPr>
        <w:t>2</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lang w:val="en-US" w:eastAsia="zh-CN"/>
        </w:rPr>
        <w:t>年的免费质保服务，中标人每年须至少提供2次的上门清洗、巡检服务，清洗、巡检过程中须根据</w:t>
      </w:r>
      <w:r>
        <w:rPr>
          <w:rFonts w:hint="eastAsia" w:ascii="宋体" w:hAnsi="宋体" w:cs="宋体"/>
          <w:color w:val="000000"/>
          <w:sz w:val="21"/>
          <w:szCs w:val="21"/>
          <w:highlight w:val="none"/>
          <w:lang w:val="en-US" w:eastAsia="zh-CN"/>
        </w:rPr>
        <w:t>招标人</w:t>
      </w:r>
      <w:r>
        <w:rPr>
          <w:rFonts w:hint="eastAsia" w:ascii="宋体" w:hAnsi="宋体" w:eastAsia="宋体" w:cs="宋体"/>
          <w:color w:val="000000"/>
          <w:sz w:val="21"/>
          <w:szCs w:val="21"/>
          <w:highlight w:val="none"/>
          <w:lang w:val="en-US" w:eastAsia="zh-CN"/>
        </w:rPr>
        <w:t>使用情况，免费更换常用配件，如备用产品备件及常用维修工具。无正当理由，中标人不得拒绝上门巡检服务及备品备件更换。所有质保费用均已包含在投标报价中，均由中标人自行承担。质保期满后，应提供优先的有偿售后服务及按不高于投标文件中主要配件、易损件清单所报价格供应原厂零配件等。</w:t>
      </w:r>
    </w:p>
    <w:p w14:paraId="09FD9E64">
      <w:pPr>
        <w:pStyle w:val="6"/>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2.中标人须设有维修服务电话，负责解答用户在货物使用中遇到的问题，及时提出解决问题的建议和操作方法。</w:t>
      </w:r>
    </w:p>
    <w:p w14:paraId="0B3C102B">
      <w:pPr>
        <w:pStyle w:val="6"/>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3.售后服务响应时间：如货物出现故障，电话响应无法解决，中标人必须在接报修电话24小时内到现场并解决问题。</w:t>
      </w:r>
    </w:p>
    <w:p w14:paraId="473D6B40">
      <w:pPr>
        <w:pStyle w:val="6"/>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（六）培训：中标人负责为采购人操作人员提供操作及维护培训，直至其能熟练独立操作及日常维护与保养，简单故障诊断与排除。</w:t>
      </w:r>
    </w:p>
    <w:p w14:paraId="0C140555">
      <w:pPr>
        <w:pStyle w:val="6"/>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（七）交货期: 自接到采购人通知之日起15个日历天内供货、安装、调试完毕。</w:t>
      </w:r>
    </w:p>
    <w:p w14:paraId="57350878">
      <w:pPr>
        <w:pStyle w:val="6"/>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（八）交货地点：采购人指定地点。</w:t>
      </w:r>
    </w:p>
    <w:p w14:paraId="3E23E0AD">
      <w:pPr>
        <w:pStyle w:val="6"/>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（九）验收：</w:t>
      </w:r>
    </w:p>
    <w:p w14:paraId="2D09D34A">
      <w:pPr>
        <w:pStyle w:val="6"/>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采购人和相关部门按照国家规定标准验收，没有国家标准的按行业标准验收，无行业标准的按地方或企业标准验收，中标人予以配合。涉及安全、消防、环保等其他需要由质检或行业主管部门验收的项目，采购人须约请相关部门和专家参加项目验收。</w:t>
      </w:r>
    </w:p>
    <w:p w14:paraId="48C75C26">
      <w:pPr>
        <w:pStyle w:val="6"/>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default" w:ascii="宋体" w:hAnsi="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2.货物在验收时，投标人应提供发票、制造厂家出具的产品合格证书、装箱清单等, 涉及进口的产品、部件、配件等须提供中国海关进口货物报关单、完税证明及商检证明等材料；提供有关货物的操作规程和使用说明书，维护手册、保养修理所需的各种随机工具及相关设计、制造、检验、安装、技术性指导等文件和应由投标人提供的必要文件</w:t>
      </w:r>
      <w:r>
        <w:rPr>
          <w:rFonts w:hint="eastAsia" w:ascii="宋体" w:hAnsi="宋体" w:cs="宋体"/>
          <w:color w:val="000000"/>
          <w:sz w:val="21"/>
          <w:szCs w:val="21"/>
          <w:highlight w:val="none"/>
          <w:lang w:val="en-US" w:eastAsia="zh-CN"/>
        </w:rPr>
        <w:t>。</w:t>
      </w:r>
    </w:p>
    <w:p w14:paraId="62CBF905">
      <w:pPr>
        <w:pStyle w:val="6"/>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default" w:ascii="宋体" w:hAnsi="宋体" w:cs="宋体"/>
          <w:color w:val="000000"/>
          <w:sz w:val="21"/>
          <w:szCs w:val="21"/>
          <w:highlight w:val="none"/>
          <w:lang w:val="en-US" w:eastAsia="zh-CN"/>
        </w:rPr>
      </w:pPr>
    </w:p>
    <w:p w14:paraId="2569CB99">
      <w:pPr>
        <w:pStyle w:val="6"/>
        <w:rPr>
          <w:rFonts w:hint="default" w:ascii="宋体" w:hAnsi="宋体" w:cs="宋体"/>
          <w:color w:val="000000"/>
          <w:sz w:val="21"/>
          <w:szCs w:val="21"/>
          <w:highlight w:val="none"/>
          <w:lang w:val="en-US" w:eastAsia="zh-CN"/>
        </w:rPr>
      </w:pPr>
    </w:p>
    <w:p w14:paraId="4102CBC7">
      <w:pPr>
        <w:rPr>
          <w:rFonts w:hint="eastAsia" w:ascii="宋体" w:hAnsi="Times New Roman" w:eastAsia="宋体" w:cs="Times New Roman"/>
          <w:b/>
          <w:bCs w:val="0"/>
          <w:color w:val="auto"/>
          <w:kern w:val="2"/>
          <w:sz w:val="32"/>
          <w:szCs w:val="32"/>
          <w:highlight w:val="none"/>
          <w:lang w:val="en-US" w:eastAsia="zh-CN" w:bidi="ar-SA"/>
        </w:rPr>
      </w:pPr>
      <w:r>
        <w:rPr>
          <w:rFonts w:hint="eastAsia" w:ascii="宋体" w:hAnsi="Times New Roman" w:eastAsia="宋体" w:cs="Times New Roman"/>
          <w:b/>
          <w:bCs w:val="0"/>
          <w:color w:val="auto"/>
          <w:kern w:val="2"/>
          <w:sz w:val="32"/>
          <w:szCs w:val="32"/>
          <w:highlight w:val="none"/>
          <w:lang w:val="en-US" w:eastAsia="zh-CN" w:bidi="ar-SA"/>
        </w:rPr>
        <w:br w:type="page"/>
      </w:r>
    </w:p>
    <w:p w14:paraId="5422262E">
      <w:pPr>
        <w:jc w:val="center"/>
        <w:outlineLvl w:val="0"/>
        <w:rPr>
          <w:rFonts w:hint="eastAsia" w:ascii="宋体" w:hAnsi="Times New Roman" w:eastAsia="宋体" w:cs="Times New Roman"/>
          <w:b/>
          <w:bCs w:val="0"/>
          <w:color w:val="auto"/>
          <w:kern w:val="2"/>
          <w:sz w:val="32"/>
          <w:szCs w:val="32"/>
          <w:highlight w:val="none"/>
          <w:lang w:val="en-US" w:eastAsia="zh-CN" w:bidi="ar-SA"/>
        </w:rPr>
      </w:pPr>
      <w:bookmarkStart w:id="57" w:name="_Toc26764"/>
      <w:r>
        <w:rPr>
          <w:rFonts w:hint="eastAsia" w:ascii="宋体" w:hAnsi="Times New Roman" w:eastAsia="宋体" w:cs="Times New Roman"/>
          <w:b/>
          <w:bCs w:val="0"/>
          <w:color w:val="auto"/>
          <w:kern w:val="2"/>
          <w:sz w:val="32"/>
          <w:szCs w:val="32"/>
          <w:highlight w:val="none"/>
          <w:lang w:val="en-US" w:eastAsia="zh-CN" w:bidi="ar-SA"/>
        </w:rPr>
        <w:t>第五章  合同条款及格式</w:t>
      </w:r>
      <w:bookmarkEnd w:id="57"/>
    </w:p>
    <w:p w14:paraId="7B3936A5">
      <w:pPr>
        <w:keepNext w:val="0"/>
        <w:keepLines w:val="0"/>
        <w:widowControl/>
        <w:suppressLineNumbers w:val="0"/>
        <w:spacing w:before="0" w:beforeLines="0" w:beforeAutospacing="0" w:after="0" w:afterLines="0" w:afterAutospacing="0" w:line="400" w:lineRule="exact"/>
        <w:ind w:left="360" w:right="0"/>
        <w:jc w:val="center"/>
        <w:textAlignment w:val="baseline"/>
        <w:outlineLvl w:val="1"/>
        <w:rPr>
          <w:rFonts w:hint="eastAsia" w:ascii="宋体" w:hAnsi="宋体" w:eastAsia="宋体" w:cs="宋体"/>
          <w:b/>
          <w:bCs w:val="0"/>
          <w:color w:val="000000"/>
          <w:kern w:val="2"/>
          <w:sz w:val="30"/>
          <w:szCs w:val="30"/>
          <w:highlight w:val="none"/>
          <w:vertAlign w:val="baseline"/>
          <w:lang w:val="en-US" w:eastAsia="zh-CN" w:bidi="ar"/>
        </w:rPr>
      </w:pPr>
    </w:p>
    <w:p w14:paraId="79AA21AA">
      <w:pPr>
        <w:keepNext w:val="0"/>
        <w:keepLines w:val="0"/>
        <w:widowControl/>
        <w:suppressLineNumbers w:val="0"/>
        <w:spacing w:before="0" w:beforeLines="0" w:beforeAutospacing="0" w:after="0" w:afterLines="0" w:afterAutospacing="0" w:line="400" w:lineRule="exact"/>
        <w:ind w:left="360" w:right="0"/>
        <w:jc w:val="center"/>
        <w:textAlignment w:val="baseline"/>
        <w:outlineLvl w:val="1"/>
        <w:rPr>
          <w:rFonts w:hint="eastAsia" w:ascii="宋体" w:hAnsi="宋体" w:eastAsia="宋体" w:cs="宋体"/>
          <w:b/>
          <w:bCs w:val="0"/>
          <w:color w:val="000000"/>
          <w:kern w:val="2"/>
          <w:sz w:val="30"/>
          <w:szCs w:val="30"/>
          <w:highlight w:val="none"/>
          <w:vertAlign w:val="baseline"/>
          <w:lang w:val="en-US" w:eastAsia="zh-CN" w:bidi="ar"/>
        </w:rPr>
      </w:pPr>
    </w:p>
    <w:p w14:paraId="19634F3C">
      <w:pPr>
        <w:keepNext w:val="0"/>
        <w:keepLines w:val="0"/>
        <w:widowControl/>
        <w:suppressLineNumbers w:val="0"/>
        <w:spacing w:before="0" w:beforeLines="0" w:beforeAutospacing="0" w:after="0" w:afterLines="0" w:afterAutospacing="0" w:line="400" w:lineRule="exact"/>
        <w:ind w:left="360" w:right="0"/>
        <w:jc w:val="center"/>
        <w:textAlignment w:val="baseline"/>
        <w:outlineLvl w:val="1"/>
        <w:rPr>
          <w:rFonts w:hint="eastAsia" w:ascii="黑体" w:hAnsi="Times New Roman" w:eastAsia="黑体" w:cs="黑体"/>
          <w:b/>
          <w:bCs w:val="0"/>
          <w:color w:val="000000"/>
          <w:kern w:val="2"/>
          <w:sz w:val="30"/>
          <w:szCs w:val="30"/>
          <w:highlight w:val="none"/>
          <w:vertAlign w:val="baseline"/>
        </w:rPr>
      </w:pPr>
      <w:r>
        <w:rPr>
          <w:rFonts w:hint="eastAsia" w:ascii="宋体" w:hAnsi="宋体" w:eastAsia="宋体" w:cs="宋体"/>
          <w:b/>
          <w:bCs w:val="0"/>
          <w:color w:val="000000"/>
          <w:kern w:val="2"/>
          <w:sz w:val="30"/>
          <w:szCs w:val="30"/>
          <w:highlight w:val="none"/>
          <w:vertAlign w:val="baseline"/>
          <w:lang w:val="en-US" w:eastAsia="zh-CN" w:bidi="ar"/>
        </w:rPr>
        <w:t>一、合同协议书（格式）</w:t>
      </w:r>
    </w:p>
    <w:p w14:paraId="470F84F1">
      <w:pPr>
        <w:keepNext w:val="0"/>
        <w:keepLines w:val="0"/>
        <w:widowControl w:val="0"/>
        <w:suppressLineNumbers w:val="0"/>
        <w:spacing w:before="120" w:beforeLines="0" w:beforeAutospacing="0" w:after="0" w:afterLines="0" w:afterAutospacing="0" w:line="480" w:lineRule="auto"/>
        <w:ind w:left="960" w:right="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14:paraId="56C6F80E">
      <w:pPr>
        <w:keepNext w:val="0"/>
        <w:keepLines w:val="0"/>
        <w:widowControl w:val="0"/>
        <w:suppressLineNumbers w:val="0"/>
        <w:spacing w:before="120" w:beforeLines="0" w:beforeAutospacing="0" w:after="0" w:afterLines="0" w:afterAutospacing="0" w:line="480" w:lineRule="auto"/>
        <w:ind w:left="960" w:right="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14:paraId="0B0632CE">
      <w:pPr>
        <w:keepNext w:val="0"/>
        <w:keepLines w:val="0"/>
        <w:widowControl w:val="0"/>
        <w:suppressLineNumbers w:val="0"/>
        <w:spacing w:before="120" w:beforeLines="0" w:beforeAutospacing="0" w:after="0" w:afterLines="0" w:afterAutospacing="0" w:line="480" w:lineRule="auto"/>
        <w:ind w:left="960" w:right="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14:paraId="391A0BD6">
      <w:pPr>
        <w:keepNext w:val="0"/>
        <w:keepLines w:val="0"/>
        <w:widowControl w:val="0"/>
        <w:suppressLineNumbers w:val="0"/>
        <w:spacing w:before="120" w:beforeLines="0" w:beforeAutospacing="0" w:after="0" w:afterLines="0" w:afterAutospacing="0" w:line="480" w:lineRule="auto"/>
        <w:ind w:left="960" w:right="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14:paraId="26FFC969">
      <w:pPr>
        <w:keepNext w:val="0"/>
        <w:keepLines w:val="0"/>
        <w:widowControl w:val="0"/>
        <w:suppressLineNumbers w:val="0"/>
        <w:spacing w:before="120" w:beforeLines="0" w:beforeAutospacing="0" w:after="0" w:afterLines="0" w:afterAutospacing="0" w:line="480" w:lineRule="auto"/>
        <w:ind w:left="960" w:right="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14:paraId="1964E7F0">
      <w:pPr>
        <w:keepNext w:val="0"/>
        <w:keepLines w:val="0"/>
        <w:widowControl w:val="0"/>
        <w:suppressLineNumbers w:val="0"/>
        <w:spacing w:before="120" w:beforeLines="0" w:beforeAutospacing="0" w:after="0" w:afterLines="0" w:afterAutospacing="0" w:line="480" w:lineRule="auto"/>
        <w:ind w:left="960" w:right="0"/>
        <w:jc w:val="both"/>
        <w:rPr>
          <w:rFonts w:hint="eastAsia" w:ascii="宋体" w:hAnsi="宋体" w:eastAsia="宋体" w:cs="Times New Roman"/>
          <w:kern w:val="2"/>
          <w:sz w:val="21"/>
          <w:szCs w:val="21"/>
          <w:highlight w:val="none"/>
        </w:rPr>
      </w:pPr>
      <w:r>
        <w:rPr>
          <w:rFonts w:hint="eastAsia" w:ascii="宋体" w:hAnsi="宋体" w:eastAsia="宋体" w:cs="Times New Roman"/>
          <w:kern w:val="2"/>
          <w:sz w:val="21"/>
          <w:szCs w:val="21"/>
          <w:highlight w:val="none"/>
          <w:lang w:val="en-US" w:eastAsia="zh-CN" w:bidi="ar"/>
        </w:rPr>
        <w:t xml:space="preserve"> </w:t>
      </w:r>
    </w:p>
    <w:p w14:paraId="1A1E86BC">
      <w:pPr>
        <w:keepNext w:val="0"/>
        <w:keepLines w:val="0"/>
        <w:widowControl w:val="0"/>
        <w:suppressLineNumbers w:val="0"/>
        <w:spacing w:before="120" w:beforeLines="0" w:beforeAutospacing="0" w:after="0" w:afterLines="0" w:afterAutospacing="0" w:line="480" w:lineRule="auto"/>
        <w:ind w:left="960" w:right="0"/>
        <w:jc w:val="both"/>
        <w:rPr>
          <w:rFonts w:hint="eastAsia" w:ascii="宋体" w:hAnsi="宋体" w:eastAsia="宋体" w:cs="Times New Roman"/>
          <w:kern w:val="2"/>
          <w:sz w:val="21"/>
          <w:szCs w:val="21"/>
          <w:highlight w:val="none"/>
        </w:rPr>
      </w:pPr>
      <w:r>
        <w:rPr>
          <w:rFonts w:hint="eastAsia" w:ascii="宋体" w:hAnsi="宋体" w:eastAsia="宋体" w:cs="Times New Roman"/>
          <w:kern w:val="2"/>
          <w:sz w:val="21"/>
          <w:szCs w:val="21"/>
          <w:highlight w:val="none"/>
          <w:lang w:val="en-US" w:eastAsia="zh-CN" w:bidi="ar"/>
        </w:rPr>
        <w:t xml:space="preserve"> </w:t>
      </w:r>
    </w:p>
    <w:p w14:paraId="60D140ED">
      <w:pPr>
        <w:keepNext w:val="0"/>
        <w:keepLines w:val="0"/>
        <w:widowControl w:val="0"/>
        <w:suppressLineNumbers w:val="0"/>
        <w:spacing w:before="120" w:beforeLines="0" w:beforeAutospacing="0" w:after="0" w:afterLines="0" w:afterAutospacing="0" w:line="480" w:lineRule="auto"/>
        <w:ind w:left="960" w:right="0"/>
        <w:jc w:val="both"/>
        <w:rPr>
          <w:rFonts w:hint="eastAsia" w:ascii="宋体" w:hAnsi="宋体" w:eastAsia="宋体" w:cs="Times New Roman"/>
          <w:kern w:val="2"/>
          <w:sz w:val="21"/>
          <w:szCs w:val="21"/>
          <w:highlight w:val="none"/>
        </w:rPr>
      </w:pPr>
      <w:r>
        <w:rPr>
          <w:rFonts w:hint="eastAsia" w:ascii="宋体" w:hAnsi="宋体" w:eastAsia="宋体" w:cs="Times New Roman"/>
          <w:kern w:val="2"/>
          <w:sz w:val="21"/>
          <w:szCs w:val="21"/>
          <w:highlight w:val="none"/>
          <w:lang w:val="en-US" w:eastAsia="zh-CN" w:bidi="ar"/>
        </w:rPr>
        <w:t xml:space="preserve"> </w:t>
      </w:r>
    </w:p>
    <w:p w14:paraId="0E7A0643">
      <w:pPr>
        <w:keepNext w:val="0"/>
        <w:keepLines w:val="0"/>
        <w:widowControl w:val="0"/>
        <w:suppressLineNumbers w:val="0"/>
        <w:spacing w:before="120" w:beforeLines="0" w:beforeAutospacing="0" w:after="0" w:afterLines="0" w:afterAutospacing="0" w:line="480" w:lineRule="auto"/>
        <w:ind w:left="960" w:right="0"/>
        <w:jc w:val="both"/>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项目名称：</w:t>
      </w:r>
      <w:r>
        <w:rPr>
          <w:rFonts w:hint="eastAsia" w:ascii="宋体" w:hAnsi="宋体" w:eastAsia="宋体" w:cs="Times New Roman"/>
          <w:kern w:val="2"/>
          <w:sz w:val="21"/>
          <w:szCs w:val="21"/>
          <w:highlight w:val="none"/>
          <w:lang w:val="en-US" w:eastAsia="zh-CN" w:bidi="ar"/>
        </w:rPr>
        <w:t xml:space="preserve">    </w:t>
      </w:r>
    </w:p>
    <w:p w14:paraId="40BB5CDD">
      <w:pPr>
        <w:keepNext w:val="0"/>
        <w:keepLines w:val="0"/>
        <w:widowControl w:val="0"/>
        <w:suppressLineNumbers w:val="0"/>
        <w:spacing w:before="120" w:beforeLines="0" w:beforeAutospacing="0" w:after="0" w:afterLines="0" w:afterAutospacing="0" w:line="480" w:lineRule="auto"/>
        <w:ind w:left="960" w:right="0"/>
        <w:jc w:val="both"/>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项目编号：</w:t>
      </w:r>
    </w:p>
    <w:p w14:paraId="0E10E21C">
      <w:pPr>
        <w:keepNext w:val="0"/>
        <w:keepLines w:val="0"/>
        <w:widowControl w:val="0"/>
        <w:suppressLineNumbers w:val="0"/>
        <w:spacing w:before="120" w:beforeLines="0" w:beforeAutospacing="0" w:after="0" w:afterLines="0" w:afterAutospacing="0" w:line="480" w:lineRule="auto"/>
        <w:ind w:left="960" w:right="0"/>
        <w:jc w:val="both"/>
        <w:rPr>
          <w:rFonts w:hint="eastAsia" w:ascii="宋体" w:hAnsi="宋体" w:eastAsia="宋体" w:cs="Times New Roman"/>
          <w:kern w:val="2"/>
          <w:sz w:val="21"/>
          <w:szCs w:val="21"/>
          <w:highlight w:val="none"/>
          <w:u w:val="single"/>
        </w:rPr>
      </w:pPr>
      <w:r>
        <w:rPr>
          <w:rFonts w:hint="eastAsia" w:ascii="宋体" w:hAnsi="宋体" w:eastAsia="宋体" w:cs="宋体"/>
          <w:kern w:val="2"/>
          <w:sz w:val="21"/>
          <w:szCs w:val="21"/>
          <w:highlight w:val="none"/>
          <w:lang w:val="en-US" w:eastAsia="zh-CN" w:bidi="ar"/>
        </w:rPr>
        <w:t>甲方（采购人）：</w:t>
      </w:r>
      <w:r>
        <w:rPr>
          <w:rFonts w:hint="eastAsia" w:ascii="宋体" w:hAnsi="宋体" w:eastAsia="宋体" w:cs="Times New Roman"/>
          <w:kern w:val="2"/>
          <w:sz w:val="21"/>
          <w:szCs w:val="21"/>
          <w:highlight w:val="none"/>
          <w:u w:val="single"/>
          <w:lang w:val="en-US" w:eastAsia="zh-CN" w:bidi="ar"/>
        </w:rPr>
        <w:t xml:space="preserve">                              </w:t>
      </w:r>
    </w:p>
    <w:p w14:paraId="5EF9E435">
      <w:pPr>
        <w:keepNext w:val="0"/>
        <w:keepLines w:val="0"/>
        <w:widowControl w:val="0"/>
        <w:suppressLineNumbers w:val="0"/>
        <w:spacing w:before="120" w:beforeLines="0" w:beforeAutospacing="0" w:after="0" w:afterLines="0" w:afterAutospacing="0" w:line="480" w:lineRule="auto"/>
        <w:ind w:left="960" w:right="0"/>
        <w:jc w:val="both"/>
        <w:rPr>
          <w:rFonts w:hint="eastAsia" w:ascii="宋体" w:hAnsi="宋体" w:eastAsia="宋体" w:cs="Times New Roman"/>
          <w:kern w:val="2"/>
          <w:sz w:val="21"/>
          <w:szCs w:val="21"/>
          <w:highlight w:val="none"/>
          <w:u w:val="single"/>
        </w:rPr>
      </w:pPr>
      <w:r>
        <w:rPr>
          <w:rFonts w:hint="eastAsia" w:ascii="宋体" w:hAnsi="宋体" w:eastAsia="宋体" w:cs="宋体"/>
          <w:kern w:val="2"/>
          <w:sz w:val="21"/>
          <w:szCs w:val="21"/>
          <w:highlight w:val="none"/>
          <w:lang w:val="en-US" w:eastAsia="zh-CN" w:bidi="ar"/>
        </w:rPr>
        <w:t>乙方（中标人）：</w:t>
      </w:r>
      <w:r>
        <w:rPr>
          <w:rFonts w:hint="eastAsia" w:ascii="宋体" w:hAnsi="宋体" w:eastAsia="宋体" w:cs="Times New Roman"/>
          <w:kern w:val="2"/>
          <w:sz w:val="21"/>
          <w:szCs w:val="21"/>
          <w:highlight w:val="none"/>
          <w:u w:val="single"/>
          <w:lang w:val="en-US" w:eastAsia="zh-CN" w:bidi="ar"/>
        </w:rPr>
        <w:t xml:space="preserve">                              </w:t>
      </w:r>
    </w:p>
    <w:p w14:paraId="352ABB13">
      <w:pPr>
        <w:keepNext w:val="0"/>
        <w:keepLines w:val="0"/>
        <w:widowControl w:val="0"/>
        <w:suppressLineNumbers w:val="0"/>
        <w:spacing w:before="120" w:beforeLines="0" w:beforeAutospacing="0" w:after="0" w:afterLines="0" w:afterAutospacing="0" w:line="480" w:lineRule="auto"/>
        <w:ind w:left="960" w:right="0"/>
        <w:jc w:val="both"/>
        <w:rPr>
          <w:rFonts w:hint="eastAsia" w:ascii="宋体" w:hAnsi="宋体" w:eastAsia="宋体" w:cs="Times New Roman"/>
          <w:kern w:val="2"/>
          <w:sz w:val="21"/>
          <w:szCs w:val="21"/>
          <w:highlight w:val="none"/>
          <w:u w:val="single"/>
        </w:rPr>
      </w:pPr>
      <w:r>
        <w:rPr>
          <w:rFonts w:hint="eastAsia" w:ascii="宋体" w:hAnsi="宋体" w:eastAsia="宋体" w:cs="宋体"/>
          <w:kern w:val="2"/>
          <w:sz w:val="21"/>
          <w:szCs w:val="21"/>
          <w:highlight w:val="none"/>
          <w:lang w:val="en-US" w:eastAsia="zh-CN" w:bidi="ar"/>
        </w:rPr>
        <w:t>签订地：</w:t>
      </w:r>
      <w:r>
        <w:rPr>
          <w:rFonts w:hint="eastAsia" w:ascii="宋体" w:hAnsi="宋体" w:eastAsia="宋体" w:cs="Times New Roman"/>
          <w:kern w:val="2"/>
          <w:sz w:val="21"/>
          <w:szCs w:val="21"/>
          <w:highlight w:val="none"/>
          <w:u w:val="single"/>
          <w:lang w:val="en-US" w:eastAsia="zh-CN" w:bidi="ar"/>
        </w:rPr>
        <w:t xml:space="preserve">                                     </w:t>
      </w:r>
    </w:p>
    <w:p w14:paraId="303BB799">
      <w:pPr>
        <w:keepNext w:val="0"/>
        <w:keepLines w:val="0"/>
        <w:widowControl w:val="0"/>
        <w:suppressLineNumbers w:val="0"/>
        <w:spacing w:before="120" w:beforeLines="0" w:beforeAutospacing="0" w:after="0" w:afterLines="0" w:afterAutospacing="0" w:line="480" w:lineRule="auto"/>
        <w:ind w:left="960" w:right="0"/>
        <w:jc w:val="both"/>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签订日期：</w:t>
      </w:r>
      <w:r>
        <w:rPr>
          <w:rFonts w:hint="eastAsia" w:ascii="宋体" w:hAnsi="宋体"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年</w:t>
      </w:r>
      <w:r>
        <w:rPr>
          <w:rFonts w:hint="eastAsia" w:ascii="宋体" w:hAnsi="宋体"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月</w:t>
      </w:r>
      <w:r>
        <w:rPr>
          <w:rFonts w:hint="eastAsia" w:ascii="宋体" w:hAnsi="宋体"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日</w:t>
      </w:r>
    </w:p>
    <w:p w14:paraId="0D1DC2EB">
      <w:pPr>
        <w:keepNext w:val="0"/>
        <w:keepLines w:val="0"/>
        <w:widowControl/>
        <w:suppressLineNumbers w:val="0"/>
        <w:spacing w:before="0" w:beforeLines="0" w:beforeAutospacing="0" w:after="0" w:afterLines="0" w:afterAutospacing="0"/>
        <w:ind w:left="0" w:right="0"/>
        <w:jc w:val="center"/>
        <w:rPr>
          <w:rFonts w:hint="eastAsia" w:ascii="方正小标宋简体" w:hAnsi="方正小标宋简体" w:eastAsia="方正小标宋简体" w:cs="方正小标宋简体"/>
          <w:b/>
          <w:bCs w:val="0"/>
          <w:kern w:val="2"/>
          <w:sz w:val="44"/>
          <w:szCs w:val="44"/>
          <w:highlight w:val="none"/>
        </w:rPr>
      </w:pPr>
      <w:r>
        <w:rPr>
          <w:rFonts w:hint="eastAsia" w:ascii="宋体" w:hAnsi="宋体" w:eastAsia="宋体" w:cs="Times New Roman"/>
          <w:kern w:val="2"/>
          <w:sz w:val="21"/>
          <w:szCs w:val="21"/>
          <w:highlight w:val="none"/>
          <w:lang w:val="en-US" w:eastAsia="zh-CN" w:bidi="ar"/>
        </w:rPr>
        <w:br w:type="page"/>
      </w:r>
      <w:r>
        <w:rPr>
          <w:rFonts w:hint="eastAsia" w:ascii="宋体" w:hAnsi="宋体" w:eastAsia="宋体" w:cs="宋体"/>
          <w:b/>
          <w:bCs w:val="0"/>
          <w:kern w:val="2"/>
          <w:sz w:val="28"/>
          <w:szCs w:val="28"/>
          <w:highlight w:val="none"/>
          <w:lang w:val="en-US" w:eastAsia="zh-CN" w:bidi="ar"/>
        </w:rPr>
        <w:t>(签订合同时，仅以此文本为基准，具体条款双方协定)</w:t>
      </w:r>
    </w:p>
    <w:p w14:paraId="5096B1D8">
      <w:pPr>
        <w:keepNext w:val="0"/>
        <w:keepLines w:val="0"/>
        <w:widowControl w:val="0"/>
        <w:suppressLineNumbers w:val="0"/>
        <w:spacing w:before="0" w:beforeAutospacing="0" w:after="0" w:afterAutospacing="0"/>
        <w:ind w:left="0" w:right="0"/>
        <w:jc w:val="center"/>
        <w:rPr>
          <w:rFonts w:hint="eastAsia" w:ascii="仿宋_GB2312" w:eastAsia="仿宋_GB2312" w:cs="仿宋_GB2312"/>
          <w:bCs/>
          <w:kern w:val="2"/>
          <w:sz w:val="32"/>
          <w:szCs w:val="32"/>
          <w:highlight w:val="none"/>
        </w:rPr>
      </w:pPr>
      <w:r>
        <w:rPr>
          <w:rFonts w:hint="eastAsia" w:ascii="宋体" w:hAnsi="宋体" w:eastAsia="宋体" w:cs="宋体"/>
          <w:color w:val="000000"/>
          <w:kern w:val="2"/>
          <w:sz w:val="21"/>
          <w:szCs w:val="21"/>
          <w:highlight w:val="none"/>
          <w:vertAlign w:val="baseline"/>
          <w:lang w:val="en-US" w:eastAsia="zh-CN" w:bidi="ar"/>
        </w:rPr>
        <w:t xml:space="preserve"> </w:t>
      </w:r>
    </w:p>
    <w:tbl>
      <w:tblPr>
        <w:tblStyle w:val="25"/>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2260"/>
        <w:gridCol w:w="980"/>
        <w:gridCol w:w="1980"/>
        <w:gridCol w:w="1620"/>
        <w:gridCol w:w="1799"/>
      </w:tblGrid>
      <w:tr w14:paraId="34032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719" w:type="dxa"/>
            <w:gridSpan w:val="6"/>
            <w:tcBorders>
              <w:top w:val="nil"/>
              <w:left w:val="nil"/>
              <w:bottom w:val="nil"/>
              <w:right w:val="nil"/>
            </w:tcBorders>
            <w:shd w:val="clear" w:color="auto" w:fill="auto"/>
            <w:vAlign w:val="center"/>
          </w:tcPr>
          <w:p w14:paraId="2CE0274B">
            <w:pPr>
              <w:keepNext w:val="0"/>
              <w:keepLines w:val="0"/>
              <w:widowControl/>
              <w:suppressLineNumbers w:val="0"/>
              <w:autoSpaceDE w:val="0"/>
              <w:autoSpaceDN/>
              <w:spacing w:before="0" w:beforeAutospacing="0" w:after="0" w:afterAutospacing="0" w:line="48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招标人：（下称买方）</w:t>
            </w:r>
          </w:p>
        </w:tc>
      </w:tr>
      <w:tr w14:paraId="6B2B4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CE369A3">
            <w:pPr>
              <w:keepNext w:val="0"/>
              <w:keepLines w:val="0"/>
              <w:widowControl/>
              <w:suppressLineNumbers w:val="0"/>
              <w:autoSpaceDE w:val="0"/>
              <w:autoSpaceDN/>
              <w:spacing w:before="0" w:beforeAutospacing="0" w:after="0" w:afterAutospacing="0" w:line="48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 xml:space="preserve">名称 </w:t>
            </w:r>
          </w:p>
        </w:tc>
        <w:tc>
          <w:tcPr>
            <w:tcW w:w="8639" w:type="dxa"/>
            <w:gridSpan w:val="5"/>
            <w:tcBorders>
              <w:top w:val="single" w:color="auto" w:sz="4" w:space="0"/>
              <w:left w:val="nil"/>
              <w:bottom w:val="single" w:color="auto" w:sz="4" w:space="0"/>
              <w:right w:val="single" w:color="000000" w:sz="4" w:space="0"/>
            </w:tcBorders>
            <w:shd w:val="clear" w:color="auto" w:fill="auto"/>
            <w:vAlign w:val="center"/>
          </w:tcPr>
          <w:p w14:paraId="2EBD167C">
            <w:pPr>
              <w:keepNext w:val="0"/>
              <w:keepLines w:val="0"/>
              <w:widowControl/>
              <w:suppressLineNumbers w:val="0"/>
              <w:autoSpaceDE w:val="0"/>
              <w:autoSpaceDN/>
              <w:spacing w:before="0" w:beforeAutospacing="0" w:after="0" w:afterAutospacing="0" w:line="48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 xml:space="preserve">　 </w:t>
            </w:r>
          </w:p>
        </w:tc>
      </w:tr>
      <w:tr w14:paraId="2720B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7EC77570">
            <w:pPr>
              <w:keepNext w:val="0"/>
              <w:keepLines w:val="0"/>
              <w:widowControl/>
              <w:suppressLineNumbers w:val="0"/>
              <w:autoSpaceDE w:val="0"/>
              <w:autoSpaceDN/>
              <w:spacing w:before="0" w:beforeAutospacing="0" w:after="0" w:afterAutospacing="0" w:line="48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地址</w:t>
            </w:r>
          </w:p>
        </w:tc>
        <w:tc>
          <w:tcPr>
            <w:tcW w:w="5220" w:type="dxa"/>
            <w:gridSpan w:val="3"/>
            <w:tcBorders>
              <w:top w:val="single" w:color="auto" w:sz="4" w:space="0"/>
              <w:left w:val="nil"/>
              <w:bottom w:val="single" w:color="auto" w:sz="4" w:space="0"/>
              <w:right w:val="single" w:color="000000" w:sz="4" w:space="0"/>
            </w:tcBorders>
            <w:shd w:val="clear" w:color="auto" w:fill="auto"/>
            <w:vAlign w:val="center"/>
          </w:tcPr>
          <w:p w14:paraId="0986461E">
            <w:pPr>
              <w:keepNext w:val="0"/>
              <w:keepLines w:val="0"/>
              <w:widowControl/>
              <w:suppressLineNumbers w:val="0"/>
              <w:autoSpaceDE w:val="0"/>
              <w:autoSpaceDN/>
              <w:spacing w:before="0" w:beforeAutospacing="0" w:after="0" w:afterAutospacing="0" w:line="480" w:lineRule="exact"/>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w:t>
            </w:r>
          </w:p>
        </w:tc>
        <w:tc>
          <w:tcPr>
            <w:tcW w:w="1620" w:type="dxa"/>
            <w:tcBorders>
              <w:top w:val="nil"/>
              <w:left w:val="nil"/>
              <w:bottom w:val="single" w:color="auto" w:sz="4" w:space="0"/>
              <w:right w:val="single" w:color="auto" w:sz="4" w:space="0"/>
            </w:tcBorders>
            <w:shd w:val="clear" w:color="auto" w:fill="auto"/>
            <w:vAlign w:val="center"/>
          </w:tcPr>
          <w:p w14:paraId="7123F217">
            <w:pPr>
              <w:keepNext w:val="0"/>
              <w:keepLines w:val="0"/>
              <w:widowControl/>
              <w:suppressLineNumbers w:val="0"/>
              <w:autoSpaceDE w:val="0"/>
              <w:autoSpaceDN/>
              <w:spacing w:before="0" w:beforeAutospacing="0" w:after="0" w:afterAutospacing="0" w:line="48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 xml:space="preserve">邮政编码 </w:t>
            </w:r>
          </w:p>
        </w:tc>
        <w:tc>
          <w:tcPr>
            <w:tcW w:w="1799" w:type="dxa"/>
            <w:tcBorders>
              <w:top w:val="nil"/>
              <w:left w:val="nil"/>
              <w:bottom w:val="single" w:color="auto" w:sz="4" w:space="0"/>
              <w:right w:val="single" w:color="auto" w:sz="4" w:space="0"/>
            </w:tcBorders>
            <w:shd w:val="clear" w:color="auto" w:fill="auto"/>
            <w:vAlign w:val="center"/>
          </w:tcPr>
          <w:p w14:paraId="7410F6F7">
            <w:pPr>
              <w:keepNext w:val="0"/>
              <w:keepLines w:val="0"/>
              <w:widowControl/>
              <w:suppressLineNumbers w:val="0"/>
              <w:autoSpaceDE w:val="0"/>
              <w:autoSpaceDN/>
              <w:spacing w:before="0" w:beforeAutospacing="0" w:after="0" w:afterAutospacing="0" w:line="480" w:lineRule="exact"/>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239000</w:t>
            </w:r>
          </w:p>
        </w:tc>
      </w:tr>
      <w:tr w14:paraId="0A63B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1A78F80C">
            <w:pPr>
              <w:keepNext w:val="0"/>
              <w:keepLines w:val="0"/>
              <w:widowControl/>
              <w:suppressLineNumbers w:val="0"/>
              <w:autoSpaceDE w:val="0"/>
              <w:autoSpaceDN/>
              <w:spacing w:before="0" w:beforeAutospacing="0" w:after="0" w:afterAutospacing="0" w:line="48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电话</w:t>
            </w:r>
          </w:p>
        </w:tc>
        <w:tc>
          <w:tcPr>
            <w:tcW w:w="2260" w:type="dxa"/>
            <w:tcBorders>
              <w:top w:val="nil"/>
              <w:left w:val="nil"/>
              <w:bottom w:val="single" w:color="auto" w:sz="4" w:space="0"/>
              <w:right w:val="single" w:color="auto" w:sz="4" w:space="0"/>
            </w:tcBorders>
            <w:shd w:val="clear" w:color="auto" w:fill="auto"/>
            <w:vAlign w:val="center"/>
          </w:tcPr>
          <w:p w14:paraId="24A755E0">
            <w:pPr>
              <w:keepNext w:val="0"/>
              <w:keepLines w:val="0"/>
              <w:widowControl/>
              <w:suppressLineNumbers w:val="0"/>
              <w:autoSpaceDE w:val="0"/>
              <w:autoSpaceDN/>
              <w:spacing w:before="0" w:beforeAutospacing="0" w:after="0" w:afterAutospacing="0" w:line="48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 xml:space="preserve">　 </w:t>
            </w:r>
          </w:p>
        </w:tc>
        <w:tc>
          <w:tcPr>
            <w:tcW w:w="980" w:type="dxa"/>
            <w:tcBorders>
              <w:top w:val="nil"/>
              <w:left w:val="nil"/>
              <w:bottom w:val="single" w:color="auto" w:sz="4" w:space="0"/>
              <w:right w:val="single" w:color="auto" w:sz="4" w:space="0"/>
            </w:tcBorders>
            <w:shd w:val="clear" w:color="auto" w:fill="auto"/>
            <w:vAlign w:val="center"/>
          </w:tcPr>
          <w:p w14:paraId="426EC68A">
            <w:pPr>
              <w:keepNext w:val="0"/>
              <w:keepLines w:val="0"/>
              <w:widowControl/>
              <w:suppressLineNumbers w:val="0"/>
              <w:autoSpaceDE w:val="0"/>
              <w:autoSpaceDN/>
              <w:spacing w:before="0" w:beforeAutospacing="0" w:after="0" w:afterAutospacing="0" w:line="48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传真</w:t>
            </w:r>
          </w:p>
        </w:tc>
        <w:tc>
          <w:tcPr>
            <w:tcW w:w="1980" w:type="dxa"/>
            <w:tcBorders>
              <w:top w:val="nil"/>
              <w:left w:val="nil"/>
              <w:bottom w:val="single" w:color="auto" w:sz="4" w:space="0"/>
              <w:right w:val="single" w:color="auto" w:sz="4" w:space="0"/>
            </w:tcBorders>
            <w:shd w:val="clear" w:color="auto" w:fill="auto"/>
            <w:vAlign w:val="center"/>
          </w:tcPr>
          <w:p w14:paraId="52338FF6">
            <w:pPr>
              <w:keepNext w:val="0"/>
              <w:keepLines w:val="0"/>
              <w:widowControl/>
              <w:suppressLineNumbers w:val="0"/>
              <w:autoSpaceDE w:val="0"/>
              <w:autoSpaceDN/>
              <w:spacing w:before="0" w:beforeAutospacing="0" w:after="0" w:afterAutospacing="0" w:line="48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 xml:space="preserve">　 </w:t>
            </w:r>
          </w:p>
        </w:tc>
        <w:tc>
          <w:tcPr>
            <w:tcW w:w="1620" w:type="dxa"/>
            <w:tcBorders>
              <w:top w:val="nil"/>
              <w:left w:val="nil"/>
              <w:bottom w:val="single" w:color="auto" w:sz="4" w:space="0"/>
              <w:right w:val="single" w:color="auto" w:sz="4" w:space="0"/>
            </w:tcBorders>
            <w:shd w:val="clear" w:color="auto" w:fill="auto"/>
            <w:vAlign w:val="center"/>
          </w:tcPr>
          <w:p w14:paraId="04C71239">
            <w:pPr>
              <w:keepNext w:val="0"/>
              <w:keepLines w:val="0"/>
              <w:widowControl/>
              <w:suppressLineNumbers w:val="0"/>
              <w:autoSpaceDE w:val="0"/>
              <w:autoSpaceDN/>
              <w:spacing w:before="0" w:beforeAutospacing="0" w:after="0" w:afterAutospacing="0" w:line="48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总联系人</w:t>
            </w:r>
          </w:p>
        </w:tc>
        <w:tc>
          <w:tcPr>
            <w:tcW w:w="1799" w:type="dxa"/>
            <w:tcBorders>
              <w:top w:val="nil"/>
              <w:left w:val="nil"/>
              <w:bottom w:val="single" w:color="auto" w:sz="4" w:space="0"/>
              <w:right w:val="single" w:color="auto" w:sz="4" w:space="0"/>
            </w:tcBorders>
            <w:shd w:val="clear" w:color="auto" w:fill="auto"/>
            <w:vAlign w:val="center"/>
          </w:tcPr>
          <w:p w14:paraId="4D3A1E62">
            <w:pPr>
              <w:keepNext w:val="0"/>
              <w:keepLines w:val="0"/>
              <w:widowControl/>
              <w:suppressLineNumbers w:val="0"/>
              <w:autoSpaceDE w:val="0"/>
              <w:autoSpaceDN/>
              <w:spacing w:before="0" w:beforeAutospacing="0" w:after="0" w:afterAutospacing="0" w:line="480" w:lineRule="exact"/>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 xml:space="preserve"> </w:t>
            </w:r>
          </w:p>
        </w:tc>
      </w:tr>
      <w:tr w14:paraId="41F52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55B72E36">
            <w:pPr>
              <w:keepNext w:val="0"/>
              <w:keepLines w:val="0"/>
              <w:widowControl/>
              <w:suppressLineNumbers w:val="0"/>
              <w:autoSpaceDE w:val="0"/>
              <w:autoSpaceDN/>
              <w:spacing w:before="0" w:beforeAutospacing="0" w:after="0" w:afterAutospacing="0" w:line="48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开户行</w:t>
            </w:r>
          </w:p>
        </w:tc>
        <w:tc>
          <w:tcPr>
            <w:tcW w:w="2260" w:type="dxa"/>
            <w:tcBorders>
              <w:top w:val="nil"/>
              <w:left w:val="nil"/>
              <w:bottom w:val="single" w:color="auto" w:sz="4" w:space="0"/>
              <w:right w:val="single" w:color="auto" w:sz="4" w:space="0"/>
            </w:tcBorders>
            <w:shd w:val="clear" w:color="auto" w:fill="auto"/>
            <w:vAlign w:val="center"/>
          </w:tcPr>
          <w:p w14:paraId="264433DB">
            <w:pPr>
              <w:keepNext w:val="0"/>
              <w:keepLines w:val="0"/>
              <w:widowControl/>
              <w:suppressLineNumbers w:val="0"/>
              <w:autoSpaceDE w:val="0"/>
              <w:autoSpaceDN/>
              <w:spacing w:before="0" w:beforeAutospacing="0" w:after="0" w:afterAutospacing="0" w:line="480" w:lineRule="exact"/>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w:t>
            </w:r>
          </w:p>
        </w:tc>
        <w:tc>
          <w:tcPr>
            <w:tcW w:w="980" w:type="dxa"/>
            <w:tcBorders>
              <w:top w:val="nil"/>
              <w:left w:val="nil"/>
              <w:bottom w:val="single" w:color="auto" w:sz="4" w:space="0"/>
              <w:right w:val="single" w:color="auto" w:sz="4" w:space="0"/>
            </w:tcBorders>
            <w:shd w:val="clear" w:color="auto" w:fill="auto"/>
            <w:vAlign w:val="center"/>
          </w:tcPr>
          <w:p w14:paraId="385C8A76">
            <w:pPr>
              <w:keepNext w:val="0"/>
              <w:keepLines w:val="0"/>
              <w:widowControl/>
              <w:suppressLineNumbers w:val="0"/>
              <w:autoSpaceDE w:val="0"/>
              <w:autoSpaceDN/>
              <w:spacing w:before="0" w:beforeAutospacing="0" w:after="0" w:afterAutospacing="0" w:line="48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帐号</w:t>
            </w:r>
          </w:p>
        </w:tc>
        <w:tc>
          <w:tcPr>
            <w:tcW w:w="1980" w:type="dxa"/>
            <w:tcBorders>
              <w:top w:val="nil"/>
              <w:left w:val="nil"/>
              <w:bottom w:val="single" w:color="auto" w:sz="4" w:space="0"/>
              <w:right w:val="single" w:color="auto" w:sz="4" w:space="0"/>
            </w:tcBorders>
            <w:shd w:val="clear" w:color="auto" w:fill="auto"/>
            <w:vAlign w:val="center"/>
          </w:tcPr>
          <w:p w14:paraId="67C3AAFE">
            <w:pPr>
              <w:keepNext w:val="0"/>
              <w:keepLines w:val="0"/>
              <w:widowControl/>
              <w:suppressLineNumbers w:val="0"/>
              <w:autoSpaceDE w:val="0"/>
              <w:autoSpaceDN/>
              <w:spacing w:before="0" w:beforeAutospacing="0" w:after="0" w:afterAutospacing="0" w:line="480" w:lineRule="exact"/>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w:t>
            </w:r>
          </w:p>
        </w:tc>
        <w:tc>
          <w:tcPr>
            <w:tcW w:w="1620" w:type="dxa"/>
            <w:tcBorders>
              <w:top w:val="nil"/>
              <w:left w:val="nil"/>
              <w:bottom w:val="single" w:color="auto" w:sz="4" w:space="0"/>
              <w:right w:val="single" w:color="auto" w:sz="4" w:space="0"/>
            </w:tcBorders>
            <w:shd w:val="clear" w:color="auto" w:fill="auto"/>
            <w:vAlign w:val="center"/>
          </w:tcPr>
          <w:p w14:paraId="77A6D953">
            <w:pPr>
              <w:keepNext w:val="0"/>
              <w:keepLines w:val="0"/>
              <w:widowControl/>
              <w:suppressLineNumbers w:val="0"/>
              <w:autoSpaceDE w:val="0"/>
              <w:autoSpaceDN/>
              <w:spacing w:before="0" w:beforeAutospacing="0" w:after="0" w:afterAutospacing="0" w:line="48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税号</w:t>
            </w:r>
          </w:p>
        </w:tc>
        <w:tc>
          <w:tcPr>
            <w:tcW w:w="1799" w:type="dxa"/>
            <w:tcBorders>
              <w:top w:val="nil"/>
              <w:left w:val="nil"/>
              <w:bottom w:val="single" w:color="auto" w:sz="4" w:space="0"/>
              <w:right w:val="single" w:color="auto" w:sz="4" w:space="0"/>
            </w:tcBorders>
            <w:shd w:val="clear" w:color="auto" w:fill="auto"/>
            <w:vAlign w:val="center"/>
          </w:tcPr>
          <w:p w14:paraId="08D257C4">
            <w:pPr>
              <w:keepNext w:val="0"/>
              <w:keepLines w:val="0"/>
              <w:widowControl/>
              <w:suppressLineNumbers w:val="0"/>
              <w:autoSpaceDE w:val="0"/>
              <w:autoSpaceDN/>
              <w:spacing w:before="0" w:beforeAutospacing="0" w:after="0" w:afterAutospacing="0" w:line="480" w:lineRule="exact"/>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w:t>
            </w:r>
          </w:p>
        </w:tc>
      </w:tr>
    </w:tbl>
    <w:p w14:paraId="2E6F1A06">
      <w:pPr>
        <w:keepNext w:val="0"/>
        <w:keepLines w:val="0"/>
        <w:widowControl w:val="0"/>
        <w:suppressLineNumbers w:val="0"/>
        <w:autoSpaceDE w:val="0"/>
        <w:autoSpaceDN/>
        <w:spacing w:before="0" w:beforeAutospacing="0" w:after="0" w:afterAutospacing="0" w:line="480" w:lineRule="exact"/>
        <w:ind w:left="0" w:right="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 </w:t>
      </w:r>
    </w:p>
    <w:tbl>
      <w:tblPr>
        <w:tblStyle w:val="25"/>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2340"/>
        <w:gridCol w:w="136"/>
        <w:gridCol w:w="764"/>
        <w:gridCol w:w="352"/>
        <w:gridCol w:w="2168"/>
        <w:gridCol w:w="448"/>
        <w:gridCol w:w="812"/>
        <w:gridCol w:w="504"/>
        <w:gridCol w:w="1156"/>
      </w:tblGrid>
      <w:tr w14:paraId="71D14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556" w:type="dxa"/>
            <w:gridSpan w:val="3"/>
            <w:tcBorders>
              <w:top w:val="nil"/>
              <w:left w:val="nil"/>
              <w:bottom w:val="nil"/>
              <w:right w:val="nil"/>
            </w:tcBorders>
            <w:shd w:val="clear" w:color="auto" w:fill="auto"/>
            <w:noWrap/>
            <w:vAlign w:val="center"/>
          </w:tcPr>
          <w:p w14:paraId="2E1D7FBB">
            <w:pPr>
              <w:keepNext w:val="0"/>
              <w:keepLines w:val="0"/>
              <w:widowControl/>
              <w:suppressLineNumbers w:val="0"/>
              <w:autoSpaceDE w:val="0"/>
              <w:autoSpaceDN/>
              <w:spacing w:before="0" w:beforeAutospacing="0" w:after="0" w:afterAutospacing="0" w:line="48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中标人：（下称卖方）</w:t>
            </w:r>
          </w:p>
        </w:tc>
        <w:tc>
          <w:tcPr>
            <w:tcW w:w="1116" w:type="dxa"/>
            <w:gridSpan w:val="2"/>
            <w:tcBorders>
              <w:top w:val="nil"/>
              <w:left w:val="nil"/>
              <w:bottom w:val="nil"/>
              <w:right w:val="nil"/>
            </w:tcBorders>
            <w:shd w:val="clear" w:color="auto" w:fill="auto"/>
            <w:noWrap/>
            <w:vAlign w:val="center"/>
          </w:tcPr>
          <w:p w14:paraId="48F0D377">
            <w:pPr>
              <w:keepNext w:val="0"/>
              <w:keepLines w:val="0"/>
              <w:widowControl/>
              <w:suppressLineNumbers w:val="0"/>
              <w:autoSpaceDE w:val="0"/>
              <w:autoSpaceDN/>
              <w:spacing w:before="0" w:beforeAutospacing="0" w:after="0" w:afterAutospacing="0" w:line="480" w:lineRule="exact"/>
              <w:ind w:left="0" w:right="0"/>
              <w:jc w:val="left"/>
              <w:rPr>
                <w:rFonts w:hint="eastAsia" w:ascii="宋体" w:hAnsi="宋体" w:eastAsia="宋体" w:cs="宋体"/>
                <w:kern w:val="0"/>
                <w:sz w:val="21"/>
                <w:szCs w:val="21"/>
                <w:highlight w:val="none"/>
              </w:rPr>
            </w:pPr>
          </w:p>
        </w:tc>
        <w:tc>
          <w:tcPr>
            <w:tcW w:w="2616" w:type="dxa"/>
            <w:gridSpan w:val="2"/>
            <w:tcBorders>
              <w:top w:val="nil"/>
              <w:left w:val="nil"/>
              <w:bottom w:val="nil"/>
              <w:right w:val="nil"/>
            </w:tcBorders>
            <w:shd w:val="clear" w:color="auto" w:fill="auto"/>
            <w:noWrap/>
            <w:vAlign w:val="center"/>
          </w:tcPr>
          <w:p w14:paraId="533854D9">
            <w:pPr>
              <w:keepNext w:val="0"/>
              <w:keepLines w:val="0"/>
              <w:widowControl/>
              <w:suppressLineNumbers w:val="0"/>
              <w:autoSpaceDE w:val="0"/>
              <w:autoSpaceDN/>
              <w:spacing w:before="0" w:beforeAutospacing="0" w:after="0" w:afterAutospacing="0" w:line="480" w:lineRule="exact"/>
              <w:ind w:left="0" w:right="0"/>
              <w:jc w:val="left"/>
              <w:rPr>
                <w:rFonts w:hint="eastAsia" w:ascii="宋体" w:hAnsi="宋体" w:eastAsia="宋体" w:cs="宋体"/>
                <w:kern w:val="0"/>
                <w:sz w:val="21"/>
                <w:szCs w:val="21"/>
                <w:highlight w:val="none"/>
              </w:rPr>
            </w:pPr>
          </w:p>
        </w:tc>
        <w:tc>
          <w:tcPr>
            <w:tcW w:w="1316" w:type="dxa"/>
            <w:gridSpan w:val="2"/>
            <w:tcBorders>
              <w:top w:val="nil"/>
              <w:left w:val="nil"/>
              <w:bottom w:val="nil"/>
              <w:right w:val="nil"/>
            </w:tcBorders>
            <w:shd w:val="clear" w:color="auto" w:fill="auto"/>
            <w:noWrap/>
            <w:vAlign w:val="center"/>
          </w:tcPr>
          <w:p w14:paraId="124D54FF">
            <w:pPr>
              <w:keepNext w:val="0"/>
              <w:keepLines w:val="0"/>
              <w:widowControl/>
              <w:suppressLineNumbers w:val="0"/>
              <w:autoSpaceDE w:val="0"/>
              <w:autoSpaceDN/>
              <w:spacing w:before="0" w:beforeAutospacing="0" w:after="0" w:afterAutospacing="0" w:line="480" w:lineRule="exact"/>
              <w:ind w:left="0" w:right="0"/>
              <w:jc w:val="left"/>
              <w:rPr>
                <w:rFonts w:hint="eastAsia" w:ascii="宋体" w:hAnsi="宋体" w:eastAsia="宋体" w:cs="宋体"/>
                <w:kern w:val="0"/>
                <w:sz w:val="21"/>
                <w:szCs w:val="21"/>
                <w:highlight w:val="none"/>
              </w:rPr>
            </w:pPr>
          </w:p>
        </w:tc>
        <w:tc>
          <w:tcPr>
            <w:tcW w:w="1156" w:type="dxa"/>
            <w:tcBorders>
              <w:top w:val="nil"/>
              <w:left w:val="nil"/>
              <w:bottom w:val="nil"/>
              <w:right w:val="nil"/>
            </w:tcBorders>
            <w:shd w:val="clear" w:color="auto" w:fill="auto"/>
            <w:noWrap/>
            <w:vAlign w:val="center"/>
          </w:tcPr>
          <w:p w14:paraId="73B85CB5">
            <w:pPr>
              <w:keepNext w:val="0"/>
              <w:keepLines w:val="0"/>
              <w:widowControl/>
              <w:suppressLineNumbers w:val="0"/>
              <w:autoSpaceDE w:val="0"/>
              <w:autoSpaceDN/>
              <w:spacing w:before="0" w:beforeAutospacing="0" w:after="0" w:afterAutospacing="0" w:line="480" w:lineRule="exact"/>
              <w:ind w:left="0" w:right="0"/>
              <w:jc w:val="left"/>
              <w:rPr>
                <w:rFonts w:hint="eastAsia" w:ascii="宋体" w:hAnsi="宋体" w:eastAsia="宋体" w:cs="宋体"/>
                <w:kern w:val="0"/>
                <w:sz w:val="21"/>
                <w:szCs w:val="21"/>
                <w:highlight w:val="none"/>
              </w:rPr>
            </w:pPr>
          </w:p>
        </w:tc>
      </w:tr>
      <w:tr w14:paraId="08690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D3F04B">
            <w:pPr>
              <w:keepNext w:val="0"/>
              <w:keepLines w:val="0"/>
              <w:widowControl/>
              <w:suppressLineNumbers w:val="0"/>
              <w:autoSpaceDE w:val="0"/>
              <w:autoSpaceDN/>
              <w:spacing w:before="0" w:beforeAutospacing="0" w:after="0" w:afterAutospacing="0" w:line="48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 xml:space="preserve">名称 </w:t>
            </w:r>
          </w:p>
        </w:tc>
        <w:tc>
          <w:tcPr>
            <w:tcW w:w="8680" w:type="dxa"/>
            <w:gridSpan w:val="9"/>
            <w:tcBorders>
              <w:top w:val="single" w:color="auto" w:sz="4" w:space="0"/>
              <w:left w:val="nil"/>
              <w:bottom w:val="single" w:color="auto" w:sz="4" w:space="0"/>
              <w:right w:val="single" w:color="000000" w:sz="4" w:space="0"/>
            </w:tcBorders>
            <w:shd w:val="clear" w:color="auto" w:fill="auto"/>
            <w:noWrap/>
            <w:vAlign w:val="center"/>
          </w:tcPr>
          <w:p w14:paraId="01B075B4">
            <w:pPr>
              <w:keepNext w:val="0"/>
              <w:keepLines w:val="0"/>
              <w:widowControl/>
              <w:suppressLineNumbers w:val="0"/>
              <w:autoSpaceDE w:val="0"/>
              <w:autoSpaceDN/>
              <w:spacing w:before="0" w:beforeAutospacing="0" w:after="0" w:afterAutospacing="0" w:line="48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 xml:space="preserve"> </w:t>
            </w:r>
          </w:p>
        </w:tc>
      </w:tr>
      <w:tr w14:paraId="05FF7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7B3E7A5F">
            <w:pPr>
              <w:keepNext w:val="0"/>
              <w:keepLines w:val="0"/>
              <w:widowControl/>
              <w:suppressLineNumbers w:val="0"/>
              <w:autoSpaceDE w:val="0"/>
              <w:autoSpaceDN/>
              <w:spacing w:before="0" w:beforeAutospacing="0" w:after="0" w:afterAutospacing="0" w:line="48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地址</w:t>
            </w:r>
          </w:p>
        </w:tc>
        <w:tc>
          <w:tcPr>
            <w:tcW w:w="5760" w:type="dxa"/>
            <w:gridSpan w:val="5"/>
            <w:tcBorders>
              <w:top w:val="single" w:color="auto" w:sz="4" w:space="0"/>
              <w:left w:val="nil"/>
              <w:bottom w:val="single" w:color="auto" w:sz="4" w:space="0"/>
              <w:right w:val="single" w:color="000000" w:sz="4" w:space="0"/>
            </w:tcBorders>
            <w:shd w:val="clear" w:color="auto" w:fill="auto"/>
            <w:noWrap/>
            <w:vAlign w:val="center"/>
          </w:tcPr>
          <w:p w14:paraId="40EC69B6">
            <w:pPr>
              <w:keepNext w:val="0"/>
              <w:keepLines w:val="0"/>
              <w:widowControl/>
              <w:suppressLineNumbers w:val="0"/>
              <w:autoSpaceDE w:val="0"/>
              <w:autoSpaceDN/>
              <w:spacing w:before="0" w:beforeAutospacing="0" w:after="0" w:afterAutospacing="0" w:line="480" w:lineRule="exact"/>
              <w:ind w:left="0" w:right="0"/>
              <w:jc w:val="left"/>
              <w:rPr>
                <w:rFonts w:hint="eastAsia" w:ascii="宋体" w:hAnsi="宋体" w:eastAsia="宋体" w:cs="宋体"/>
                <w:kern w:val="0"/>
                <w:sz w:val="21"/>
                <w:szCs w:val="21"/>
                <w:highlight w:val="none"/>
              </w:rPr>
            </w:pPr>
          </w:p>
        </w:tc>
        <w:tc>
          <w:tcPr>
            <w:tcW w:w="1260" w:type="dxa"/>
            <w:gridSpan w:val="2"/>
            <w:tcBorders>
              <w:top w:val="nil"/>
              <w:left w:val="nil"/>
              <w:bottom w:val="single" w:color="auto" w:sz="4" w:space="0"/>
              <w:right w:val="single" w:color="auto" w:sz="4" w:space="0"/>
            </w:tcBorders>
            <w:shd w:val="clear" w:color="auto" w:fill="auto"/>
            <w:noWrap/>
            <w:vAlign w:val="center"/>
          </w:tcPr>
          <w:p w14:paraId="576246FB">
            <w:pPr>
              <w:keepNext w:val="0"/>
              <w:keepLines w:val="0"/>
              <w:widowControl/>
              <w:suppressLineNumbers w:val="0"/>
              <w:autoSpaceDE w:val="0"/>
              <w:autoSpaceDN/>
              <w:spacing w:before="0" w:beforeAutospacing="0" w:after="0" w:afterAutospacing="0" w:line="48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 xml:space="preserve">邮政编码 </w:t>
            </w:r>
          </w:p>
        </w:tc>
        <w:tc>
          <w:tcPr>
            <w:tcW w:w="1660" w:type="dxa"/>
            <w:gridSpan w:val="2"/>
            <w:tcBorders>
              <w:top w:val="nil"/>
              <w:left w:val="nil"/>
              <w:bottom w:val="single" w:color="auto" w:sz="4" w:space="0"/>
              <w:right w:val="single" w:color="auto" w:sz="4" w:space="0"/>
            </w:tcBorders>
            <w:shd w:val="clear" w:color="auto" w:fill="auto"/>
            <w:noWrap/>
            <w:vAlign w:val="center"/>
          </w:tcPr>
          <w:p w14:paraId="0474FDB6">
            <w:pPr>
              <w:keepNext w:val="0"/>
              <w:keepLines w:val="0"/>
              <w:widowControl/>
              <w:suppressLineNumbers w:val="0"/>
              <w:autoSpaceDE w:val="0"/>
              <w:autoSpaceDN/>
              <w:spacing w:before="0" w:beforeAutospacing="0" w:after="0" w:afterAutospacing="0" w:line="480" w:lineRule="exact"/>
              <w:ind w:left="0" w:right="120"/>
              <w:jc w:val="center"/>
              <w:rPr>
                <w:rFonts w:hint="eastAsia" w:ascii="宋体" w:hAnsi="宋体" w:eastAsia="宋体" w:cs="宋体"/>
                <w:kern w:val="0"/>
                <w:sz w:val="21"/>
                <w:szCs w:val="21"/>
                <w:highlight w:val="none"/>
              </w:rPr>
            </w:pPr>
          </w:p>
        </w:tc>
      </w:tr>
      <w:tr w14:paraId="3A00E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05224D17">
            <w:pPr>
              <w:keepNext w:val="0"/>
              <w:keepLines w:val="0"/>
              <w:widowControl/>
              <w:suppressLineNumbers w:val="0"/>
              <w:autoSpaceDE w:val="0"/>
              <w:autoSpaceDN/>
              <w:spacing w:before="0" w:beforeAutospacing="0" w:after="0" w:afterAutospacing="0" w:line="48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电话</w:t>
            </w:r>
          </w:p>
        </w:tc>
        <w:tc>
          <w:tcPr>
            <w:tcW w:w="2340" w:type="dxa"/>
            <w:tcBorders>
              <w:top w:val="nil"/>
              <w:left w:val="nil"/>
              <w:bottom w:val="single" w:color="auto" w:sz="4" w:space="0"/>
              <w:right w:val="single" w:color="auto" w:sz="4" w:space="0"/>
            </w:tcBorders>
            <w:shd w:val="clear" w:color="auto" w:fill="auto"/>
            <w:noWrap/>
            <w:vAlign w:val="center"/>
          </w:tcPr>
          <w:p w14:paraId="5A564988">
            <w:pPr>
              <w:keepNext w:val="0"/>
              <w:keepLines w:val="0"/>
              <w:widowControl/>
              <w:suppressLineNumbers w:val="0"/>
              <w:autoSpaceDE w:val="0"/>
              <w:autoSpaceDN/>
              <w:spacing w:before="0" w:beforeAutospacing="0" w:after="0" w:afterAutospacing="0" w:line="480" w:lineRule="exact"/>
              <w:ind w:left="0" w:right="0"/>
              <w:jc w:val="center"/>
              <w:rPr>
                <w:rFonts w:hint="eastAsia" w:ascii="宋体" w:hAnsi="宋体" w:eastAsia="宋体" w:cs="宋体"/>
                <w:kern w:val="0"/>
                <w:sz w:val="21"/>
                <w:szCs w:val="21"/>
                <w:highlight w:val="none"/>
              </w:rPr>
            </w:pPr>
          </w:p>
        </w:tc>
        <w:tc>
          <w:tcPr>
            <w:tcW w:w="900" w:type="dxa"/>
            <w:gridSpan w:val="2"/>
            <w:tcBorders>
              <w:top w:val="nil"/>
              <w:left w:val="nil"/>
              <w:bottom w:val="single" w:color="auto" w:sz="4" w:space="0"/>
              <w:right w:val="single" w:color="auto" w:sz="4" w:space="0"/>
            </w:tcBorders>
            <w:shd w:val="clear" w:color="auto" w:fill="auto"/>
            <w:noWrap/>
            <w:vAlign w:val="center"/>
          </w:tcPr>
          <w:p w14:paraId="5B9E1124">
            <w:pPr>
              <w:keepNext w:val="0"/>
              <w:keepLines w:val="0"/>
              <w:widowControl/>
              <w:suppressLineNumbers w:val="0"/>
              <w:autoSpaceDE w:val="0"/>
              <w:autoSpaceDN/>
              <w:spacing w:before="0" w:beforeAutospacing="0" w:after="0" w:afterAutospacing="0" w:line="48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传真</w:t>
            </w:r>
          </w:p>
        </w:tc>
        <w:tc>
          <w:tcPr>
            <w:tcW w:w="2520" w:type="dxa"/>
            <w:gridSpan w:val="2"/>
            <w:tcBorders>
              <w:top w:val="nil"/>
              <w:left w:val="nil"/>
              <w:bottom w:val="single" w:color="auto" w:sz="4" w:space="0"/>
              <w:right w:val="single" w:color="auto" w:sz="4" w:space="0"/>
            </w:tcBorders>
            <w:shd w:val="clear" w:color="auto" w:fill="auto"/>
            <w:noWrap/>
            <w:vAlign w:val="center"/>
          </w:tcPr>
          <w:p w14:paraId="5A9D354A">
            <w:pPr>
              <w:keepNext w:val="0"/>
              <w:keepLines w:val="0"/>
              <w:widowControl/>
              <w:suppressLineNumbers w:val="0"/>
              <w:autoSpaceDE w:val="0"/>
              <w:autoSpaceDN/>
              <w:spacing w:before="0" w:beforeAutospacing="0" w:after="0" w:afterAutospacing="0" w:line="480" w:lineRule="exact"/>
              <w:ind w:left="0" w:right="0"/>
              <w:jc w:val="center"/>
              <w:rPr>
                <w:rFonts w:hint="eastAsia" w:ascii="宋体" w:hAnsi="宋体" w:eastAsia="宋体" w:cs="宋体"/>
                <w:kern w:val="0"/>
                <w:sz w:val="21"/>
                <w:szCs w:val="21"/>
                <w:highlight w:val="none"/>
              </w:rPr>
            </w:pPr>
          </w:p>
        </w:tc>
        <w:tc>
          <w:tcPr>
            <w:tcW w:w="1260" w:type="dxa"/>
            <w:gridSpan w:val="2"/>
            <w:tcBorders>
              <w:top w:val="nil"/>
              <w:left w:val="nil"/>
              <w:bottom w:val="single" w:color="auto" w:sz="4" w:space="0"/>
              <w:right w:val="single" w:color="auto" w:sz="4" w:space="0"/>
            </w:tcBorders>
            <w:shd w:val="clear" w:color="auto" w:fill="auto"/>
            <w:noWrap/>
            <w:vAlign w:val="center"/>
          </w:tcPr>
          <w:p w14:paraId="18ECAD29">
            <w:pPr>
              <w:keepNext w:val="0"/>
              <w:keepLines w:val="0"/>
              <w:widowControl/>
              <w:suppressLineNumbers w:val="0"/>
              <w:autoSpaceDE w:val="0"/>
              <w:autoSpaceDN/>
              <w:spacing w:before="0" w:beforeAutospacing="0" w:after="0" w:afterAutospacing="0" w:line="48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联系人</w:t>
            </w:r>
          </w:p>
        </w:tc>
        <w:tc>
          <w:tcPr>
            <w:tcW w:w="1660" w:type="dxa"/>
            <w:gridSpan w:val="2"/>
            <w:tcBorders>
              <w:top w:val="nil"/>
              <w:left w:val="nil"/>
              <w:bottom w:val="single" w:color="auto" w:sz="4" w:space="0"/>
              <w:right w:val="single" w:color="auto" w:sz="4" w:space="0"/>
            </w:tcBorders>
            <w:shd w:val="clear" w:color="auto" w:fill="auto"/>
            <w:noWrap/>
            <w:vAlign w:val="center"/>
          </w:tcPr>
          <w:p w14:paraId="618D5986">
            <w:pPr>
              <w:keepNext w:val="0"/>
              <w:keepLines w:val="0"/>
              <w:widowControl/>
              <w:suppressLineNumbers w:val="0"/>
              <w:autoSpaceDE w:val="0"/>
              <w:autoSpaceDN/>
              <w:spacing w:before="0" w:beforeAutospacing="0" w:after="0" w:afterAutospacing="0" w:line="480" w:lineRule="exact"/>
              <w:ind w:left="0" w:right="0"/>
              <w:jc w:val="center"/>
              <w:rPr>
                <w:rFonts w:hint="eastAsia" w:ascii="宋体" w:hAnsi="宋体" w:eastAsia="宋体" w:cs="宋体"/>
                <w:kern w:val="0"/>
                <w:sz w:val="21"/>
                <w:szCs w:val="21"/>
                <w:highlight w:val="none"/>
              </w:rPr>
            </w:pPr>
          </w:p>
        </w:tc>
      </w:tr>
      <w:tr w14:paraId="71340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5C233351">
            <w:pPr>
              <w:keepNext w:val="0"/>
              <w:keepLines w:val="0"/>
              <w:widowControl/>
              <w:suppressLineNumbers w:val="0"/>
              <w:autoSpaceDE w:val="0"/>
              <w:autoSpaceDN/>
              <w:spacing w:before="0" w:beforeAutospacing="0" w:after="0" w:afterAutospacing="0" w:line="48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开户行</w:t>
            </w:r>
          </w:p>
        </w:tc>
        <w:tc>
          <w:tcPr>
            <w:tcW w:w="2340" w:type="dxa"/>
            <w:tcBorders>
              <w:top w:val="nil"/>
              <w:left w:val="nil"/>
              <w:bottom w:val="single" w:color="auto" w:sz="4" w:space="0"/>
              <w:right w:val="single" w:color="auto" w:sz="4" w:space="0"/>
            </w:tcBorders>
            <w:shd w:val="clear" w:color="auto" w:fill="auto"/>
            <w:noWrap/>
            <w:vAlign w:val="center"/>
          </w:tcPr>
          <w:p w14:paraId="3C87FE1B">
            <w:pPr>
              <w:keepNext w:val="0"/>
              <w:keepLines w:val="0"/>
              <w:widowControl/>
              <w:suppressLineNumbers w:val="0"/>
              <w:autoSpaceDE w:val="0"/>
              <w:autoSpaceDN/>
              <w:spacing w:before="0" w:beforeAutospacing="0" w:after="0" w:afterAutospacing="0" w:line="480" w:lineRule="exact"/>
              <w:ind w:left="0" w:right="0"/>
              <w:jc w:val="left"/>
              <w:rPr>
                <w:rFonts w:hint="eastAsia" w:ascii="宋体" w:hAnsi="宋体" w:eastAsia="宋体" w:cs="宋体"/>
                <w:kern w:val="0"/>
                <w:sz w:val="21"/>
                <w:szCs w:val="21"/>
                <w:highlight w:val="none"/>
              </w:rPr>
            </w:pPr>
          </w:p>
        </w:tc>
        <w:tc>
          <w:tcPr>
            <w:tcW w:w="900" w:type="dxa"/>
            <w:gridSpan w:val="2"/>
            <w:tcBorders>
              <w:top w:val="nil"/>
              <w:left w:val="nil"/>
              <w:bottom w:val="single" w:color="auto" w:sz="4" w:space="0"/>
              <w:right w:val="single" w:color="auto" w:sz="4" w:space="0"/>
            </w:tcBorders>
            <w:shd w:val="clear" w:color="auto" w:fill="auto"/>
            <w:noWrap/>
            <w:vAlign w:val="center"/>
          </w:tcPr>
          <w:p w14:paraId="0382D27A">
            <w:pPr>
              <w:keepNext w:val="0"/>
              <w:keepLines w:val="0"/>
              <w:widowControl/>
              <w:suppressLineNumbers w:val="0"/>
              <w:autoSpaceDE w:val="0"/>
              <w:autoSpaceDN/>
              <w:spacing w:before="0" w:beforeAutospacing="0" w:after="0" w:afterAutospacing="0" w:line="48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帐号</w:t>
            </w:r>
          </w:p>
        </w:tc>
        <w:tc>
          <w:tcPr>
            <w:tcW w:w="2520" w:type="dxa"/>
            <w:gridSpan w:val="2"/>
            <w:tcBorders>
              <w:top w:val="nil"/>
              <w:left w:val="nil"/>
              <w:bottom w:val="single" w:color="auto" w:sz="4" w:space="0"/>
              <w:right w:val="single" w:color="auto" w:sz="4" w:space="0"/>
            </w:tcBorders>
            <w:shd w:val="clear" w:color="auto" w:fill="auto"/>
            <w:noWrap/>
            <w:vAlign w:val="center"/>
          </w:tcPr>
          <w:p w14:paraId="6305B38A">
            <w:pPr>
              <w:keepNext w:val="0"/>
              <w:keepLines w:val="0"/>
              <w:widowControl/>
              <w:suppressLineNumbers w:val="0"/>
              <w:autoSpaceDE w:val="0"/>
              <w:autoSpaceDN/>
              <w:spacing w:before="0" w:beforeAutospacing="0" w:after="0" w:afterAutospacing="0" w:line="480" w:lineRule="exact"/>
              <w:ind w:left="0" w:right="0"/>
              <w:jc w:val="left"/>
              <w:rPr>
                <w:rFonts w:hint="eastAsia" w:ascii="宋体" w:hAnsi="宋体" w:eastAsia="宋体" w:cs="宋体"/>
                <w:kern w:val="0"/>
                <w:sz w:val="21"/>
                <w:szCs w:val="21"/>
                <w:highlight w:val="none"/>
              </w:rPr>
            </w:pPr>
          </w:p>
        </w:tc>
        <w:tc>
          <w:tcPr>
            <w:tcW w:w="1260" w:type="dxa"/>
            <w:gridSpan w:val="2"/>
            <w:tcBorders>
              <w:top w:val="nil"/>
              <w:left w:val="nil"/>
              <w:bottom w:val="single" w:color="auto" w:sz="4" w:space="0"/>
              <w:right w:val="single" w:color="auto" w:sz="4" w:space="0"/>
            </w:tcBorders>
            <w:shd w:val="clear" w:color="auto" w:fill="auto"/>
            <w:noWrap/>
            <w:vAlign w:val="center"/>
          </w:tcPr>
          <w:p w14:paraId="0C27379B">
            <w:pPr>
              <w:keepNext w:val="0"/>
              <w:keepLines w:val="0"/>
              <w:widowControl/>
              <w:suppressLineNumbers w:val="0"/>
              <w:autoSpaceDE w:val="0"/>
              <w:autoSpaceDN/>
              <w:spacing w:before="0" w:beforeAutospacing="0" w:after="0" w:afterAutospacing="0" w:line="48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税号</w:t>
            </w:r>
          </w:p>
        </w:tc>
        <w:tc>
          <w:tcPr>
            <w:tcW w:w="1660" w:type="dxa"/>
            <w:gridSpan w:val="2"/>
            <w:tcBorders>
              <w:top w:val="nil"/>
              <w:left w:val="nil"/>
              <w:bottom w:val="single" w:color="auto" w:sz="4" w:space="0"/>
              <w:right w:val="single" w:color="auto" w:sz="4" w:space="0"/>
            </w:tcBorders>
            <w:shd w:val="clear" w:color="auto" w:fill="auto"/>
            <w:noWrap/>
            <w:vAlign w:val="center"/>
          </w:tcPr>
          <w:p w14:paraId="746351C5">
            <w:pPr>
              <w:keepNext w:val="0"/>
              <w:keepLines w:val="0"/>
              <w:widowControl/>
              <w:suppressLineNumbers w:val="0"/>
              <w:autoSpaceDE w:val="0"/>
              <w:autoSpaceDN/>
              <w:spacing w:before="0" w:beforeAutospacing="0" w:after="0" w:afterAutospacing="0" w:line="480" w:lineRule="exact"/>
              <w:ind w:left="0" w:right="0"/>
              <w:jc w:val="left"/>
              <w:rPr>
                <w:rFonts w:hint="eastAsia" w:ascii="宋体" w:hAnsi="宋体" w:eastAsia="宋体" w:cs="宋体"/>
                <w:kern w:val="0"/>
                <w:sz w:val="21"/>
                <w:szCs w:val="21"/>
                <w:highlight w:val="none"/>
              </w:rPr>
            </w:pPr>
          </w:p>
        </w:tc>
      </w:tr>
    </w:tbl>
    <w:p w14:paraId="0BBF69AA">
      <w:pPr>
        <w:keepNext w:val="0"/>
        <w:keepLines w:val="0"/>
        <w:widowControl w:val="0"/>
        <w:suppressLineNumbers w:val="0"/>
        <w:autoSpaceDE w:val="0"/>
        <w:autoSpaceDN/>
        <w:spacing w:before="0" w:beforeAutospacing="0" w:after="0" w:afterAutospacing="0" w:line="480" w:lineRule="exact"/>
        <w:ind w:left="0" w:right="0" w:firstLine="525" w:firstLineChars="250"/>
        <w:jc w:val="both"/>
        <w:rPr>
          <w:rFonts w:hint="eastAsia" w:ascii="宋体" w:hAnsi="宋体" w:eastAsia="宋体" w:cs="Times New Roman"/>
          <w:kern w:val="2"/>
          <w:sz w:val="21"/>
          <w:szCs w:val="21"/>
          <w:highlight w:val="none"/>
        </w:rPr>
      </w:pPr>
      <w:r>
        <w:rPr>
          <w:rFonts w:hint="eastAsia" w:ascii="宋体" w:hAnsi="宋体" w:eastAsia="宋体" w:cs="Times New Roman"/>
          <w:kern w:val="2"/>
          <w:sz w:val="21"/>
          <w:szCs w:val="21"/>
          <w:highlight w:val="none"/>
          <w:lang w:val="en-US" w:eastAsia="zh-CN" w:bidi="ar"/>
        </w:rPr>
        <w:t xml:space="preserve"> </w:t>
      </w:r>
    </w:p>
    <w:p w14:paraId="698CFE74">
      <w:pPr>
        <w:keepNext w:val="0"/>
        <w:keepLines w:val="0"/>
        <w:widowControl w:val="0"/>
        <w:suppressLineNumbers w:val="0"/>
        <w:autoSpaceDE w:val="0"/>
        <w:autoSpaceDN/>
        <w:spacing w:before="0" w:beforeAutospacing="0" w:after="0" w:afterAutospacing="0" w:line="480" w:lineRule="exact"/>
        <w:ind w:left="0" w:right="0" w:firstLine="420" w:firstLineChars="200"/>
        <w:jc w:val="both"/>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招标人通过公开招标，经评标委员会的认真评审，决定将</w:t>
      </w:r>
      <w:r>
        <w:rPr>
          <w:rFonts w:hint="eastAsia" w:ascii="宋体" w:hAnsi="宋体"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采购合同授予中标人。</w:t>
      </w:r>
    </w:p>
    <w:p w14:paraId="2A3515F5">
      <w:pPr>
        <w:keepNext w:val="0"/>
        <w:keepLines w:val="0"/>
        <w:widowControl w:val="0"/>
        <w:suppressLineNumbers w:val="0"/>
        <w:autoSpaceDE w:val="0"/>
        <w:autoSpaceDN/>
        <w:spacing w:before="0" w:beforeAutospacing="0" w:after="0" w:afterAutospacing="0" w:line="480" w:lineRule="exact"/>
        <w:ind w:left="0" w:right="0" w:firstLine="420" w:firstLineChars="200"/>
        <w:jc w:val="both"/>
        <w:rPr>
          <w:rFonts w:hint="eastAsia" w:ascii="宋体" w:hAnsi="宋体" w:eastAsia="宋体" w:cs="Times New Roman"/>
          <w:b/>
          <w:bCs w:val="0"/>
          <w:kern w:val="2"/>
          <w:sz w:val="21"/>
          <w:szCs w:val="21"/>
          <w:highlight w:val="none"/>
        </w:rPr>
      </w:pPr>
      <w:r>
        <w:rPr>
          <w:rFonts w:hint="eastAsia" w:ascii="宋体" w:hAnsi="宋体" w:eastAsia="宋体" w:cs="宋体"/>
          <w:kern w:val="2"/>
          <w:sz w:val="21"/>
          <w:szCs w:val="21"/>
          <w:highlight w:val="none"/>
          <w:lang w:val="en-US" w:eastAsia="zh-CN" w:bidi="ar"/>
        </w:rPr>
        <w:t>依据《中华人民共和国民法典》，为进一步明确双方的责任，确保合同的顺利履行，双方商定同意按如下条款和条件签订合同。</w:t>
      </w:r>
    </w:p>
    <w:p w14:paraId="3A5215D4">
      <w:pPr>
        <w:keepNext w:val="0"/>
        <w:keepLines w:val="0"/>
        <w:widowControl w:val="0"/>
        <w:suppressLineNumbers w:val="0"/>
        <w:autoSpaceDE w:val="0"/>
        <w:autoSpaceDN/>
        <w:spacing w:before="0" w:beforeAutospacing="0" w:after="0" w:afterAutospacing="0" w:line="480" w:lineRule="exact"/>
        <w:ind w:left="0" w:right="0" w:firstLine="413" w:firstLineChars="196"/>
        <w:jc w:val="both"/>
        <w:rPr>
          <w:rFonts w:hint="eastAsia" w:ascii="宋体" w:hAnsi="宋体" w:eastAsia="宋体" w:cs="宋体"/>
          <w:kern w:val="2"/>
          <w:sz w:val="21"/>
          <w:szCs w:val="21"/>
          <w:highlight w:val="none"/>
        </w:rPr>
      </w:pPr>
      <w:r>
        <w:rPr>
          <w:rFonts w:hint="eastAsia" w:ascii="宋体" w:hAnsi="宋体" w:eastAsia="宋体" w:cs="宋体"/>
          <w:b/>
          <w:bCs w:val="0"/>
          <w:kern w:val="2"/>
          <w:sz w:val="21"/>
          <w:szCs w:val="21"/>
          <w:highlight w:val="none"/>
          <w:lang w:val="en-US" w:eastAsia="zh-CN" w:bidi="ar"/>
        </w:rPr>
        <w:t>第一条</w:t>
      </w:r>
      <w:r>
        <w:rPr>
          <w:rFonts w:hint="eastAsia" w:ascii="宋体" w:hAnsi="宋体" w:eastAsia="宋体" w:cs="Times New Roman"/>
          <w:b/>
          <w:bCs w:val="0"/>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货物名称、型号/规格、数量及金额</w:t>
      </w:r>
    </w:p>
    <w:tbl>
      <w:tblPr>
        <w:tblStyle w:val="25"/>
        <w:tblW w:w="9806"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98"/>
        <w:gridCol w:w="1395"/>
        <w:gridCol w:w="2617"/>
        <w:gridCol w:w="810"/>
        <w:gridCol w:w="1095"/>
        <w:gridCol w:w="1200"/>
        <w:gridCol w:w="1691"/>
      </w:tblGrid>
      <w:tr w14:paraId="3EA35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98" w:type="dxa"/>
            <w:tcBorders>
              <w:top w:val="single" w:color="auto" w:sz="4" w:space="0"/>
              <w:left w:val="single" w:color="auto" w:sz="4" w:space="0"/>
              <w:bottom w:val="single" w:color="auto" w:sz="4" w:space="0"/>
              <w:right w:val="single" w:color="auto" w:sz="4" w:space="0"/>
            </w:tcBorders>
            <w:shd w:val="clear" w:color="auto" w:fill="auto"/>
            <w:vAlign w:val="center"/>
          </w:tcPr>
          <w:p w14:paraId="478395D7">
            <w:pPr>
              <w:keepNext w:val="0"/>
              <w:keepLines w:val="0"/>
              <w:widowControl/>
              <w:suppressLineNumbers w:val="0"/>
              <w:autoSpaceDE w:val="0"/>
              <w:autoSpaceDN/>
              <w:spacing w:before="0" w:beforeAutospacing="0" w:after="0" w:afterAutospacing="0" w:line="480" w:lineRule="exact"/>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序号</w:t>
            </w:r>
          </w:p>
        </w:tc>
        <w:tc>
          <w:tcPr>
            <w:tcW w:w="1395" w:type="dxa"/>
            <w:tcBorders>
              <w:top w:val="single" w:color="auto" w:sz="4" w:space="0"/>
              <w:left w:val="nil"/>
              <w:bottom w:val="single" w:color="auto" w:sz="4" w:space="0"/>
              <w:right w:val="single" w:color="auto" w:sz="4" w:space="0"/>
            </w:tcBorders>
            <w:shd w:val="clear" w:color="auto" w:fill="auto"/>
            <w:vAlign w:val="center"/>
          </w:tcPr>
          <w:p w14:paraId="0EEDFEFF">
            <w:pPr>
              <w:keepNext w:val="0"/>
              <w:keepLines w:val="0"/>
              <w:widowControl/>
              <w:suppressLineNumbers w:val="0"/>
              <w:autoSpaceDE w:val="0"/>
              <w:autoSpaceDN/>
              <w:spacing w:before="0" w:beforeAutospacing="0" w:after="0" w:afterAutospacing="0" w:line="480" w:lineRule="exact"/>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名称</w:t>
            </w:r>
          </w:p>
        </w:tc>
        <w:tc>
          <w:tcPr>
            <w:tcW w:w="2617" w:type="dxa"/>
            <w:tcBorders>
              <w:top w:val="single" w:color="auto" w:sz="4" w:space="0"/>
              <w:left w:val="nil"/>
              <w:bottom w:val="single" w:color="auto" w:sz="4" w:space="0"/>
              <w:right w:val="single" w:color="auto" w:sz="4" w:space="0"/>
            </w:tcBorders>
            <w:shd w:val="clear" w:color="auto" w:fill="auto"/>
            <w:vAlign w:val="center"/>
          </w:tcPr>
          <w:p w14:paraId="59446C9F">
            <w:pPr>
              <w:keepNext w:val="0"/>
              <w:keepLines w:val="0"/>
              <w:widowControl/>
              <w:suppressLineNumbers w:val="0"/>
              <w:autoSpaceDE w:val="0"/>
              <w:autoSpaceDN/>
              <w:spacing w:before="0" w:beforeAutospacing="0" w:after="0" w:afterAutospacing="0" w:line="480" w:lineRule="exact"/>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规格型号</w:t>
            </w:r>
          </w:p>
        </w:tc>
        <w:tc>
          <w:tcPr>
            <w:tcW w:w="810" w:type="dxa"/>
            <w:tcBorders>
              <w:top w:val="single" w:color="auto" w:sz="4" w:space="0"/>
              <w:left w:val="nil"/>
              <w:bottom w:val="single" w:color="auto" w:sz="4" w:space="0"/>
              <w:right w:val="single" w:color="auto" w:sz="4" w:space="0"/>
            </w:tcBorders>
            <w:shd w:val="clear" w:color="auto" w:fill="auto"/>
            <w:vAlign w:val="center"/>
          </w:tcPr>
          <w:p w14:paraId="030E5914">
            <w:pPr>
              <w:keepNext w:val="0"/>
              <w:keepLines w:val="0"/>
              <w:widowControl/>
              <w:suppressLineNumbers w:val="0"/>
              <w:autoSpaceDE w:val="0"/>
              <w:autoSpaceDN/>
              <w:spacing w:before="0" w:beforeAutospacing="0" w:after="0" w:afterAutospacing="0" w:line="480" w:lineRule="exact"/>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数量</w:t>
            </w:r>
          </w:p>
        </w:tc>
        <w:tc>
          <w:tcPr>
            <w:tcW w:w="1095" w:type="dxa"/>
            <w:tcBorders>
              <w:top w:val="single" w:color="auto" w:sz="4" w:space="0"/>
              <w:left w:val="nil"/>
              <w:bottom w:val="single" w:color="auto" w:sz="4" w:space="0"/>
              <w:right w:val="single" w:color="auto" w:sz="4" w:space="0"/>
            </w:tcBorders>
            <w:shd w:val="clear" w:color="auto" w:fill="auto"/>
            <w:vAlign w:val="center"/>
          </w:tcPr>
          <w:p w14:paraId="69003F05">
            <w:pPr>
              <w:keepNext w:val="0"/>
              <w:keepLines w:val="0"/>
              <w:widowControl/>
              <w:suppressLineNumbers w:val="0"/>
              <w:autoSpaceDE w:val="0"/>
              <w:autoSpaceDN/>
              <w:spacing w:before="0" w:beforeAutospacing="0" w:after="0" w:afterAutospacing="0" w:line="480" w:lineRule="exact"/>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综合单价</w:t>
            </w:r>
          </w:p>
        </w:tc>
        <w:tc>
          <w:tcPr>
            <w:tcW w:w="1200" w:type="dxa"/>
            <w:tcBorders>
              <w:top w:val="single" w:color="auto" w:sz="4" w:space="0"/>
              <w:left w:val="nil"/>
              <w:bottom w:val="single" w:color="auto" w:sz="4" w:space="0"/>
              <w:right w:val="single" w:color="auto" w:sz="4" w:space="0"/>
            </w:tcBorders>
            <w:shd w:val="clear" w:color="auto" w:fill="auto"/>
            <w:vAlign w:val="center"/>
          </w:tcPr>
          <w:p w14:paraId="54A6830A">
            <w:pPr>
              <w:keepNext w:val="0"/>
              <w:keepLines w:val="0"/>
              <w:widowControl/>
              <w:suppressLineNumbers w:val="0"/>
              <w:autoSpaceDE w:val="0"/>
              <w:autoSpaceDN/>
              <w:spacing w:before="0" w:beforeAutospacing="0" w:after="0" w:afterAutospacing="0" w:line="480" w:lineRule="exact"/>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总价</w:t>
            </w:r>
          </w:p>
        </w:tc>
        <w:tc>
          <w:tcPr>
            <w:tcW w:w="1691" w:type="dxa"/>
            <w:tcBorders>
              <w:top w:val="single" w:color="auto" w:sz="4" w:space="0"/>
              <w:left w:val="nil"/>
              <w:bottom w:val="single" w:color="auto" w:sz="4" w:space="0"/>
              <w:right w:val="single" w:color="auto" w:sz="4" w:space="0"/>
            </w:tcBorders>
            <w:shd w:val="clear" w:color="auto" w:fill="auto"/>
            <w:vAlign w:val="center"/>
          </w:tcPr>
          <w:p w14:paraId="273F4075">
            <w:pPr>
              <w:keepNext w:val="0"/>
              <w:keepLines w:val="0"/>
              <w:widowControl/>
              <w:suppressLineNumbers w:val="0"/>
              <w:autoSpaceDE w:val="0"/>
              <w:autoSpaceDN/>
              <w:spacing w:before="0" w:beforeAutospacing="0" w:after="0" w:afterAutospacing="0" w:line="480" w:lineRule="exact"/>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联系人</w:t>
            </w:r>
          </w:p>
        </w:tc>
      </w:tr>
      <w:tr w14:paraId="04DEA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8" w:type="dxa"/>
            <w:tcBorders>
              <w:top w:val="nil"/>
              <w:left w:val="single" w:color="auto" w:sz="4" w:space="0"/>
              <w:bottom w:val="single" w:color="auto" w:sz="4" w:space="0"/>
              <w:right w:val="single" w:color="auto" w:sz="4" w:space="0"/>
            </w:tcBorders>
            <w:shd w:val="clear" w:color="auto" w:fill="auto"/>
            <w:vAlign w:val="center"/>
          </w:tcPr>
          <w:p w14:paraId="092EFCA5">
            <w:pPr>
              <w:keepNext w:val="0"/>
              <w:keepLines w:val="0"/>
              <w:widowControl/>
              <w:suppressLineNumbers w:val="0"/>
              <w:autoSpaceDE w:val="0"/>
              <w:autoSpaceDN/>
              <w:spacing w:before="0" w:beforeAutospacing="0" w:after="0" w:afterAutospacing="0" w:line="480" w:lineRule="exact"/>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 xml:space="preserve">1 </w:t>
            </w:r>
          </w:p>
        </w:tc>
        <w:tc>
          <w:tcPr>
            <w:tcW w:w="1395" w:type="dxa"/>
            <w:tcBorders>
              <w:top w:val="single" w:color="auto" w:sz="4" w:space="0"/>
              <w:left w:val="nil"/>
              <w:bottom w:val="single" w:color="auto" w:sz="4" w:space="0"/>
              <w:right w:val="single" w:color="auto" w:sz="4" w:space="0"/>
            </w:tcBorders>
            <w:shd w:val="clear" w:color="auto" w:fill="auto"/>
            <w:vAlign w:val="center"/>
          </w:tcPr>
          <w:p w14:paraId="04E6ADCA">
            <w:pPr>
              <w:keepNext w:val="0"/>
              <w:keepLines w:val="0"/>
              <w:widowControl/>
              <w:suppressLineNumbers w:val="0"/>
              <w:autoSpaceDE w:val="0"/>
              <w:autoSpaceDN/>
              <w:spacing w:before="0" w:beforeAutospacing="0" w:after="0" w:afterAutospacing="0" w:line="480" w:lineRule="exact"/>
              <w:ind w:left="0" w:right="0"/>
              <w:jc w:val="center"/>
              <w:rPr>
                <w:rFonts w:hint="eastAsia" w:ascii="宋体" w:hAnsi="宋体" w:eastAsia="宋体" w:cs="宋体"/>
                <w:kern w:val="0"/>
                <w:sz w:val="21"/>
                <w:szCs w:val="21"/>
                <w:highlight w:val="none"/>
              </w:rPr>
            </w:pPr>
          </w:p>
        </w:tc>
        <w:tc>
          <w:tcPr>
            <w:tcW w:w="2617" w:type="dxa"/>
            <w:tcBorders>
              <w:top w:val="single" w:color="auto" w:sz="4" w:space="0"/>
              <w:left w:val="nil"/>
              <w:bottom w:val="single" w:color="auto" w:sz="4" w:space="0"/>
              <w:right w:val="single" w:color="auto" w:sz="4" w:space="0"/>
            </w:tcBorders>
            <w:shd w:val="clear" w:color="auto" w:fill="auto"/>
            <w:vAlign w:val="center"/>
          </w:tcPr>
          <w:p w14:paraId="211E23B7">
            <w:pPr>
              <w:keepNext w:val="0"/>
              <w:keepLines w:val="0"/>
              <w:widowControl/>
              <w:suppressLineNumbers w:val="0"/>
              <w:autoSpaceDE w:val="0"/>
              <w:autoSpaceDN/>
              <w:spacing w:before="0" w:beforeAutospacing="0" w:after="0" w:afterAutospacing="0" w:line="480" w:lineRule="exact"/>
              <w:ind w:left="0" w:right="0"/>
              <w:jc w:val="center"/>
              <w:rPr>
                <w:rFonts w:hint="eastAsia" w:ascii="宋体" w:hAnsi="宋体" w:eastAsia="宋体" w:cs="宋体"/>
                <w:kern w:val="0"/>
                <w:sz w:val="21"/>
                <w:szCs w:val="21"/>
                <w:highlight w:val="none"/>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203B4B6B">
            <w:pPr>
              <w:keepNext w:val="0"/>
              <w:keepLines w:val="0"/>
              <w:widowControl/>
              <w:suppressLineNumbers w:val="0"/>
              <w:autoSpaceDE w:val="0"/>
              <w:autoSpaceDN/>
              <w:spacing w:before="0" w:beforeAutospacing="0" w:after="0" w:afterAutospacing="0" w:line="480" w:lineRule="exact"/>
              <w:ind w:left="0" w:right="0"/>
              <w:jc w:val="center"/>
              <w:rPr>
                <w:rFonts w:hint="eastAsia" w:ascii="宋体" w:hAnsi="宋体" w:eastAsia="宋体" w:cs="宋体"/>
                <w:kern w:val="0"/>
                <w:sz w:val="21"/>
                <w:szCs w:val="21"/>
                <w:highlight w:val="none"/>
              </w:rPr>
            </w:pPr>
          </w:p>
        </w:tc>
        <w:tc>
          <w:tcPr>
            <w:tcW w:w="1095" w:type="dxa"/>
            <w:tcBorders>
              <w:top w:val="single" w:color="auto" w:sz="4" w:space="0"/>
              <w:left w:val="nil"/>
              <w:bottom w:val="single" w:color="auto" w:sz="4" w:space="0"/>
              <w:right w:val="single" w:color="auto" w:sz="4" w:space="0"/>
            </w:tcBorders>
            <w:shd w:val="clear" w:color="auto" w:fill="auto"/>
            <w:vAlign w:val="center"/>
          </w:tcPr>
          <w:p w14:paraId="3DCD4F44">
            <w:pPr>
              <w:keepNext w:val="0"/>
              <w:keepLines w:val="0"/>
              <w:widowControl/>
              <w:suppressLineNumbers w:val="0"/>
              <w:autoSpaceDE w:val="0"/>
              <w:autoSpaceDN/>
              <w:spacing w:before="0" w:beforeAutospacing="0" w:after="0" w:afterAutospacing="0" w:line="480" w:lineRule="exact"/>
              <w:ind w:left="0" w:right="0"/>
              <w:jc w:val="center"/>
              <w:rPr>
                <w:rFonts w:hint="eastAsia" w:ascii="宋体" w:hAnsi="宋体" w:eastAsia="宋体" w:cs="宋体"/>
                <w:kern w:val="0"/>
                <w:sz w:val="21"/>
                <w:szCs w:val="21"/>
                <w:highlight w:val="none"/>
              </w:rPr>
            </w:pPr>
          </w:p>
        </w:tc>
        <w:tc>
          <w:tcPr>
            <w:tcW w:w="1200" w:type="dxa"/>
            <w:tcBorders>
              <w:top w:val="nil"/>
              <w:left w:val="nil"/>
              <w:bottom w:val="single" w:color="auto" w:sz="4" w:space="0"/>
              <w:right w:val="single" w:color="auto" w:sz="4" w:space="0"/>
            </w:tcBorders>
            <w:shd w:val="clear" w:color="auto" w:fill="auto"/>
            <w:vAlign w:val="center"/>
          </w:tcPr>
          <w:p w14:paraId="4AEEAD79">
            <w:pPr>
              <w:keepNext w:val="0"/>
              <w:keepLines w:val="0"/>
              <w:widowControl/>
              <w:suppressLineNumbers w:val="0"/>
              <w:autoSpaceDE w:val="0"/>
              <w:autoSpaceDN/>
              <w:spacing w:before="0" w:beforeAutospacing="0" w:after="0" w:afterAutospacing="0" w:line="480" w:lineRule="exact"/>
              <w:ind w:left="0" w:right="0"/>
              <w:jc w:val="center"/>
              <w:rPr>
                <w:rFonts w:hint="eastAsia" w:ascii="宋体" w:hAnsi="宋体" w:eastAsia="宋体" w:cs="宋体"/>
                <w:kern w:val="0"/>
                <w:sz w:val="21"/>
                <w:szCs w:val="21"/>
                <w:highlight w:val="none"/>
              </w:rPr>
            </w:pPr>
          </w:p>
        </w:tc>
        <w:tc>
          <w:tcPr>
            <w:tcW w:w="1691" w:type="dxa"/>
            <w:vMerge w:val="restart"/>
            <w:tcBorders>
              <w:top w:val="nil"/>
              <w:left w:val="nil"/>
              <w:bottom w:val="single" w:color="auto" w:sz="4" w:space="0"/>
              <w:right w:val="single" w:color="auto" w:sz="4" w:space="0"/>
            </w:tcBorders>
            <w:shd w:val="clear" w:color="auto" w:fill="auto"/>
            <w:vAlign w:val="center"/>
          </w:tcPr>
          <w:p w14:paraId="11891410">
            <w:pPr>
              <w:keepNext w:val="0"/>
              <w:keepLines w:val="0"/>
              <w:widowControl/>
              <w:suppressLineNumbers w:val="0"/>
              <w:autoSpaceDE w:val="0"/>
              <w:autoSpaceDN/>
              <w:spacing w:before="0" w:beforeAutospacing="0" w:after="0" w:afterAutospacing="0" w:line="480" w:lineRule="exact"/>
              <w:ind w:left="0" w:right="0"/>
              <w:jc w:val="center"/>
              <w:rPr>
                <w:rFonts w:hint="eastAsia" w:ascii="宋体" w:hAnsi="宋体" w:eastAsia="宋体" w:cs="宋体"/>
                <w:kern w:val="0"/>
                <w:sz w:val="21"/>
                <w:szCs w:val="21"/>
                <w:highlight w:val="none"/>
              </w:rPr>
            </w:pPr>
          </w:p>
        </w:tc>
      </w:tr>
      <w:tr w14:paraId="6BCC7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8" w:type="dxa"/>
            <w:tcBorders>
              <w:top w:val="nil"/>
              <w:left w:val="single" w:color="auto" w:sz="4" w:space="0"/>
              <w:bottom w:val="single" w:color="auto" w:sz="4" w:space="0"/>
              <w:right w:val="single" w:color="auto" w:sz="4" w:space="0"/>
            </w:tcBorders>
            <w:shd w:val="clear" w:color="auto" w:fill="auto"/>
            <w:vAlign w:val="center"/>
          </w:tcPr>
          <w:p w14:paraId="4AEE1442">
            <w:pPr>
              <w:keepNext w:val="0"/>
              <w:keepLines w:val="0"/>
              <w:widowControl/>
              <w:suppressLineNumbers w:val="0"/>
              <w:autoSpaceDE w:val="0"/>
              <w:autoSpaceDN/>
              <w:spacing w:before="0" w:beforeAutospacing="0" w:after="0" w:afterAutospacing="0" w:line="480" w:lineRule="exact"/>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2</w:t>
            </w:r>
          </w:p>
        </w:tc>
        <w:tc>
          <w:tcPr>
            <w:tcW w:w="1395" w:type="dxa"/>
            <w:tcBorders>
              <w:top w:val="single" w:color="auto" w:sz="4" w:space="0"/>
              <w:left w:val="nil"/>
              <w:bottom w:val="single" w:color="auto" w:sz="4" w:space="0"/>
              <w:right w:val="single" w:color="auto" w:sz="4" w:space="0"/>
            </w:tcBorders>
            <w:shd w:val="clear" w:color="auto" w:fill="auto"/>
            <w:vAlign w:val="center"/>
          </w:tcPr>
          <w:p w14:paraId="645229E2">
            <w:pPr>
              <w:keepNext w:val="0"/>
              <w:keepLines w:val="0"/>
              <w:widowControl/>
              <w:suppressLineNumbers w:val="0"/>
              <w:autoSpaceDE w:val="0"/>
              <w:autoSpaceDN/>
              <w:spacing w:before="0" w:beforeAutospacing="0" w:after="0" w:afterAutospacing="0" w:line="480" w:lineRule="exact"/>
              <w:ind w:left="0" w:right="0"/>
              <w:jc w:val="center"/>
              <w:rPr>
                <w:rFonts w:hint="eastAsia" w:ascii="宋体" w:hAnsi="宋体" w:eastAsia="宋体" w:cs="宋体"/>
                <w:kern w:val="0"/>
                <w:sz w:val="21"/>
                <w:szCs w:val="21"/>
                <w:highlight w:val="none"/>
              </w:rPr>
            </w:pPr>
          </w:p>
        </w:tc>
        <w:tc>
          <w:tcPr>
            <w:tcW w:w="2617" w:type="dxa"/>
            <w:tcBorders>
              <w:top w:val="single" w:color="auto" w:sz="4" w:space="0"/>
              <w:left w:val="nil"/>
              <w:bottom w:val="single" w:color="auto" w:sz="4" w:space="0"/>
              <w:right w:val="single" w:color="auto" w:sz="4" w:space="0"/>
            </w:tcBorders>
            <w:shd w:val="clear" w:color="auto" w:fill="auto"/>
            <w:vAlign w:val="center"/>
          </w:tcPr>
          <w:p w14:paraId="3C014E52">
            <w:pPr>
              <w:keepNext w:val="0"/>
              <w:keepLines w:val="0"/>
              <w:widowControl/>
              <w:suppressLineNumbers w:val="0"/>
              <w:autoSpaceDE w:val="0"/>
              <w:autoSpaceDN/>
              <w:spacing w:before="0" w:beforeAutospacing="0" w:after="0" w:afterAutospacing="0" w:line="480" w:lineRule="exact"/>
              <w:ind w:left="0" w:right="0"/>
              <w:jc w:val="center"/>
              <w:rPr>
                <w:rFonts w:hint="eastAsia" w:ascii="宋体" w:hAnsi="宋体" w:eastAsia="宋体" w:cs="宋体"/>
                <w:kern w:val="0"/>
                <w:sz w:val="21"/>
                <w:szCs w:val="21"/>
                <w:highlight w:val="none"/>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0C11A806">
            <w:pPr>
              <w:keepNext w:val="0"/>
              <w:keepLines w:val="0"/>
              <w:widowControl/>
              <w:suppressLineNumbers w:val="0"/>
              <w:autoSpaceDE w:val="0"/>
              <w:autoSpaceDN/>
              <w:spacing w:before="0" w:beforeAutospacing="0" w:after="0" w:afterAutospacing="0" w:line="480" w:lineRule="exact"/>
              <w:ind w:left="0" w:right="0"/>
              <w:jc w:val="center"/>
              <w:rPr>
                <w:rFonts w:hint="eastAsia" w:ascii="宋体" w:hAnsi="宋体" w:eastAsia="宋体" w:cs="宋体"/>
                <w:kern w:val="0"/>
                <w:sz w:val="21"/>
                <w:szCs w:val="21"/>
                <w:highlight w:val="none"/>
              </w:rPr>
            </w:pPr>
          </w:p>
        </w:tc>
        <w:tc>
          <w:tcPr>
            <w:tcW w:w="1095" w:type="dxa"/>
            <w:tcBorders>
              <w:top w:val="single" w:color="auto" w:sz="4" w:space="0"/>
              <w:left w:val="nil"/>
              <w:bottom w:val="single" w:color="auto" w:sz="4" w:space="0"/>
              <w:right w:val="single" w:color="auto" w:sz="4" w:space="0"/>
            </w:tcBorders>
            <w:shd w:val="clear" w:color="auto" w:fill="auto"/>
            <w:vAlign w:val="center"/>
          </w:tcPr>
          <w:p w14:paraId="3A0317E2">
            <w:pPr>
              <w:keepNext w:val="0"/>
              <w:keepLines w:val="0"/>
              <w:widowControl/>
              <w:suppressLineNumbers w:val="0"/>
              <w:autoSpaceDE w:val="0"/>
              <w:autoSpaceDN/>
              <w:spacing w:before="0" w:beforeAutospacing="0" w:after="0" w:afterAutospacing="0" w:line="480" w:lineRule="exact"/>
              <w:ind w:left="0" w:right="0"/>
              <w:jc w:val="center"/>
              <w:rPr>
                <w:rFonts w:hint="eastAsia" w:ascii="宋体" w:hAnsi="宋体" w:eastAsia="宋体" w:cs="宋体"/>
                <w:kern w:val="0"/>
                <w:sz w:val="21"/>
                <w:szCs w:val="21"/>
                <w:highlight w:val="none"/>
              </w:rPr>
            </w:pPr>
          </w:p>
        </w:tc>
        <w:tc>
          <w:tcPr>
            <w:tcW w:w="1200" w:type="dxa"/>
            <w:tcBorders>
              <w:top w:val="single" w:color="auto" w:sz="4" w:space="0"/>
              <w:left w:val="nil"/>
              <w:bottom w:val="single" w:color="auto" w:sz="4" w:space="0"/>
              <w:right w:val="single" w:color="auto" w:sz="4" w:space="0"/>
            </w:tcBorders>
            <w:shd w:val="clear" w:color="auto" w:fill="auto"/>
            <w:vAlign w:val="center"/>
          </w:tcPr>
          <w:p w14:paraId="324BB6AD">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0"/>
                <w:szCs w:val="20"/>
                <w:highlight w:val="none"/>
              </w:rPr>
            </w:pPr>
          </w:p>
        </w:tc>
        <w:tc>
          <w:tcPr>
            <w:tcW w:w="1691" w:type="dxa"/>
            <w:vMerge w:val="continue"/>
            <w:tcBorders>
              <w:top w:val="nil"/>
              <w:left w:val="nil"/>
              <w:bottom w:val="single" w:color="auto" w:sz="4" w:space="0"/>
              <w:right w:val="single" w:color="auto" w:sz="4" w:space="0"/>
            </w:tcBorders>
            <w:shd w:val="clear" w:color="auto" w:fill="auto"/>
            <w:vAlign w:val="center"/>
          </w:tcPr>
          <w:p w14:paraId="220A9255">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r>
      <w:tr w14:paraId="570E2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998" w:type="dxa"/>
            <w:tcBorders>
              <w:top w:val="nil"/>
              <w:left w:val="single" w:color="auto" w:sz="4" w:space="0"/>
              <w:bottom w:val="single" w:color="auto" w:sz="4" w:space="0"/>
              <w:right w:val="single" w:color="auto" w:sz="4" w:space="0"/>
            </w:tcBorders>
            <w:shd w:val="clear" w:color="auto" w:fill="auto"/>
            <w:vAlign w:val="center"/>
          </w:tcPr>
          <w:p w14:paraId="59F91FC3">
            <w:pPr>
              <w:keepNext w:val="0"/>
              <w:keepLines w:val="0"/>
              <w:widowControl/>
              <w:suppressLineNumbers w:val="0"/>
              <w:autoSpaceDE w:val="0"/>
              <w:autoSpaceDN/>
              <w:spacing w:before="0" w:beforeAutospacing="0" w:after="0" w:afterAutospacing="0" w:line="480" w:lineRule="exact"/>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3</w:t>
            </w:r>
          </w:p>
        </w:tc>
        <w:tc>
          <w:tcPr>
            <w:tcW w:w="1395" w:type="dxa"/>
            <w:tcBorders>
              <w:top w:val="single" w:color="auto" w:sz="4" w:space="0"/>
              <w:left w:val="nil"/>
              <w:bottom w:val="single" w:color="auto" w:sz="4" w:space="0"/>
              <w:right w:val="single" w:color="auto" w:sz="4" w:space="0"/>
            </w:tcBorders>
            <w:shd w:val="clear" w:color="auto" w:fill="auto"/>
            <w:vAlign w:val="center"/>
          </w:tcPr>
          <w:p w14:paraId="5C4C4306">
            <w:pPr>
              <w:keepNext w:val="0"/>
              <w:keepLines w:val="0"/>
              <w:widowControl/>
              <w:suppressLineNumbers w:val="0"/>
              <w:autoSpaceDE w:val="0"/>
              <w:autoSpaceDN/>
              <w:spacing w:before="0" w:beforeAutospacing="0" w:after="0" w:afterAutospacing="0" w:line="480" w:lineRule="exact"/>
              <w:ind w:left="0" w:right="0"/>
              <w:jc w:val="center"/>
              <w:rPr>
                <w:rFonts w:hint="eastAsia" w:ascii="宋体" w:hAnsi="宋体" w:eastAsia="宋体" w:cs="宋体"/>
                <w:kern w:val="0"/>
                <w:sz w:val="21"/>
                <w:szCs w:val="21"/>
                <w:highlight w:val="none"/>
              </w:rPr>
            </w:pPr>
          </w:p>
        </w:tc>
        <w:tc>
          <w:tcPr>
            <w:tcW w:w="2617" w:type="dxa"/>
            <w:tcBorders>
              <w:top w:val="single" w:color="auto" w:sz="4" w:space="0"/>
              <w:left w:val="nil"/>
              <w:bottom w:val="single" w:color="auto" w:sz="4" w:space="0"/>
              <w:right w:val="single" w:color="auto" w:sz="4" w:space="0"/>
            </w:tcBorders>
            <w:shd w:val="clear" w:color="auto" w:fill="auto"/>
            <w:vAlign w:val="center"/>
          </w:tcPr>
          <w:p w14:paraId="586CB0B5">
            <w:pPr>
              <w:keepNext w:val="0"/>
              <w:keepLines w:val="0"/>
              <w:widowControl/>
              <w:suppressLineNumbers w:val="0"/>
              <w:autoSpaceDE w:val="0"/>
              <w:autoSpaceDN/>
              <w:spacing w:before="0" w:beforeAutospacing="0" w:after="0" w:afterAutospacing="0" w:line="480" w:lineRule="exact"/>
              <w:ind w:left="0" w:right="0"/>
              <w:jc w:val="center"/>
              <w:rPr>
                <w:rFonts w:hint="eastAsia" w:ascii="宋体" w:hAnsi="宋体" w:eastAsia="宋体" w:cs="宋体"/>
                <w:kern w:val="0"/>
                <w:sz w:val="21"/>
                <w:szCs w:val="21"/>
                <w:highlight w:val="none"/>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34E22F8B">
            <w:pPr>
              <w:keepNext w:val="0"/>
              <w:keepLines w:val="0"/>
              <w:widowControl/>
              <w:suppressLineNumbers w:val="0"/>
              <w:autoSpaceDE w:val="0"/>
              <w:autoSpaceDN/>
              <w:spacing w:before="0" w:beforeAutospacing="0" w:after="0" w:afterAutospacing="0" w:line="480" w:lineRule="exact"/>
              <w:ind w:left="0" w:right="0"/>
              <w:jc w:val="center"/>
              <w:rPr>
                <w:rFonts w:hint="eastAsia" w:ascii="宋体" w:hAnsi="宋体" w:eastAsia="宋体" w:cs="宋体"/>
                <w:kern w:val="0"/>
                <w:sz w:val="21"/>
                <w:szCs w:val="21"/>
                <w:highlight w:val="none"/>
              </w:rPr>
            </w:pPr>
          </w:p>
        </w:tc>
        <w:tc>
          <w:tcPr>
            <w:tcW w:w="1095" w:type="dxa"/>
            <w:tcBorders>
              <w:top w:val="single" w:color="auto" w:sz="4" w:space="0"/>
              <w:left w:val="nil"/>
              <w:bottom w:val="single" w:color="auto" w:sz="4" w:space="0"/>
              <w:right w:val="single" w:color="auto" w:sz="4" w:space="0"/>
            </w:tcBorders>
            <w:shd w:val="clear" w:color="auto" w:fill="auto"/>
            <w:vAlign w:val="center"/>
          </w:tcPr>
          <w:p w14:paraId="2EA1EEE2">
            <w:pPr>
              <w:keepNext w:val="0"/>
              <w:keepLines w:val="0"/>
              <w:widowControl/>
              <w:suppressLineNumbers w:val="0"/>
              <w:autoSpaceDE w:val="0"/>
              <w:autoSpaceDN/>
              <w:spacing w:before="0" w:beforeAutospacing="0" w:after="0" w:afterAutospacing="0" w:line="480" w:lineRule="exact"/>
              <w:ind w:left="0" w:right="0"/>
              <w:jc w:val="center"/>
              <w:rPr>
                <w:rFonts w:hint="eastAsia" w:ascii="宋体" w:hAnsi="宋体" w:eastAsia="宋体" w:cs="宋体"/>
                <w:kern w:val="0"/>
                <w:sz w:val="21"/>
                <w:szCs w:val="21"/>
                <w:highlight w:val="none"/>
              </w:rPr>
            </w:pPr>
          </w:p>
        </w:tc>
        <w:tc>
          <w:tcPr>
            <w:tcW w:w="1200" w:type="dxa"/>
            <w:tcBorders>
              <w:top w:val="single" w:color="auto" w:sz="4" w:space="0"/>
              <w:left w:val="nil"/>
              <w:bottom w:val="single" w:color="auto" w:sz="4" w:space="0"/>
              <w:right w:val="single" w:color="auto" w:sz="4" w:space="0"/>
            </w:tcBorders>
            <w:shd w:val="clear" w:color="auto" w:fill="auto"/>
            <w:vAlign w:val="center"/>
          </w:tcPr>
          <w:p w14:paraId="392A36B7">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0"/>
                <w:szCs w:val="20"/>
                <w:highlight w:val="none"/>
              </w:rPr>
            </w:pPr>
          </w:p>
        </w:tc>
        <w:tc>
          <w:tcPr>
            <w:tcW w:w="1691" w:type="dxa"/>
            <w:vMerge w:val="continue"/>
            <w:tcBorders>
              <w:top w:val="nil"/>
              <w:left w:val="nil"/>
              <w:bottom w:val="single" w:color="auto" w:sz="4" w:space="0"/>
              <w:right w:val="single" w:color="auto" w:sz="4" w:space="0"/>
            </w:tcBorders>
            <w:shd w:val="clear" w:color="auto" w:fill="auto"/>
            <w:vAlign w:val="center"/>
          </w:tcPr>
          <w:p w14:paraId="5F915256">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r>
      <w:tr w14:paraId="1BDB4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8" w:type="dxa"/>
            <w:tcBorders>
              <w:top w:val="single" w:color="auto" w:sz="4" w:space="0"/>
              <w:left w:val="single" w:color="auto" w:sz="4" w:space="0"/>
              <w:bottom w:val="single" w:color="auto" w:sz="4" w:space="0"/>
              <w:right w:val="single" w:color="auto" w:sz="4" w:space="0"/>
            </w:tcBorders>
            <w:shd w:val="clear" w:color="auto" w:fill="auto"/>
            <w:vAlign w:val="center"/>
          </w:tcPr>
          <w:p w14:paraId="123CAEF4">
            <w:pPr>
              <w:keepNext w:val="0"/>
              <w:keepLines w:val="0"/>
              <w:widowControl/>
              <w:suppressLineNumbers w:val="0"/>
              <w:autoSpaceDE w:val="0"/>
              <w:autoSpaceDN/>
              <w:spacing w:before="0" w:beforeAutospacing="0" w:after="0" w:afterAutospacing="0" w:line="480" w:lineRule="exact"/>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w:t>
            </w:r>
          </w:p>
        </w:tc>
        <w:tc>
          <w:tcPr>
            <w:tcW w:w="1395" w:type="dxa"/>
            <w:tcBorders>
              <w:top w:val="single" w:color="auto" w:sz="4" w:space="0"/>
              <w:left w:val="nil"/>
              <w:bottom w:val="single" w:color="auto" w:sz="4" w:space="0"/>
              <w:right w:val="single" w:color="auto" w:sz="4" w:space="0"/>
            </w:tcBorders>
            <w:shd w:val="clear" w:color="auto" w:fill="auto"/>
            <w:vAlign w:val="center"/>
          </w:tcPr>
          <w:p w14:paraId="2F19C9D4">
            <w:pPr>
              <w:keepNext w:val="0"/>
              <w:keepLines w:val="0"/>
              <w:widowControl/>
              <w:suppressLineNumbers w:val="0"/>
              <w:autoSpaceDE w:val="0"/>
              <w:autoSpaceDN/>
              <w:spacing w:before="0" w:beforeAutospacing="0" w:after="0" w:afterAutospacing="0" w:line="480" w:lineRule="exact"/>
              <w:ind w:left="0" w:right="0"/>
              <w:jc w:val="center"/>
              <w:rPr>
                <w:rFonts w:hint="eastAsia" w:ascii="宋体" w:hAnsi="宋体" w:eastAsia="宋体" w:cs="宋体"/>
                <w:kern w:val="0"/>
                <w:sz w:val="21"/>
                <w:szCs w:val="21"/>
                <w:highlight w:val="none"/>
              </w:rPr>
            </w:pPr>
          </w:p>
        </w:tc>
        <w:tc>
          <w:tcPr>
            <w:tcW w:w="2617" w:type="dxa"/>
            <w:tcBorders>
              <w:top w:val="single" w:color="auto" w:sz="4" w:space="0"/>
              <w:left w:val="nil"/>
              <w:bottom w:val="single" w:color="auto" w:sz="4" w:space="0"/>
              <w:right w:val="single" w:color="auto" w:sz="4" w:space="0"/>
            </w:tcBorders>
            <w:shd w:val="clear" w:color="auto" w:fill="auto"/>
            <w:vAlign w:val="center"/>
          </w:tcPr>
          <w:p w14:paraId="0F0BB835">
            <w:pPr>
              <w:keepNext w:val="0"/>
              <w:keepLines w:val="0"/>
              <w:widowControl/>
              <w:suppressLineNumbers w:val="0"/>
              <w:autoSpaceDE w:val="0"/>
              <w:autoSpaceDN/>
              <w:spacing w:before="0" w:beforeAutospacing="0" w:after="0" w:afterAutospacing="0" w:line="480" w:lineRule="exact"/>
              <w:ind w:left="0" w:right="0"/>
              <w:jc w:val="center"/>
              <w:rPr>
                <w:rFonts w:hint="eastAsia" w:ascii="宋体" w:hAnsi="宋体" w:eastAsia="宋体" w:cs="宋体"/>
                <w:kern w:val="0"/>
                <w:sz w:val="21"/>
                <w:szCs w:val="21"/>
                <w:highlight w:val="none"/>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6C22E810">
            <w:pPr>
              <w:keepNext w:val="0"/>
              <w:keepLines w:val="0"/>
              <w:widowControl/>
              <w:suppressLineNumbers w:val="0"/>
              <w:autoSpaceDE w:val="0"/>
              <w:autoSpaceDN/>
              <w:spacing w:before="0" w:beforeAutospacing="0" w:after="0" w:afterAutospacing="0" w:line="480" w:lineRule="exact"/>
              <w:ind w:left="0" w:right="0"/>
              <w:jc w:val="center"/>
              <w:rPr>
                <w:rFonts w:hint="eastAsia" w:ascii="宋体" w:hAnsi="宋体" w:eastAsia="宋体" w:cs="宋体"/>
                <w:kern w:val="0"/>
                <w:sz w:val="21"/>
                <w:szCs w:val="21"/>
                <w:highlight w:val="none"/>
              </w:rPr>
            </w:pPr>
          </w:p>
        </w:tc>
        <w:tc>
          <w:tcPr>
            <w:tcW w:w="1095" w:type="dxa"/>
            <w:tcBorders>
              <w:top w:val="single" w:color="auto" w:sz="4" w:space="0"/>
              <w:left w:val="nil"/>
              <w:bottom w:val="single" w:color="auto" w:sz="4" w:space="0"/>
              <w:right w:val="single" w:color="auto" w:sz="4" w:space="0"/>
            </w:tcBorders>
            <w:shd w:val="clear" w:color="auto" w:fill="auto"/>
            <w:vAlign w:val="center"/>
          </w:tcPr>
          <w:p w14:paraId="5901B6F8">
            <w:pPr>
              <w:keepNext w:val="0"/>
              <w:keepLines w:val="0"/>
              <w:widowControl/>
              <w:suppressLineNumbers w:val="0"/>
              <w:autoSpaceDE w:val="0"/>
              <w:autoSpaceDN/>
              <w:spacing w:before="0" w:beforeAutospacing="0" w:after="0" w:afterAutospacing="0" w:line="480" w:lineRule="exact"/>
              <w:ind w:left="0" w:right="0"/>
              <w:jc w:val="center"/>
              <w:rPr>
                <w:rFonts w:hint="eastAsia" w:ascii="宋体" w:hAnsi="宋体" w:eastAsia="宋体" w:cs="宋体"/>
                <w:kern w:val="0"/>
                <w:sz w:val="21"/>
                <w:szCs w:val="21"/>
                <w:highlight w:val="none"/>
              </w:rPr>
            </w:pPr>
          </w:p>
        </w:tc>
        <w:tc>
          <w:tcPr>
            <w:tcW w:w="1200" w:type="dxa"/>
            <w:tcBorders>
              <w:top w:val="single" w:color="auto" w:sz="4" w:space="0"/>
              <w:left w:val="nil"/>
              <w:bottom w:val="single" w:color="auto" w:sz="4" w:space="0"/>
              <w:right w:val="single" w:color="auto" w:sz="4" w:space="0"/>
            </w:tcBorders>
            <w:shd w:val="clear" w:color="auto" w:fill="auto"/>
            <w:vAlign w:val="center"/>
          </w:tcPr>
          <w:p w14:paraId="33E654E9">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0"/>
                <w:szCs w:val="20"/>
                <w:highlight w:val="none"/>
              </w:rPr>
            </w:pPr>
          </w:p>
        </w:tc>
        <w:tc>
          <w:tcPr>
            <w:tcW w:w="1691" w:type="dxa"/>
            <w:vMerge w:val="continue"/>
            <w:tcBorders>
              <w:top w:val="nil"/>
              <w:left w:val="nil"/>
              <w:bottom w:val="single" w:color="auto" w:sz="4" w:space="0"/>
              <w:right w:val="single" w:color="auto" w:sz="4" w:space="0"/>
            </w:tcBorders>
            <w:shd w:val="clear" w:color="auto" w:fill="auto"/>
            <w:vAlign w:val="center"/>
          </w:tcPr>
          <w:p w14:paraId="616B91C3">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r>
      <w:tr w14:paraId="3EC14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998" w:type="dxa"/>
            <w:tcBorders>
              <w:top w:val="single" w:color="auto" w:sz="4" w:space="0"/>
              <w:left w:val="single" w:color="auto" w:sz="4" w:space="0"/>
              <w:bottom w:val="single" w:color="auto" w:sz="4" w:space="0"/>
              <w:right w:val="single" w:color="auto" w:sz="4" w:space="0"/>
            </w:tcBorders>
            <w:shd w:val="clear" w:color="auto" w:fill="auto"/>
            <w:vAlign w:val="center"/>
          </w:tcPr>
          <w:p w14:paraId="5FFABCAB">
            <w:pPr>
              <w:keepNext w:val="0"/>
              <w:keepLines w:val="0"/>
              <w:widowControl/>
              <w:suppressLineNumbers w:val="0"/>
              <w:autoSpaceDE w:val="0"/>
              <w:autoSpaceDN/>
              <w:spacing w:before="0" w:beforeAutospacing="0" w:after="0" w:afterAutospacing="0" w:line="480" w:lineRule="exact"/>
              <w:ind w:left="0" w:right="0"/>
              <w:jc w:val="center"/>
              <w:rPr>
                <w:rFonts w:hint="eastAsia" w:ascii="黑体" w:hAnsi="宋体" w:eastAsia="黑体" w:cs="Times New Roman"/>
                <w:kern w:val="2"/>
                <w:sz w:val="21"/>
                <w:szCs w:val="21"/>
                <w:highlight w:val="none"/>
              </w:rPr>
            </w:pPr>
            <w:r>
              <w:rPr>
                <w:rFonts w:hint="eastAsia" w:ascii="宋体" w:hAnsi="宋体" w:eastAsia="宋体" w:cs="宋体"/>
                <w:kern w:val="0"/>
                <w:sz w:val="21"/>
                <w:szCs w:val="21"/>
                <w:highlight w:val="none"/>
                <w:lang w:val="en-US" w:eastAsia="zh-CN" w:bidi="ar"/>
              </w:rPr>
              <w:t>合  计</w:t>
            </w:r>
          </w:p>
        </w:tc>
        <w:tc>
          <w:tcPr>
            <w:tcW w:w="8808" w:type="dxa"/>
            <w:gridSpan w:val="6"/>
            <w:tcBorders>
              <w:top w:val="single" w:color="auto" w:sz="4" w:space="0"/>
              <w:left w:val="nil"/>
              <w:bottom w:val="single" w:color="auto" w:sz="4" w:space="0"/>
              <w:right w:val="single" w:color="auto" w:sz="4" w:space="0"/>
            </w:tcBorders>
            <w:shd w:val="clear" w:color="auto" w:fill="auto"/>
            <w:vAlign w:val="center"/>
          </w:tcPr>
          <w:p w14:paraId="0EBCAB0F">
            <w:pPr>
              <w:keepNext w:val="0"/>
              <w:keepLines w:val="0"/>
              <w:widowControl/>
              <w:suppressLineNumbers w:val="0"/>
              <w:autoSpaceDE w:val="0"/>
              <w:autoSpaceDN/>
              <w:spacing w:before="0" w:beforeAutospacing="0" w:after="0" w:afterAutospacing="0" w:line="480" w:lineRule="exact"/>
              <w:ind w:left="0" w:right="0"/>
              <w:jc w:val="both"/>
              <w:rPr>
                <w:rFonts w:hint="eastAsia" w:ascii="宋体" w:hAnsi="宋体" w:eastAsia="宋体" w:cs="宋体"/>
                <w:kern w:val="0"/>
                <w:sz w:val="21"/>
                <w:szCs w:val="21"/>
                <w:highlight w:val="none"/>
              </w:rPr>
            </w:pPr>
            <w:r>
              <w:rPr>
                <w:rFonts w:hint="eastAsia" w:ascii="宋体" w:hAnsi="宋体" w:eastAsia="宋体" w:cs="宋体"/>
                <w:kern w:val="2"/>
                <w:sz w:val="21"/>
                <w:szCs w:val="21"/>
                <w:highlight w:val="none"/>
                <w:lang w:val="en-US" w:eastAsia="zh-CN" w:bidi="ar"/>
              </w:rPr>
              <w:t xml:space="preserve">大写：                       ，小写：            </w:t>
            </w:r>
            <w:r>
              <w:rPr>
                <w:rFonts w:hint="eastAsia" w:ascii="宋体" w:hAnsi="宋体" w:eastAsia="宋体" w:cs="宋体"/>
                <w:kern w:val="0"/>
                <w:sz w:val="21"/>
                <w:szCs w:val="21"/>
                <w:highlight w:val="none"/>
                <w:lang w:val="en-US" w:eastAsia="zh-CN" w:bidi="ar"/>
              </w:rPr>
              <w:t>元</w:t>
            </w:r>
          </w:p>
        </w:tc>
      </w:tr>
    </w:tbl>
    <w:p w14:paraId="1CB65503">
      <w:pPr>
        <w:keepNext w:val="0"/>
        <w:keepLines w:val="0"/>
        <w:widowControl w:val="0"/>
        <w:suppressLineNumbers w:val="0"/>
        <w:autoSpaceDE w:val="0"/>
        <w:autoSpaceDN/>
        <w:spacing w:before="0" w:beforeAutospacing="0" w:after="0" w:afterAutospacing="0" w:line="480" w:lineRule="exact"/>
        <w:ind w:left="0" w:right="0" w:firstLine="420" w:firstLineChars="200"/>
        <w:jc w:val="both"/>
        <w:rPr>
          <w:rFonts w:hint="eastAsia" w:ascii="宋体" w:hAnsi="宋体" w:eastAsia="宋体" w:cs="宋体"/>
          <w:b/>
          <w:bCs w:val="0"/>
          <w:kern w:val="0"/>
          <w:sz w:val="21"/>
          <w:szCs w:val="21"/>
          <w:highlight w:val="none"/>
        </w:rPr>
      </w:pPr>
      <w:r>
        <w:rPr>
          <w:rFonts w:hint="eastAsia" w:ascii="宋体" w:hAnsi="宋体" w:eastAsia="宋体" w:cs="宋体"/>
          <w:kern w:val="2"/>
          <w:sz w:val="21"/>
          <w:szCs w:val="21"/>
          <w:highlight w:val="none"/>
          <w:lang w:val="en-US" w:eastAsia="zh-CN" w:bidi="ar"/>
        </w:rPr>
        <w:t>注：数量以实际发生的数量为准。</w:t>
      </w:r>
    </w:p>
    <w:p w14:paraId="15FC523D">
      <w:pPr>
        <w:keepNext w:val="0"/>
        <w:keepLines w:val="0"/>
        <w:widowControl w:val="0"/>
        <w:suppressLineNumbers w:val="0"/>
        <w:autoSpaceDE w:val="0"/>
        <w:autoSpaceDN/>
        <w:spacing w:before="0" w:beforeAutospacing="0" w:after="0" w:afterAutospacing="0" w:line="520" w:lineRule="exact"/>
        <w:ind w:left="0" w:right="0" w:firstLine="422" w:firstLineChars="200"/>
        <w:jc w:val="both"/>
        <w:rPr>
          <w:rFonts w:hint="eastAsia" w:ascii="宋体" w:hAnsi="宋体" w:eastAsia="宋体" w:cs="Times New Roman"/>
          <w:b/>
          <w:bCs w:val="0"/>
          <w:kern w:val="2"/>
          <w:sz w:val="21"/>
          <w:szCs w:val="21"/>
          <w:highlight w:val="none"/>
        </w:rPr>
      </w:pPr>
      <w:r>
        <w:rPr>
          <w:rFonts w:hint="eastAsia" w:ascii="宋体" w:hAnsi="宋体" w:eastAsia="宋体" w:cs="宋体"/>
          <w:b/>
          <w:bCs w:val="0"/>
          <w:kern w:val="2"/>
          <w:sz w:val="21"/>
          <w:szCs w:val="21"/>
          <w:highlight w:val="none"/>
          <w:lang w:val="en-US" w:eastAsia="zh-CN" w:bidi="ar"/>
        </w:rPr>
        <w:t>第二条  供货期</w:t>
      </w:r>
    </w:p>
    <w:p w14:paraId="666BEBE0">
      <w:pPr>
        <w:keepNext w:val="0"/>
        <w:keepLines w:val="0"/>
        <w:widowControl w:val="0"/>
        <w:suppressLineNumbers w:val="0"/>
        <w:autoSpaceDE w:val="0"/>
        <w:autoSpaceDN/>
        <w:adjustRightInd w:val="0"/>
        <w:snapToGrid w:val="0"/>
        <w:spacing w:before="0" w:beforeAutospacing="0" w:after="0" w:afterAutospacing="0" w:line="520" w:lineRule="exact"/>
        <w:ind w:left="0" w:right="0" w:firstLine="420" w:firstLineChars="200"/>
        <w:jc w:val="both"/>
        <w:rPr>
          <w:rFonts w:hint="eastAsia" w:ascii="宋体" w:hAnsi="宋体" w:eastAsia="宋体" w:cs="Times New Roman"/>
          <w:b/>
          <w:bCs w:val="0"/>
          <w:kern w:val="2"/>
          <w:sz w:val="21"/>
          <w:szCs w:val="21"/>
          <w:highlight w:val="none"/>
        </w:rPr>
      </w:pPr>
      <w:r>
        <w:rPr>
          <w:rFonts w:hint="eastAsia" w:ascii="宋体" w:hAnsi="宋体" w:eastAsia="宋体" w:cs="宋体"/>
          <w:kern w:val="2"/>
          <w:sz w:val="21"/>
          <w:szCs w:val="21"/>
          <w:highlight w:val="none"/>
          <w:lang w:val="en-US" w:eastAsia="zh-CN" w:bidi="ar"/>
        </w:rPr>
        <w:t>供货期：自接到采购人通知之日起</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个日历天内供货、安装、调试完毕。</w:t>
      </w:r>
    </w:p>
    <w:p w14:paraId="1773BB1B">
      <w:pPr>
        <w:keepNext w:val="0"/>
        <w:keepLines w:val="0"/>
        <w:widowControl w:val="0"/>
        <w:suppressLineNumbers w:val="0"/>
        <w:autoSpaceDE w:val="0"/>
        <w:autoSpaceDN/>
        <w:spacing w:before="0" w:beforeAutospacing="0" w:after="0" w:afterAutospacing="0" w:line="520" w:lineRule="exact"/>
        <w:ind w:left="0" w:right="0" w:firstLine="422" w:firstLineChars="200"/>
        <w:jc w:val="both"/>
        <w:rPr>
          <w:rFonts w:hint="eastAsia" w:ascii="宋体" w:hAnsi="宋体" w:eastAsia="宋体" w:cs="Times New Roman"/>
          <w:b/>
          <w:bCs w:val="0"/>
          <w:kern w:val="2"/>
          <w:sz w:val="21"/>
          <w:szCs w:val="21"/>
          <w:highlight w:val="none"/>
        </w:rPr>
      </w:pPr>
      <w:r>
        <w:rPr>
          <w:rFonts w:hint="eastAsia" w:ascii="宋体" w:hAnsi="宋体" w:eastAsia="宋体" w:cs="宋体"/>
          <w:b/>
          <w:bCs w:val="0"/>
          <w:kern w:val="2"/>
          <w:sz w:val="21"/>
          <w:szCs w:val="21"/>
          <w:highlight w:val="none"/>
          <w:lang w:val="en-US" w:eastAsia="zh-CN" w:bidi="ar"/>
        </w:rPr>
        <w:t>第三条</w:t>
      </w:r>
      <w:r>
        <w:rPr>
          <w:rFonts w:hint="eastAsia" w:ascii="宋体" w:hAnsi="宋体" w:eastAsia="宋体" w:cs="Times New Roman"/>
          <w:b/>
          <w:bCs w:val="0"/>
          <w:kern w:val="2"/>
          <w:sz w:val="21"/>
          <w:szCs w:val="21"/>
          <w:highlight w:val="none"/>
          <w:lang w:val="en-US" w:eastAsia="zh-CN" w:bidi="ar"/>
        </w:rPr>
        <w:t xml:space="preserve">  </w:t>
      </w:r>
      <w:r>
        <w:rPr>
          <w:rFonts w:hint="eastAsia" w:ascii="宋体" w:hAnsi="宋体" w:eastAsia="宋体" w:cs="宋体"/>
          <w:b/>
          <w:bCs w:val="0"/>
          <w:kern w:val="2"/>
          <w:sz w:val="21"/>
          <w:szCs w:val="21"/>
          <w:highlight w:val="none"/>
          <w:lang w:val="en-US" w:eastAsia="zh-CN" w:bidi="ar"/>
        </w:rPr>
        <w:t>质量</w:t>
      </w:r>
    </w:p>
    <w:p w14:paraId="0FFEE5B0">
      <w:pPr>
        <w:keepNext w:val="0"/>
        <w:keepLines w:val="0"/>
        <w:widowControl w:val="0"/>
        <w:suppressLineNumbers w:val="0"/>
        <w:autoSpaceDE w:val="0"/>
        <w:autoSpaceDN/>
        <w:spacing w:before="0" w:beforeAutospacing="0" w:after="0" w:afterAutospacing="0" w:line="52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、工程质量达到验收合格标准并符合招标文件技术规范要求，保证通过所有相关部门审核。</w:t>
      </w:r>
    </w:p>
    <w:p w14:paraId="5A65E56A">
      <w:pPr>
        <w:keepNext w:val="0"/>
        <w:keepLines w:val="0"/>
        <w:widowControl w:val="0"/>
        <w:suppressLineNumbers w:val="0"/>
        <w:autoSpaceDE w:val="0"/>
        <w:autoSpaceDN/>
        <w:spacing w:before="0" w:beforeAutospacing="0" w:after="0" w:afterAutospacing="0" w:line="52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、货物原材料必须为未经使用过新材料，严禁中标人使用废旧、回收材料生产制造所供货物。</w:t>
      </w:r>
    </w:p>
    <w:p w14:paraId="51DBD9A7">
      <w:pPr>
        <w:keepNext w:val="0"/>
        <w:keepLines w:val="0"/>
        <w:widowControl w:val="0"/>
        <w:suppressLineNumbers w:val="0"/>
        <w:autoSpaceDE w:val="0"/>
        <w:autoSpaceDN/>
        <w:spacing w:before="0" w:beforeAutospacing="0" w:after="0" w:afterAutospacing="0" w:line="520" w:lineRule="exact"/>
        <w:ind w:left="0" w:right="0" w:firstLine="420" w:firstLineChars="20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3</w:t>
      </w:r>
      <w:r>
        <w:rPr>
          <w:rFonts w:hint="eastAsia" w:ascii="宋体" w:hAnsi="宋体" w:eastAsia="宋体" w:cs="宋体"/>
          <w:kern w:val="2"/>
          <w:sz w:val="21"/>
          <w:szCs w:val="21"/>
          <w:highlight w:val="none"/>
          <w:lang w:val="en-US" w:eastAsia="zh-CN" w:bidi="ar"/>
        </w:rPr>
        <w:t>、货物须为全新的、未使用过的原装正品。</w:t>
      </w:r>
    </w:p>
    <w:p w14:paraId="78D9E489">
      <w:pPr>
        <w:keepNext w:val="0"/>
        <w:keepLines w:val="0"/>
        <w:widowControl w:val="0"/>
        <w:suppressLineNumbers w:val="0"/>
        <w:autoSpaceDE w:val="0"/>
        <w:autoSpaceDN/>
        <w:spacing w:before="0" w:beforeAutospacing="0" w:after="0" w:afterAutospacing="0" w:line="520" w:lineRule="exact"/>
        <w:ind w:left="0" w:right="0" w:firstLine="422" w:firstLineChars="200"/>
        <w:jc w:val="both"/>
        <w:rPr>
          <w:rFonts w:hint="eastAsia" w:ascii="宋体" w:hAnsi="宋体" w:eastAsia="宋体" w:cs="Times New Roman"/>
          <w:b/>
          <w:bCs w:val="0"/>
          <w:kern w:val="2"/>
          <w:sz w:val="21"/>
          <w:szCs w:val="21"/>
          <w:highlight w:val="none"/>
        </w:rPr>
      </w:pPr>
      <w:r>
        <w:rPr>
          <w:rFonts w:hint="eastAsia" w:ascii="宋体" w:hAnsi="宋体" w:eastAsia="宋体" w:cs="宋体"/>
          <w:b/>
          <w:bCs w:val="0"/>
          <w:kern w:val="2"/>
          <w:sz w:val="21"/>
          <w:szCs w:val="21"/>
          <w:highlight w:val="none"/>
          <w:lang w:val="en-US" w:eastAsia="zh-CN" w:bidi="ar"/>
        </w:rPr>
        <w:t>第四条</w:t>
      </w:r>
      <w:r>
        <w:rPr>
          <w:rFonts w:hint="eastAsia" w:ascii="宋体" w:hAnsi="宋体" w:eastAsia="宋体" w:cs="Times New Roman"/>
          <w:b/>
          <w:bCs w:val="0"/>
          <w:kern w:val="2"/>
          <w:sz w:val="21"/>
          <w:szCs w:val="21"/>
          <w:highlight w:val="none"/>
          <w:lang w:val="en-US" w:eastAsia="zh-CN" w:bidi="ar"/>
        </w:rPr>
        <w:t xml:space="preserve">  </w:t>
      </w:r>
      <w:r>
        <w:rPr>
          <w:rFonts w:hint="eastAsia" w:ascii="宋体" w:hAnsi="宋体" w:eastAsia="宋体" w:cs="宋体"/>
          <w:b/>
          <w:bCs w:val="0"/>
          <w:kern w:val="2"/>
          <w:sz w:val="21"/>
          <w:szCs w:val="21"/>
          <w:highlight w:val="none"/>
          <w:lang w:val="en-US" w:eastAsia="zh-CN" w:bidi="ar"/>
        </w:rPr>
        <w:t>合同文件内容</w:t>
      </w:r>
    </w:p>
    <w:p w14:paraId="531962F9">
      <w:pPr>
        <w:keepNext w:val="0"/>
        <w:keepLines w:val="0"/>
        <w:widowControl w:val="0"/>
        <w:suppressLineNumbers w:val="0"/>
        <w:autoSpaceDE w:val="0"/>
        <w:autoSpaceDN/>
        <w:spacing w:before="0" w:beforeAutospacing="0" w:after="0" w:afterAutospacing="0" w:line="520" w:lineRule="exact"/>
        <w:ind w:left="0" w:right="0"/>
        <w:jc w:val="both"/>
        <w:rPr>
          <w:rFonts w:hint="eastAsia" w:ascii="宋体" w:hAnsi="宋体" w:eastAsia="宋体" w:cs="Times New Roman"/>
          <w:kern w:val="2"/>
          <w:sz w:val="21"/>
          <w:szCs w:val="21"/>
          <w:highlight w:val="none"/>
        </w:rPr>
      </w:pPr>
      <w:r>
        <w:rPr>
          <w:rFonts w:hint="eastAsia" w:ascii="宋体" w:hAnsi="宋体"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以下文件是合同不可分割的部分</w:t>
      </w:r>
    </w:p>
    <w:p w14:paraId="079A75E7">
      <w:pPr>
        <w:keepNext w:val="0"/>
        <w:keepLines w:val="0"/>
        <w:widowControl w:val="0"/>
        <w:suppressLineNumbers w:val="0"/>
        <w:autoSpaceDE w:val="0"/>
        <w:autoSpaceDN/>
        <w:spacing w:before="0" w:beforeAutospacing="0" w:after="0" w:afterAutospacing="0" w:line="520" w:lineRule="exact"/>
        <w:ind w:left="0" w:right="0"/>
        <w:jc w:val="both"/>
        <w:rPr>
          <w:rFonts w:hint="eastAsia" w:ascii="宋体" w:hAnsi="宋体" w:eastAsia="宋体" w:cs="Times New Roman"/>
          <w:b/>
          <w:bCs w:val="0"/>
          <w:kern w:val="2"/>
          <w:sz w:val="21"/>
          <w:szCs w:val="21"/>
          <w:highlight w:val="none"/>
        </w:rPr>
      </w:pPr>
      <w:r>
        <w:rPr>
          <w:rFonts w:hint="eastAsia" w:ascii="宋体" w:hAnsi="宋体" w:eastAsia="宋体" w:cs="Times New Roman"/>
          <w:b/>
          <w:bCs w:val="0"/>
          <w:kern w:val="2"/>
          <w:sz w:val="21"/>
          <w:szCs w:val="21"/>
          <w:highlight w:val="none"/>
          <w:lang w:val="en-US" w:eastAsia="zh-CN" w:bidi="ar"/>
        </w:rPr>
        <w:t xml:space="preserve">    </w:t>
      </w:r>
      <w:r>
        <w:rPr>
          <w:rFonts w:hint="eastAsia" w:ascii="宋体" w:hAnsi="宋体" w:eastAsia="宋体" w:cs="宋体"/>
          <w:b/>
          <w:bCs w:val="0"/>
          <w:kern w:val="2"/>
          <w:sz w:val="21"/>
          <w:szCs w:val="21"/>
          <w:highlight w:val="none"/>
          <w:lang w:val="en-US" w:eastAsia="zh-CN" w:bidi="ar"/>
        </w:rPr>
        <w:t>1、本项目招标文件；</w:t>
      </w:r>
    </w:p>
    <w:p w14:paraId="4EC4B881">
      <w:pPr>
        <w:keepNext w:val="0"/>
        <w:keepLines w:val="0"/>
        <w:widowControl w:val="0"/>
        <w:suppressLineNumbers w:val="0"/>
        <w:autoSpaceDE w:val="0"/>
        <w:autoSpaceDN/>
        <w:spacing w:before="0" w:beforeAutospacing="0" w:after="0" w:afterAutospacing="0" w:line="520" w:lineRule="exact"/>
        <w:ind w:left="0" w:right="0" w:firstLine="480"/>
        <w:jc w:val="both"/>
        <w:rPr>
          <w:rFonts w:hint="eastAsia" w:ascii="宋体" w:hAnsi="宋体" w:eastAsia="宋体" w:cs="Times New Roman"/>
          <w:b/>
          <w:bCs w:val="0"/>
          <w:kern w:val="2"/>
          <w:sz w:val="21"/>
          <w:szCs w:val="21"/>
          <w:highlight w:val="none"/>
        </w:rPr>
      </w:pPr>
      <w:r>
        <w:rPr>
          <w:rFonts w:hint="eastAsia" w:ascii="宋体" w:hAnsi="宋体" w:eastAsia="宋体" w:cs="宋体"/>
          <w:b/>
          <w:bCs w:val="0"/>
          <w:kern w:val="2"/>
          <w:sz w:val="21"/>
          <w:szCs w:val="21"/>
          <w:highlight w:val="none"/>
          <w:lang w:val="en-US" w:eastAsia="zh-CN" w:bidi="ar"/>
        </w:rPr>
        <w:t>2、中标人提交的投标书；</w:t>
      </w:r>
    </w:p>
    <w:p w14:paraId="11998567">
      <w:pPr>
        <w:keepNext w:val="0"/>
        <w:keepLines w:val="0"/>
        <w:widowControl w:val="0"/>
        <w:suppressLineNumbers w:val="0"/>
        <w:autoSpaceDE w:val="0"/>
        <w:autoSpaceDN/>
        <w:spacing w:before="0" w:beforeAutospacing="0" w:after="0" w:afterAutospacing="0" w:line="520" w:lineRule="exact"/>
        <w:ind w:left="0" w:right="0" w:firstLine="480"/>
        <w:jc w:val="both"/>
        <w:rPr>
          <w:rFonts w:hint="eastAsia" w:ascii="宋体" w:hAnsi="宋体" w:eastAsia="宋体" w:cs="Times New Roman"/>
          <w:b/>
          <w:bCs w:val="0"/>
          <w:kern w:val="2"/>
          <w:sz w:val="21"/>
          <w:szCs w:val="21"/>
          <w:highlight w:val="none"/>
        </w:rPr>
      </w:pPr>
      <w:r>
        <w:rPr>
          <w:rFonts w:hint="eastAsia" w:ascii="宋体" w:hAnsi="宋体" w:eastAsia="宋体" w:cs="宋体"/>
          <w:b/>
          <w:bCs w:val="0"/>
          <w:kern w:val="2"/>
          <w:sz w:val="21"/>
          <w:szCs w:val="21"/>
          <w:highlight w:val="none"/>
          <w:lang w:val="en-US" w:eastAsia="zh-CN" w:bidi="ar"/>
        </w:rPr>
        <w:t>3、中标通知书；</w:t>
      </w:r>
    </w:p>
    <w:p w14:paraId="424AE37F">
      <w:pPr>
        <w:keepNext w:val="0"/>
        <w:keepLines w:val="0"/>
        <w:widowControl w:val="0"/>
        <w:suppressLineNumbers w:val="0"/>
        <w:autoSpaceDE w:val="0"/>
        <w:autoSpaceDN/>
        <w:spacing w:before="0" w:beforeAutospacing="0" w:after="0" w:afterAutospacing="0" w:line="520" w:lineRule="exact"/>
        <w:ind w:left="0" w:right="0" w:firstLine="480"/>
        <w:jc w:val="both"/>
        <w:rPr>
          <w:rFonts w:hint="eastAsia" w:ascii="宋体" w:hAnsi="宋体" w:eastAsia="宋体" w:cs="Times New Roman"/>
          <w:b/>
          <w:bCs w:val="0"/>
          <w:kern w:val="2"/>
          <w:sz w:val="21"/>
          <w:szCs w:val="21"/>
          <w:highlight w:val="none"/>
        </w:rPr>
      </w:pPr>
      <w:r>
        <w:rPr>
          <w:rFonts w:hint="eastAsia" w:ascii="宋体" w:hAnsi="宋体" w:eastAsia="宋体" w:cs="宋体"/>
          <w:b/>
          <w:bCs w:val="0"/>
          <w:kern w:val="2"/>
          <w:sz w:val="21"/>
          <w:szCs w:val="21"/>
          <w:highlight w:val="none"/>
          <w:lang w:val="en-US" w:eastAsia="zh-CN" w:bidi="ar"/>
        </w:rPr>
        <w:t>4、合同履行过程中，双方签定的补充协议。</w:t>
      </w:r>
    </w:p>
    <w:p w14:paraId="3CB6479C">
      <w:pPr>
        <w:keepNext w:val="0"/>
        <w:keepLines w:val="0"/>
        <w:widowControl w:val="0"/>
        <w:suppressLineNumbers w:val="0"/>
        <w:autoSpaceDE w:val="0"/>
        <w:autoSpaceDN/>
        <w:spacing w:before="0" w:beforeAutospacing="0" w:after="0" w:afterAutospacing="0" w:line="520" w:lineRule="exact"/>
        <w:ind w:left="0" w:right="0" w:firstLine="413" w:firstLineChars="196"/>
        <w:jc w:val="both"/>
        <w:rPr>
          <w:rFonts w:hint="eastAsia" w:ascii="宋体" w:hAnsi="宋体" w:eastAsia="宋体" w:cs="Times New Roman"/>
          <w:b/>
          <w:bCs w:val="0"/>
          <w:kern w:val="2"/>
          <w:sz w:val="21"/>
          <w:szCs w:val="21"/>
          <w:highlight w:val="none"/>
        </w:rPr>
      </w:pPr>
      <w:r>
        <w:rPr>
          <w:rFonts w:hint="eastAsia" w:ascii="宋体" w:hAnsi="宋体" w:eastAsia="宋体" w:cs="宋体"/>
          <w:b/>
          <w:bCs w:val="0"/>
          <w:kern w:val="2"/>
          <w:sz w:val="21"/>
          <w:szCs w:val="21"/>
          <w:highlight w:val="none"/>
          <w:lang w:val="en-US" w:eastAsia="zh-CN" w:bidi="ar"/>
        </w:rPr>
        <w:t>第五条</w:t>
      </w:r>
      <w:r>
        <w:rPr>
          <w:rFonts w:hint="eastAsia" w:ascii="宋体" w:hAnsi="宋体" w:eastAsia="宋体" w:cs="Times New Roman"/>
          <w:b/>
          <w:bCs w:val="0"/>
          <w:kern w:val="2"/>
          <w:sz w:val="21"/>
          <w:szCs w:val="21"/>
          <w:highlight w:val="none"/>
          <w:lang w:val="en-US" w:eastAsia="zh-CN" w:bidi="ar"/>
        </w:rPr>
        <w:t xml:space="preserve">  </w:t>
      </w:r>
      <w:r>
        <w:rPr>
          <w:rFonts w:hint="eastAsia" w:ascii="宋体" w:hAnsi="宋体" w:eastAsia="宋体" w:cs="宋体"/>
          <w:b/>
          <w:bCs w:val="0"/>
          <w:kern w:val="2"/>
          <w:sz w:val="21"/>
          <w:szCs w:val="21"/>
          <w:highlight w:val="none"/>
          <w:lang w:val="en-US" w:eastAsia="zh-CN" w:bidi="ar"/>
        </w:rPr>
        <w:t>供货及验收</w:t>
      </w:r>
    </w:p>
    <w:p w14:paraId="6868DB55">
      <w:pPr>
        <w:keepNext w:val="0"/>
        <w:keepLines w:val="0"/>
        <w:widowControl w:val="0"/>
        <w:suppressLineNumbers w:val="0"/>
        <w:autoSpaceDE w:val="0"/>
        <w:autoSpaceDN/>
        <w:spacing w:before="0" w:beforeAutospacing="0" w:after="0" w:afterAutospacing="0" w:line="520" w:lineRule="exact"/>
        <w:ind w:left="0" w:right="0" w:firstLine="420" w:firstLineChars="200"/>
        <w:jc w:val="both"/>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买卖双方按照招标文件约定，合同签订后按买方规定的地点、时间交货。货物运送至工地后，由买方在</w:t>
      </w:r>
      <w:r>
        <w:rPr>
          <w:rFonts w:hint="eastAsia" w:ascii="宋体" w:hAnsi="宋体" w:eastAsia="宋体" w:cs="宋体"/>
          <w:kern w:val="2"/>
          <w:sz w:val="21"/>
          <w:szCs w:val="21"/>
          <w:highlight w:val="none"/>
          <w:u w:val="single"/>
          <w:lang w:val="en-US" w:eastAsia="zh-CN" w:bidi="ar"/>
        </w:rPr>
        <w:t>20</w:t>
      </w:r>
      <w:r>
        <w:rPr>
          <w:rFonts w:hint="eastAsia" w:ascii="宋体" w:hAnsi="宋体" w:eastAsia="宋体" w:cs="宋体"/>
          <w:kern w:val="2"/>
          <w:sz w:val="21"/>
          <w:szCs w:val="21"/>
          <w:highlight w:val="none"/>
          <w:lang w:val="en-US" w:eastAsia="zh-CN" w:bidi="ar"/>
        </w:rPr>
        <w:t>个工作日内负责验收，买方可聘请相关部门和技术人员履行监督责任，对产品质量、数量及规格进行认可。</w:t>
      </w:r>
    </w:p>
    <w:p w14:paraId="5E0A81C9">
      <w:pPr>
        <w:keepNext w:val="0"/>
        <w:keepLines w:val="0"/>
        <w:widowControl w:val="0"/>
        <w:suppressLineNumbers w:val="0"/>
        <w:autoSpaceDE w:val="0"/>
        <w:autoSpaceDN/>
        <w:spacing w:before="0" w:beforeAutospacing="0" w:after="0" w:afterAutospacing="0" w:line="520" w:lineRule="exact"/>
        <w:ind w:left="0" w:right="0" w:firstLine="413" w:firstLineChars="196"/>
        <w:jc w:val="both"/>
        <w:rPr>
          <w:rFonts w:hint="eastAsia" w:ascii="宋体" w:hAnsi="宋体" w:eastAsia="宋体" w:cs="Times New Roman"/>
          <w:b/>
          <w:bCs w:val="0"/>
          <w:kern w:val="2"/>
          <w:sz w:val="21"/>
          <w:szCs w:val="21"/>
          <w:highlight w:val="none"/>
        </w:rPr>
      </w:pPr>
      <w:r>
        <w:rPr>
          <w:rFonts w:hint="eastAsia" w:ascii="宋体" w:hAnsi="宋体" w:eastAsia="宋体" w:cs="宋体"/>
          <w:b/>
          <w:bCs w:val="0"/>
          <w:kern w:val="2"/>
          <w:sz w:val="21"/>
          <w:szCs w:val="21"/>
          <w:highlight w:val="none"/>
          <w:lang w:val="en-US" w:eastAsia="zh-CN" w:bidi="ar"/>
        </w:rPr>
        <w:t>第六条</w:t>
      </w:r>
      <w:r>
        <w:rPr>
          <w:rFonts w:hint="eastAsia" w:ascii="宋体" w:hAnsi="宋体" w:eastAsia="宋体" w:cs="Times New Roman"/>
          <w:b/>
          <w:bCs w:val="0"/>
          <w:kern w:val="2"/>
          <w:sz w:val="21"/>
          <w:szCs w:val="21"/>
          <w:highlight w:val="none"/>
          <w:lang w:val="en-US" w:eastAsia="zh-CN" w:bidi="ar"/>
        </w:rPr>
        <w:t xml:space="preserve">  </w:t>
      </w:r>
      <w:r>
        <w:rPr>
          <w:rFonts w:hint="eastAsia" w:ascii="宋体" w:hAnsi="宋体" w:eastAsia="宋体" w:cs="宋体"/>
          <w:b/>
          <w:bCs w:val="0"/>
          <w:kern w:val="2"/>
          <w:sz w:val="21"/>
          <w:szCs w:val="21"/>
          <w:highlight w:val="none"/>
          <w:lang w:val="en-US" w:eastAsia="zh-CN" w:bidi="ar"/>
        </w:rPr>
        <w:t>付款</w:t>
      </w:r>
    </w:p>
    <w:p w14:paraId="3E7FF82A">
      <w:pPr>
        <w:keepNext w:val="0"/>
        <w:keepLines w:val="0"/>
        <w:widowControl w:val="0"/>
        <w:suppressLineNumbers w:val="0"/>
        <w:autoSpaceDE w:val="0"/>
        <w:autoSpaceDN/>
        <w:spacing w:before="0" w:beforeAutospacing="0" w:after="0" w:afterAutospacing="0" w:line="520" w:lineRule="exact"/>
        <w:ind w:left="0" w:right="0" w:firstLine="413" w:firstLineChars="196"/>
        <w:jc w:val="both"/>
        <w:rPr>
          <w:rFonts w:hint="eastAsia" w:ascii="宋体" w:hAnsi="宋体" w:eastAsia="宋体" w:cs="Times New Roman"/>
          <w:b/>
          <w:bCs w:val="0"/>
          <w:kern w:val="2"/>
          <w:sz w:val="21"/>
          <w:szCs w:val="21"/>
          <w:highlight w:val="none"/>
        </w:rPr>
      </w:pPr>
      <w:r>
        <w:rPr>
          <w:rFonts w:hint="eastAsia" w:ascii="宋体" w:hAnsi="宋体" w:eastAsia="宋体" w:cs="Times New Roman"/>
          <w:b/>
          <w:bCs w:val="0"/>
          <w:kern w:val="2"/>
          <w:sz w:val="21"/>
          <w:szCs w:val="21"/>
          <w:highlight w:val="none"/>
          <w:u w:val="single"/>
          <w:lang w:val="en-US" w:eastAsia="zh-CN" w:bidi="ar"/>
        </w:rPr>
        <w:t xml:space="preserve">                                                                     </w:t>
      </w:r>
      <w:r>
        <w:rPr>
          <w:rFonts w:hint="eastAsia" w:ascii="宋体" w:hAnsi="宋体" w:eastAsia="宋体" w:cs="宋体"/>
          <w:b/>
          <w:bCs w:val="0"/>
          <w:kern w:val="2"/>
          <w:sz w:val="21"/>
          <w:szCs w:val="21"/>
          <w:highlight w:val="none"/>
          <w:lang w:val="en-US" w:eastAsia="zh-CN" w:bidi="ar"/>
        </w:rPr>
        <w:t>。</w:t>
      </w:r>
    </w:p>
    <w:p w14:paraId="7B0C9990">
      <w:pPr>
        <w:keepNext w:val="0"/>
        <w:keepLines w:val="0"/>
        <w:widowControl w:val="0"/>
        <w:suppressLineNumbers w:val="0"/>
        <w:autoSpaceDE w:val="0"/>
        <w:autoSpaceDN/>
        <w:spacing w:before="0" w:beforeAutospacing="0" w:after="0" w:afterAutospacing="0" w:line="520" w:lineRule="exact"/>
        <w:ind w:left="0" w:right="0" w:firstLine="413" w:firstLineChars="196"/>
        <w:jc w:val="both"/>
        <w:rPr>
          <w:rFonts w:hint="eastAsia" w:ascii="宋体" w:hAnsi="宋体" w:eastAsia="宋体" w:cs="Times New Roman"/>
          <w:b/>
          <w:bCs w:val="0"/>
          <w:kern w:val="2"/>
          <w:sz w:val="21"/>
          <w:szCs w:val="21"/>
          <w:highlight w:val="none"/>
        </w:rPr>
      </w:pPr>
      <w:r>
        <w:rPr>
          <w:rFonts w:hint="eastAsia" w:ascii="宋体" w:hAnsi="宋体" w:eastAsia="宋体" w:cs="宋体"/>
          <w:b/>
          <w:bCs w:val="0"/>
          <w:kern w:val="2"/>
          <w:sz w:val="21"/>
          <w:szCs w:val="21"/>
          <w:highlight w:val="none"/>
          <w:lang w:val="en-US" w:eastAsia="zh-CN" w:bidi="ar"/>
        </w:rPr>
        <w:t>第七条</w:t>
      </w:r>
      <w:r>
        <w:rPr>
          <w:rFonts w:hint="eastAsia" w:ascii="宋体" w:hAnsi="宋体" w:eastAsia="宋体" w:cs="Times New Roman"/>
          <w:b/>
          <w:bCs w:val="0"/>
          <w:kern w:val="2"/>
          <w:sz w:val="21"/>
          <w:szCs w:val="21"/>
          <w:highlight w:val="none"/>
          <w:lang w:val="en-US" w:eastAsia="zh-CN" w:bidi="ar"/>
        </w:rPr>
        <w:t xml:space="preserve">  </w:t>
      </w:r>
      <w:r>
        <w:rPr>
          <w:rFonts w:hint="eastAsia" w:ascii="宋体" w:hAnsi="宋体" w:eastAsia="宋体" w:cs="宋体"/>
          <w:b/>
          <w:bCs w:val="0"/>
          <w:kern w:val="2"/>
          <w:sz w:val="21"/>
          <w:szCs w:val="21"/>
          <w:highlight w:val="none"/>
          <w:lang w:val="en-US" w:eastAsia="zh-CN" w:bidi="ar"/>
        </w:rPr>
        <w:t>质保</w:t>
      </w:r>
      <w:r>
        <w:rPr>
          <w:rFonts w:hint="eastAsia" w:ascii="宋体" w:hAnsi="宋体" w:eastAsia="宋体" w:cs="宋体"/>
          <w:kern w:val="2"/>
          <w:sz w:val="21"/>
          <w:szCs w:val="21"/>
          <w:highlight w:val="none"/>
          <w:lang w:val="en-US" w:eastAsia="zh-CN" w:bidi="ar"/>
        </w:rPr>
        <w:t>(质保期内)</w:t>
      </w:r>
    </w:p>
    <w:p w14:paraId="5F74E7EA">
      <w:pPr>
        <w:keepNext w:val="0"/>
        <w:keepLines w:val="0"/>
        <w:widowControl w:val="0"/>
        <w:suppressLineNumbers w:val="0"/>
        <w:autoSpaceDE w:val="0"/>
        <w:autoSpaceDN/>
        <w:spacing w:before="0" w:beforeAutospacing="0" w:after="0" w:afterAutospacing="0" w:line="52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1、中标人应对由于货物的缺陷而发生的任何不足或事故负责，费用由中标人负责。</w:t>
      </w:r>
    </w:p>
    <w:p w14:paraId="34A20592">
      <w:pPr>
        <w:keepNext w:val="0"/>
        <w:keepLines w:val="0"/>
        <w:widowControl w:val="0"/>
        <w:suppressLineNumbers w:val="0"/>
        <w:autoSpaceDE w:val="0"/>
        <w:autoSpaceDN/>
        <w:spacing w:before="0" w:beforeAutospacing="0" w:after="0" w:afterAutospacing="0" w:line="52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2、中标人在收到买方关于产品质量问题的通知后2天内，应免费更换有缺陷的货物。</w:t>
      </w:r>
    </w:p>
    <w:p w14:paraId="58A9B7FF">
      <w:pPr>
        <w:keepNext w:val="0"/>
        <w:keepLines w:val="0"/>
        <w:widowControl w:val="0"/>
        <w:suppressLineNumbers w:val="0"/>
        <w:autoSpaceDE w:val="0"/>
        <w:autoSpaceDN/>
        <w:spacing w:before="0" w:beforeAutospacing="0" w:after="0" w:afterAutospacing="0" w:line="52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3、如果中标人在收到通知2天后没有弥补缺陷，买方可采取必要的补救措施，但风险和费用将由中标人承担。</w:t>
      </w:r>
    </w:p>
    <w:p w14:paraId="582BE74A">
      <w:pPr>
        <w:keepNext w:val="0"/>
        <w:keepLines w:val="0"/>
        <w:widowControl w:val="0"/>
        <w:suppressLineNumbers w:val="0"/>
        <w:autoSpaceDE w:val="0"/>
        <w:autoSpaceDN/>
        <w:spacing w:before="0" w:beforeAutospacing="0" w:after="0" w:afterAutospacing="0" w:line="520" w:lineRule="exact"/>
        <w:ind w:left="0" w:right="0" w:firstLine="413" w:firstLineChars="196"/>
        <w:jc w:val="both"/>
        <w:rPr>
          <w:rFonts w:hint="eastAsia" w:ascii="宋体" w:hAnsi="宋体" w:eastAsia="宋体" w:cs="Times New Roman"/>
          <w:b/>
          <w:bCs w:val="0"/>
          <w:kern w:val="2"/>
          <w:sz w:val="21"/>
          <w:szCs w:val="21"/>
          <w:highlight w:val="none"/>
        </w:rPr>
      </w:pPr>
      <w:r>
        <w:rPr>
          <w:rFonts w:hint="eastAsia" w:ascii="宋体" w:hAnsi="宋体" w:eastAsia="宋体" w:cs="宋体"/>
          <w:b/>
          <w:bCs w:val="0"/>
          <w:kern w:val="2"/>
          <w:sz w:val="21"/>
          <w:szCs w:val="21"/>
          <w:highlight w:val="none"/>
          <w:lang w:val="en-US" w:eastAsia="zh-CN" w:bidi="ar"/>
        </w:rPr>
        <w:t>第八条</w:t>
      </w:r>
      <w:r>
        <w:rPr>
          <w:rFonts w:hint="eastAsia" w:ascii="宋体" w:hAnsi="宋体" w:eastAsia="宋体" w:cs="Times New Roman"/>
          <w:b/>
          <w:bCs w:val="0"/>
          <w:kern w:val="2"/>
          <w:sz w:val="21"/>
          <w:szCs w:val="21"/>
          <w:highlight w:val="none"/>
          <w:lang w:val="en-US" w:eastAsia="zh-CN" w:bidi="ar"/>
        </w:rPr>
        <w:t xml:space="preserve">  </w:t>
      </w:r>
      <w:r>
        <w:rPr>
          <w:rFonts w:hint="eastAsia" w:ascii="宋体" w:hAnsi="宋体" w:eastAsia="宋体" w:cs="宋体"/>
          <w:b/>
          <w:bCs w:val="0"/>
          <w:kern w:val="2"/>
          <w:sz w:val="21"/>
          <w:szCs w:val="21"/>
          <w:highlight w:val="none"/>
          <w:lang w:val="en-US" w:eastAsia="zh-CN" w:bidi="ar"/>
        </w:rPr>
        <w:t>履约保证金</w:t>
      </w:r>
    </w:p>
    <w:p w14:paraId="5D8D3199">
      <w:pPr>
        <w:keepNext w:val="0"/>
        <w:keepLines w:val="0"/>
        <w:widowControl w:val="0"/>
        <w:suppressLineNumbers w:val="0"/>
        <w:autoSpaceDE w:val="0"/>
        <w:autoSpaceDN/>
        <w:spacing w:before="0" w:beforeAutospacing="0" w:after="0" w:afterAutospacing="0" w:line="52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金额：中标合同金额×5%</w:t>
      </w:r>
    </w:p>
    <w:p w14:paraId="0A1BD6FF">
      <w:pPr>
        <w:keepNext w:val="0"/>
        <w:keepLines w:val="0"/>
        <w:widowControl w:val="0"/>
        <w:suppressLineNumbers w:val="0"/>
        <w:autoSpaceDE w:val="0"/>
        <w:autoSpaceDN/>
        <w:spacing w:before="0" w:beforeAutospacing="0" w:after="0" w:afterAutospacing="0" w:line="52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形式：支持银行转账、银行电汇、银行保函、担保机构担保、保证保险使用</w:t>
      </w:r>
    </w:p>
    <w:p w14:paraId="5BBC2B20">
      <w:pPr>
        <w:keepNext w:val="0"/>
        <w:keepLines w:val="0"/>
        <w:widowControl w:val="0"/>
        <w:suppressLineNumbers w:val="0"/>
        <w:autoSpaceDE w:val="0"/>
        <w:autoSpaceDN/>
        <w:spacing w:before="0" w:beforeAutospacing="0" w:after="0" w:afterAutospacing="0" w:line="52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退还时限：合同服务期满7日内。</w:t>
      </w:r>
    </w:p>
    <w:p w14:paraId="225FD9B0">
      <w:pPr>
        <w:keepNext w:val="0"/>
        <w:keepLines w:val="0"/>
        <w:widowControl w:val="0"/>
        <w:suppressLineNumbers w:val="0"/>
        <w:autoSpaceDE w:val="0"/>
        <w:autoSpaceDN/>
        <w:spacing w:before="0" w:beforeAutospacing="0" w:after="0" w:afterAutospacing="0" w:line="520" w:lineRule="exact"/>
        <w:ind w:left="0" w:right="0" w:firstLine="413" w:firstLineChars="196"/>
        <w:jc w:val="both"/>
        <w:rPr>
          <w:rFonts w:hint="eastAsia" w:ascii="宋体" w:hAnsi="宋体" w:eastAsia="宋体" w:cs="Times New Roman"/>
          <w:kern w:val="2"/>
          <w:sz w:val="21"/>
          <w:szCs w:val="21"/>
          <w:highlight w:val="none"/>
        </w:rPr>
      </w:pPr>
      <w:r>
        <w:rPr>
          <w:rFonts w:hint="eastAsia" w:ascii="宋体" w:hAnsi="宋体" w:eastAsia="宋体" w:cs="宋体"/>
          <w:b/>
          <w:bCs w:val="0"/>
          <w:kern w:val="2"/>
          <w:sz w:val="21"/>
          <w:szCs w:val="21"/>
          <w:highlight w:val="none"/>
          <w:lang w:val="en-US" w:eastAsia="zh-CN" w:bidi="ar"/>
        </w:rPr>
        <w:t>第九条</w:t>
      </w:r>
      <w:r>
        <w:rPr>
          <w:rFonts w:hint="eastAsia" w:ascii="宋体" w:hAnsi="宋体" w:eastAsia="宋体" w:cs="Times New Roman"/>
          <w:b/>
          <w:bCs w:val="0"/>
          <w:kern w:val="2"/>
          <w:sz w:val="21"/>
          <w:szCs w:val="21"/>
          <w:highlight w:val="none"/>
          <w:lang w:val="en-US" w:eastAsia="zh-CN" w:bidi="ar"/>
        </w:rPr>
        <w:t xml:space="preserve">  </w:t>
      </w:r>
      <w:r>
        <w:rPr>
          <w:rFonts w:hint="eastAsia" w:ascii="宋体" w:hAnsi="宋体" w:eastAsia="宋体" w:cs="宋体"/>
          <w:b/>
          <w:bCs w:val="0"/>
          <w:kern w:val="2"/>
          <w:sz w:val="21"/>
          <w:szCs w:val="21"/>
          <w:highlight w:val="none"/>
          <w:lang w:val="en-US" w:eastAsia="zh-CN" w:bidi="ar"/>
        </w:rPr>
        <w:t>违约责任</w:t>
      </w:r>
    </w:p>
    <w:p w14:paraId="66EE5344">
      <w:pPr>
        <w:keepNext w:val="0"/>
        <w:keepLines w:val="0"/>
        <w:widowControl w:val="0"/>
        <w:suppressLineNumbers w:val="0"/>
        <w:autoSpaceDE w:val="0"/>
        <w:autoSpaceDN/>
        <w:spacing w:before="0" w:beforeAutospacing="0" w:after="0" w:afterAutospacing="0" w:line="520" w:lineRule="exact"/>
        <w:ind w:left="0" w:right="0" w:firstLine="420" w:firstLineChars="200"/>
        <w:jc w:val="both"/>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1、由于卖方原因（除不可抗力）不能按期交付合同标的，供货期每推迟一天，按2000元/天向买方支付违约金，结算时直接从工程款中扣除。买方有权终止合同，履约保证金将予没收。</w:t>
      </w:r>
    </w:p>
    <w:p w14:paraId="748FCE85">
      <w:pPr>
        <w:keepNext w:val="0"/>
        <w:keepLines w:val="0"/>
        <w:widowControl w:val="0"/>
        <w:suppressLineNumbers w:val="0"/>
        <w:autoSpaceDE w:val="0"/>
        <w:autoSpaceDN/>
        <w:spacing w:before="0" w:beforeAutospacing="0" w:after="0" w:afterAutospacing="0" w:line="520" w:lineRule="exact"/>
        <w:ind w:left="0" w:right="0" w:firstLine="422" w:firstLineChars="200"/>
        <w:jc w:val="both"/>
        <w:rPr>
          <w:rFonts w:hint="eastAsia" w:ascii="宋体" w:hAnsi="宋体" w:eastAsia="宋体" w:cs="Times New Roman"/>
          <w:b/>
          <w:bCs w:val="0"/>
          <w:kern w:val="2"/>
          <w:sz w:val="21"/>
          <w:szCs w:val="21"/>
          <w:highlight w:val="none"/>
        </w:rPr>
      </w:pPr>
      <w:r>
        <w:rPr>
          <w:rFonts w:hint="eastAsia" w:ascii="宋体" w:hAnsi="宋体" w:eastAsia="宋体" w:cs="宋体"/>
          <w:b/>
          <w:bCs w:val="0"/>
          <w:kern w:val="2"/>
          <w:sz w:val="21"/>
          <w:szCs w:val="21"/>
          <w:highlight w:val="none"/>
          <w:lang w:val="en-US" w:eastAsia="zh-CN" w:bidi="ar"/>
        </w:rPr>
        <w:t>第十条</w:t>
      </w:r>
      <w:r>
        <w:rPr>
          <w:rFonts w:hint="eastAsia" w:ascii="宋体" w:hAnsi="宋体" w:eastAsia="宋体" w:cs="Times New Roman"/>
          <w:b/>
          <w:bCs w:val="0"/>
          <w:kern w:val="2"/>
          <w:sz w:val="21"/>
          <w:szCs w:val="21"/>
          <w:highlight w:val="none"/>
          <w:lang w:val="en-US" w:eastAsia="zh-CN" w:bidi="ar"/>
        </w:rPr>
        <w:t xml:space="preserve">   </w:t>
      </w:r>
      <w:r>
        <w:rPr>
          <w:rFonts w:hint="eastAsia" w:ascii="宋体" w:hAnsi="宋体" w:eastAsia="宋体" w:cs="宋体"/>
          <w:b/>
          <w:bCs w:val="0"/>
          <w:kern w:val="2"/>
          <w:sz w:val="21"/>
          <w:szCs w:val="21"/>
          <w:highlight w:val="none"/>
          <w:lang w:val="en-US" w:eastAsia="zh-CN" w:bidi="ar"/>
        </w:rPr>
        <w:t>争议解决</w:t>
      </w:r>
    </w:p>
    <w:p w14:paraId="51BC025E">
      <w:pPr>
        <w:keepNext w:val="0"/>
        <w:keepLines w:val="0"/>
        <w:widowControl w:val="0"/>
        <w:suppressLineNumbers w:val="0"/>
        <w:autoSpaceDE w:val="0"/>
        <w:autoSpaceDN/>
        <w:spacing w:before="0" w:beforeAutospacing="0" w:after="0" w:afterAutospacing="0" w:line="520" w:lineRule="exact"/>
        <w:ind w:left="0" w:right="0" w:firstLine="495"/>
        <w:jc w:val="both"/>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凡因本合同引起的或与本合同有关的任何争议，如双方不能通过友好协商解决，均应提交滁州仲裁委员会进行仲裁。仲裁裁决是终局的，对双方均有约束力。</w:t>
      </w:r>
    </w:p>
    <w:p w14:paraId="65EC6257">
      <w:pPr>
        <w:keepNext w:val="0"/>
        <w:keepLines w:val="0"/>
        <w:widowControl w:val="0"/>
        <w:suppressLineNumbers w:val="0"/>
        <w:autoSpaceDE w:val="0"/>
        <w:autoSpaceDN/>
        <w:spacing w:before="0" w:beforeAutospacing="0" w:after="0" w:afterAutospacing="0" w:line="520" w:lineRule="exact"/>
        <w:ind w:left="0" w:right="0" w:firstLine="413" w:firstLineChars="196"/>
        <w:jc w:val="both"/>
        <w:rPr>
          <w:rFonts w:hint="eastAsia" w:ascii="宋体" w:hAnsi="宋体" w:eastAsia="宋体" w:cs="Times New Roman"/>
          <w:b/>
          <w:bCs w:val="0"/>
          <w:kern w:val="2"/>
          <w:sz w:val="21"/>
          <w:szCs w:val="21"/>
          <w:highlight w:val="none"/>
        </w:rPr>
      </w:pPr>
      <w:r>
        <w:rPr>
          <w:rFonts w:hint="eastAsia" w:ascii="宋体" w:hAnsi="宋体" w:eastAsia="宋体" w:cs="宋体"/>
          <w:b/>
          <w:bCs w:val="0"/>
          <w:kern w:val="2"/>
          <w:sz w:val="21"/>
          <w:szCs w:val="21"/>
          <w:highlight w:val="none"/>
          <w:lang w:val="en-US" w:eastAsia="zh-CN" w:bidi="ar"/>
        </w:rPr>
        <w:t>第十一条</w:t>
      </w:r>
      <w:r>
        <w:rPr>
          <w:rFonts w:hint="eastAsia" w:ascii="宋体" w:hAnsi="宋体" w:eastAsia="宋体" w:cs="Times New Roman"/>
          <w:b/>
          <w:bCs w:val="0"/>
          <w:kern w:val="2"/>
          <w:sz w:val="21"/>
          <w:szCs w:val="21"/>
          <w:highlight w:val="none"/>
          <w:lang w:val="en-US" w:eastAsia="zh-CN" w:bidi="ar"/>
        </w:rPr>
        <w:t xml:space="preserve">  </w:t>
      </w:r>
      <w:r>
        <w:rPr>
          <w:rFonts w:hint="eastAsia" w:ascii="宋体" w:hAnsi="宋体" w:eastAsia="宋体" w:cs="宋体"/>
          <w:b/>
          <w:bCs w:val="0"/>
          <w:kern w:val="2"/>
          <w:sz w:val="21"/>
          <w:szCs w:val="21"/>
          <w:highlight w:val="none"/>
          <w:lang w:val="en-US" w:eastAsia="zh-CN" w:bidi="ar"/>
        </w:rPr>
        <w:t>合同生效</w:t>
      </w:r>
    </w:p>
    <w:p w14:paraId="4FF8964A">
      <w:pPr>
        <w:keepNext w:val="0"/>
        <w:keepLines w:val="0"/>
        <w:widowControl w:val="0"/>
        <w:suppressLineNumbers w:val="0"/>
        <w:autoSpaceDE w:val="0"/>
        <w:autoSpaceDN/>
        <w:spacing w:before="0" w:beforeAutospacing="0" w:after="0" w:afterAutospacing="0" w:line="520" w:lineRule="exact"/>
        <w:ind w:left="0" w:right="0" w:firstLine="411" w:firstLineChars="196"/>
        <w:jc w:val="both"/>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1、本合同签订时间：</w:t>
      </w:r>
      <w:r>
        <w:rPr>
          <w:rFonts w:hint="eastAsia" w:ascii="宋体" w:hAnsi="宋体"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年</w:t>
      </w:r>
      <w:r>
        <w:rPr>
          <w:rFonts w:hint="eastAsia" w:ascii="宋体" w:hAnsi="宋体"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月</w:t>
      </w:r>
      <w:r>
        <w:rPr>
          <w:rFonts w:hint="eastAsia" w:ascii="宋体" w:hAnsi="宋体"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日。</w:t>
      </w:r>
    </w:p>
    <w:p w14:paraId="61902526">
      <w:pPr>
        <w:keepNext w:val="0"/>
        <w:keepLines w:val="0"/>
        <w:widowControl w:val="0"/>
        <w:suppressLineNumbers w:val="0"/>
        <w:autoSpaceDE w:val="0"/>
        <w:autoSpaceDN/>
        <w:spacing w:before="0" w:beforeAutospacing="0" w:after="0" w:afterAutospacing="0" w:line="520" w:lineRule="exact"/>
        <w:ind w:left="0" w:right="0" w:firstLine="420" w:firstLineChars="200"/>
        <w:jc w:val="both"/>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2、本合同买卖双方法定代表人或者委托代理人签字并盖章后生效。合同的任何变更需经双方签字、盖章确认方为生效。合同的变更部分、招标文件及卖方的投标文件共同构成合同的有效组成部分，与合同具有同等法律效力。</w:t>
      </w:r>
    </w:p>
    <w:p w14:paraId="7BAFB28E">
      <w:pPr>
        <w:keepNext w:val="0"/>
        <w:keepLines w:val="0"/>
        <w:widowControl w:val="0"/>
        <w:suppressLineNumbers w:val="0"/>
        <w:autoSpaceDE w:val="0"/>
        <w:autoSpaceDN/>
        <w:spacing w:before="0" w:beforeAutospacing="0" w:after="0" w:afterAutospacing="0" w:line="520" w:lineRule="exact"/>
        <w:ind w:left="0" w:right="0" w:firstLine="420" w:firstLineChars="200"/>
        <w:jc w:val="both"/>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3、本合同一式陆份，买卖双方各执叁份。</w:t>
      </w:r>
    </w:p>
    <w:p w14:paraId="0D2058CC">
      <w:pPr>
        <w:keepNext w:val="0"/>
        <w:keepLines w:val="0"/>
        <w:widowControl w:val="0"/>
        <w:suppressLineNumbers w:val="0"/>
        <w:autoSpaceDE w:val="0"/>
        <w:autoSpaceDN/>
        <w:snapToGrid w:val="0"/>
        <w:spacing w:before="0" w:beforeAutospacing="0" w:after="0" w:afterAutospacing="0" w:line="56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AF09D5D">
      <w:pPr>
        <w:keepNext w:val="0"/>
        <w:keepLines w:val="0"/>
        <w:widowControl w:val="0"/>
        <w:suppressLineNumbers w:val="0"/>
        <w:autoSpaceDE w:val="0"/>
        <w:autoSpaceDN/>
        <w:snapToGrid w:val="0"/>
        <w:spacing w:before="0" w:beforeAutospacing="0" w:after="0" w:afterAutospacing="0" w:line="560" w:lineRule="exact"/>
        <w:ind w:left="0" w:right="0" w:firstLine="420" w:firstLineChars="200"/>
        <w:jc w:val="both"/>
        <w:rPr>
          <w:rFonts w:hint="eastAsia" w:ascii="宋体" w:hAnsi="Times New Roman" w:eastAsia="宋体" w:cs="宋体"/>
          <w:kern w:val="2"/>
          <w:sz w:val="21"/>
          <w:szCs w:val="21"/>
          <w:highlight w:val="none"/>
        </w:rPr>
      </w:pPr>
      <w:r>
        <w:rPr>
          <w:rFonts w:hint="eastAsia" w:ascii="宋体" w:hAnsi="宋体" w:eastAsia="宋体" w:cs="宋体"/>
          <w:kern w:val="2"/>
          <w:sz w:val="21"/>
          <w:szCs w:val="21"/>
          <w:highlight w:val="none"/>
          <w:lang w:val="en-US" w:eastAsia="zh-CN" w:bidi="ar"/>
        </w:rPr>
        <w:t>买方：</w:t>
      </w:r>
      <w:r>
        <w:rPr>
          <w:rFonts w:hint="eastAsia" w:ascii="宋体" w:hAnsi="Times New Roman" w:eastAsia="宋体" w:cs="宋体"/>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(公章)                        卖方：  (公章)</w:t>
      </w:r>
    </w:p>
    <w:p w14:paraId="34C3E9D4">
      <w:pPr>
        <w:keepNext w:val="0"/>
        <w:keepLines w:val="0"/>
        <w:widowControl w:val="0"/>
        <w:suppressLineNumbers w:val="0"/>
        <w:autoSpaceDE w:val="0"/>
        <w:autoSpaceDN/>
        <w:snapToGrid w:val="0"/>
        <w:spacing w:before="0" w:beforeAutospacing="0" w:after="0" w:afterAutospacing="0" w:line="560" w:lineRule="exact"/>
        <w:ind w:left="0" w:right="0" w:firstLine="420" w:firstLineChars="200"/>
        <w:jc w:val="both"/>
        <w:rPr>
          <w:rFonts w:hint="eastAsia" w:ascii="宋体" w:hAnsi="Times New Roman" w:eastAsia="宋体" w:cs="宋体"/>
          <w:kern w:val="2"/>
          <w:sz w:val="21"/>
          <w:szCs w:val="21"/>
          <w:highlight w:val="none"/>
        </w:rPr>
      </w:pPr>
      <w:r>
        <w:rPr>
          <w:rFonts w:hint="eastAsia" w:ascii="宋体" w:hAnsi="宋体" w:eastAsia="宋体" w:cs="宋体"/>
          <w:kern w:val="2"/>
          <w:sz w:val="21"/>
          <w:szCs w:val="21"/>
          <w:highlight w:val="none"/>
          <w:lang w:val="en-US" w:eastAsia="zh-CN" w:bidi="ar"/>
        </w:rPr>
        <w:t>法定代表人或其委托代理人：</w:t>
      </w:r>
      <w:r>
        <w:rPr>
          <w:rFonts w:hint="eastAsia" w:ascii="宋体" w:hAnsi="Times New Roman" w:eastAsia="宋体" w:cs="宋体"/>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法定代表人或其委托代理人：</w:t>
      </w:r>
    </w:p>
    <w:p w14:paraId="12310F58">
      <w:pPr>
        <w:keepNext w:val="0"/>
        <w:keepLines w:val="0"/>
        <w:widowControl w:val="0"/>
        <w:suppressLineNumbers w:val="0"/>
        <w:autoSpaceDE w:val="0"/>
        <w:autoSpaceDN/>
        <w:snapToGrid w:val="0"/>
        <w:spacing w:before="0" w:beforeAutospacing="0" w:after="0" w:afterAutospacing="0" w:line="560" w:lineRule="exact"/>
        <w:ind w:left="0" w:right="0" w:firstLine="420" w:firstLineChars="200"/>
        <w:jc w:val="both"/>
        <w:rPr>
          <w:rFonts w:hint="eastAsia" w:ascii="宋体" w:hAnsi="Times New Roman" w:eastAsia="宋体" w:cs="宋体"/>
          <w:kern w:val="2"/>
          <w:sz w:val="21"/>
          <w:szCs w:val="21"/>
          <w:highlight w:val="none"/>
        </w:rPr>
      </w:pPr>
      <w:r>
        <w:rPr>
          <w:rFonts w:hint="eastAsia" w:ascii="宋体" w:hAnsi="Times New Roman" w:eastAsia="宋体" w:cs="宋体"/>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（签字）</w:t>
      </w:r>
      <w:r>
        <w:rPr>
          <w:rFonts w:hint="eastAsia" w:ascii="宋体" w:hAnsi="Times New Roman" w:eastAsia="宋体" w:cs="宋体"/>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（签字）</w:t>
      </w:r>
    </w:p>
    <w:p w14:paraId="2DE01C1D">
      <w:pPr>
        <w:keepNext w:val="0"/>
        <w:keepLines w:val="0"/>
        <w:widowControl w:val="0"/>
        <w:suppressLineNumbers w:val="0"/>
        <w:autoSpaceDE w:val="0"/>
        <w:autoSpaceDN/>
        <w:snapToGrid w:val="0"/>
        <w:spacing w:before="0" w:beforeAutospacing="0" w:after="0" w:afterAutospacing="0" w:line="560" w:lineRule="exact"/>
        <w:ind w:left="0" w:right="0" w:firstLine="420" w:firstLineChars="200"/>
        <w:jc w:val="both"/>
        <w:rPr>
          <w:rFonts w:hint="eastAsia" w:ascii="宋体" w:hAnsi="Times New Roman" w:eastAsia="宋体" w:cs="宋体"/>
          <w:kern w:val="2"/>
          <w:sz w:val="21"/>
          <w:szCs w:val="21"/>
          <w:highlight w:val="none"/>
        </w:rPr>
      </w:pPr>
      <w:r>
        <w:rPr>
          <w:rFonts w:hint="eastAsia" w:ascii="宋体" w:hAnsi="宋体" w:eastAsia="宋体" w:cs="宋体"/>
          <w:kern w:val="2"/>
          <w:sz w:val="21"/>
          <w:szCs w:val="21"/>
          <w:highlight w:val="none"/>
          <w:lang w:val="en-US" w:eastAsia="zh-CN" w:bidi="ar"/>
        </w:rPr>
        <w:t>组织机构代码：</w:t>
      </w:r>
      <w:r>
        <w:rPr>
          <w:rFonts w:hint="eastAsia" w:ascii="宋体" w:hAnsi="宋体" w:eastAsia="宋体" w:cs="宋体"/>
          <w:kern w:val="2"/>
          <w:sz w:val="21"/>
          <w:szCs w:val="21"/>
          <w:highlight w:val="none"/>
          <w:u w:val="single"/>
          <w:lang w:val="en-US" w:eastAsia="zh-CN" w:bidi="ar"/>
        </w:rPr>
        <w:t xml:space="preserve">      </w:t>
      </w:r>
      <w:r>
        <w:rPr>
          <w:rFonts w:hint="eastAsia" w:ascii="宋体" w:hAnsi="Times New Roman" w:eastAsia="宋体" w:cs="宋体"/>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组织机构代码：</w:t>
      </w:r>
      <w:r>
        <w:rPr>
          <w:rFonts w:hint="eastAsia" w:ascii="宋体" w:hAnsi="Times New Roman"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u w:val="single"/>
          <w:lang w:val="en-US" w:eastAsia="zh-CN" w:bidi="ar"/>
        </w:rPr>
        <w:t xml:space="preserve">       </w:t>
      </w:r>
    </w:p>
    <w:p w14:paraId="20E74DFE">
      <w:pPr>
        <w:keepNext w:val="0"/>
        <w:keepLines w:val="0"/>
        <w:widowControl w:val="0"/>
        <w:suppressLineNumbers w:val="0"/>
        <w:autoSpaceDE w:val="0"/>
        <w:autoSpaceDN/>
        <w:snapToGrid w:val="0"/>
        <w:spacing w:before="0" w:beforeAutospacing="0" w:after="0" w:afterAutospacing="0" w:line="560" w:lineRule="exact"/>
        <w:ind w:left="0" w:right="0" w:firstLine="420" w:firstLineChars="200"/>
        <w:jc w:val="both"/>
        <w:rPr>
          <w:rFonts w:hint="eastAsia" w:ascii="宋体" w:hAnsi="Times New Roman" w:eastAsia="宋体" w:cs="宋体"/>
          <w:kern w:val="2"/>
          <w:sz w:val="21"/>
          <w:szCs w:val="21"/>
          <w:highlight w:val="none"/>
        </w:rPr>
      </w:pPr>
      <w:r>
        <w:rPr>
          <w:rFonts w:hint="eastAsia" w:ascii="宋体" w:hAnsi="宋体" w:eastAsia="宋体" w:cs="宋体"/>
          <w:kern w:val="2"/>
          <w:sz w:val="21"/>
          <w:szCs w:val="21"/>
          <w:highlight w:val="none"/>
          <w:lang w:val="en-US" w:eastAsia="zh-CN" w:bidi="ar"/>
        </w:rPr>
        <w:t>地</w:t>
      </w:r>
      <w:r>
        <w:rPr>
          <w:rFonts w:hint="eastAsia" w:ascii="宋体" w:hAnsi="Times New Roman" w:eastAsia="宋体" w:cs="宋体"/>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址：</w:t>
      </w:r>
      <w:r>
        <w:rPr>
          <w:rFonts w:hint="eastAsia" w:ascii="宋体" w:hAnsi="宋体" w:eastAsia="宋体" w:cs="宋体"/>
          <w:kern w:val="2"/>
          <w:sz w:val="21"/>
          <w:szCs w:val="21"/>
          <w:highlight w:val="none"/>
          <w:u w:val="single"/>
          <w:lang w:val="en-US" w:eastAsia="zh-CN" w:bidi="ar"/>
        </w:rPr>
        <w:t xml:space="preserve">            </w:t>
      </w:r>
      <w:r>
        <w:rPr>
          <w:rFonts w:hint="eastAsia" w:ascii="宋体" w:hAnsi="Times New Roman" w:eastAsia="宋体" w:cs="宋体"/>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地</w:t>
      </w:r>
      <w:r>
        <w:rPr>
          <w:rFonts w:hint="eastAsia" w:ascii="宋体" w:hAnsi="Times New Roman" w:eastAsia="宋体" w:cs="宋体"/>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址：</w:t>
      </w:r>
      <w:r>
        <w:rPr>
          <w:rFonts w:hint="eastAsia" w:ascii="宋体" w:hAnsi="宋体" w:eastAsia="宋体" w:cs="宋体"/>
          <w:kern w:val="2"/>
          <w:sz w:val="21"/>
          <w:szCs w:val="21"/>
          <w:highlight w:val="none"/>
          <w:u w:val="single"/>
          <w:lang w:val="en-US" w:eastAsia="zh-CN" w:bidi="ar"/>
        </w:rPr>
        <w:t xml:space="preserve">                        </w:t>
      </w:r>
    </w:p>
    <w:p w14:paraId="0C8F567D">
      <w:pPr>
        <w:keepNext w:val="0"/>
        <w:keepLines w:val="0"/>
        <w:widowControl w:val="0"/>
        <w:suppressLineNumbers w:val="0"/>
        <w:autoSpaceDE w:val="0"/>
        <w:autoSpaceDN/>
        <w:snapToGrid w:val="0"/>
        <w:spacing w:before="0" w:beforeAutospacing="0" w:after="0" w:afterAutospacing="0" w:line="560" w:lineRule="exact"/>
        <w:ind w:left="0" w:right="0" w:firstLine="420" w:firstLineChars="200"/>
        <w:jc w:val="both"/>
        <w:rPr>
          <w:rFonts w:hint="eastAsia" w:ascii="宋体" w:hAnsi="Times New Roman" w:eastAsia="宋体" w:cs="宋体"/>
          <w:kern w:val="2"/>
          <w:sz w:val="21"/>
          <w:szCs w:val="21"/>
          <w:highlight w:val="none"/>
        </w:rPr>
      </w:pPr>
      <w:r>
        <w:rPr>
          <w:rFonts w:hint="eastAsia" w:ascii="宋体" w:hAnsi="宋体" w:eastAsia="宋体" w:cs="宋体"/>
          <w:kern w:val="2"/>
          <w:sz w:val="21"/>
          <w:szCs w:val="21"/>
          <w:highlight w:val="none"/>
          <w:lang w:val="en-US" w:eastAsia="zh-CN" w:bidi="ar"/>
        </w:rPr>
        <w:t>邮政编码：</w:t>
      </w:r>
      <w:r>
        <w:rPr>
          <w:rFonts w:hint="eastAsia" w:ascii="宋体" w:hAnsi="Times New Roman" w:eastAsia="宋体" w:cs="宋体"/>
          <w:kern w:val="2"/>
          <w:sz w:val="21"/>
          <w:szCs w:val="21"/>
          <w:highlight w:val="none"/>
          <w:u w:val="single"/>
          <w:lang w:val="en-US" w:eastAsia="zh-CN" w:bidi="ar"/>
        </w:rPr>
        <w:t xml:space="preserve">              </w:t>
      </w:r>
      <w:r>
        <w:rPr>
          <w:rFonts w:hint="eastAsia" w:ascii="宋体" w:hAnsi="Times New Roman" w:eastAsia="宋体" w:cs="宋体"/>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邮政编码：</w:t>
      </w:r>
      <w:r>
        <w:rPr>
          <w:rFonts w:hint="eastAsia" w:ascii="宋体" w:hAnsi="Times New Roman" w:eastAsia="宋体" w:cs="宋体"/>
          <w:kern w:val="2"/>
          <w:sz w:val="21"/>
          <w:szCs w:val="21"/>
          <w:highlight w:val="none"/>
          <w:u w:val="single"/>
          <w:lang w:val="en-US" w:eastAsia="zh-CN" w:bidi="ar"/>
        </w:rPr>
        <w:t xml:space="preserve">                          </w:t>
      </w:r>
    </w:p>
    <w:p w14:paraId="2BCCD8B6">
      <w:pPr>
        <w:keepNext w:val="0"/>
        <w:keepLines w:val="0"/>
        <w:widowControl w:val="0"/>
        <w:suppressLineNumbers w:val="0"/>
        <w:autoSpaceDE w:val="0"/>
        <w:autoSpaceDN/>
        <w:snapToGrid w:val="0"/>
        <w:spacing w:before="0" w:beforeAutospacing="0" w:after="0" w:afterAutospacing="0" w:line="560" w:lineRule="exact"/>
        <w:ind w:left="0" w:right="0" w:firstLine="420" w:firstLineChars="200"/>
        <w:jc w:val="both"/>
        <w:rPr>
          <w:rFonts w:hint="eastAsia" w:ascii="宋体" w:hAnsi="Times New Roman" w:eastAsia="宋体" w:cs="宋体"/>
          <w:kern w:val="2"/>
          <w:sz w:val="21"/>
          <w:szCs w:val="21"/>
          <w:highlight w:val="none"/>
        </w:rPr>
      </w:pPr>
      <w:r>
        <w:rPr>
          <w:rFonts w:hint="eastAsia" w:ascii="宋体" w:hAnsi="宋体" w:eastAsia="宋体" w:cs="宋体"/>
          <w:kern w:val="2"/>
          <w:sz w:val="21"/>
          <w:szCs w:val="21"/>
          <w:highlight w:val="none"/>
          <w:lang w:val="en-US" w:eastAsia="zh-CN" w:bidi="ar"/>
        </w:rPr>
        <w:t>法定代表人：</w:t>
      </w:r>
      <w:r>
        <w:rPr>
          <w:rFonts w:hint="eastAsia" w:ascii="宋体" w:hAnsi="宋体" w:eastAsia="宋体" w:cs="宋体"/>
          <w:kern w:val="2"/>
          <w:sz w:val="21"/>
          <w:szCs w:val="21"/>
          <w:highlight w:val="none"/>
          <w:u w:val="single"/>
          <w:lang w:val="en-US" w:eastAsia="zh-CN" w:bidi="ar"/>
        </w:rPr>
        <w:t xml:space="preserve">        </w:t>
      </w:r>
      <w:r>
        <w:rPr>
          <w:rFonts w:hint="eastAsia" w:ascii="宋体" w:hAnsi="Times New Roman" w:eastAsia="宋体" w:cs="宋体"/>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法定代表人：</w:t>
      </w:r>
      <w:r>
        <w:rPr>
          <w:rFonts w:hint="eastAsia" w:ascii="宋体" w:hAnsi="宋体" w:eastAsia="宋体" w:cs="宋体"/>
          <w:kern w:val="2"/>
          <w:sz w:val="21"/>
          <w:szCs w:val="21"/>
          <w:highlight w:val="none"/>
          <w:u w:val="single"/>
          <w:lang w:val="en-US" w:eastAsia="zh-CN" w:bidi="ar"/>
        </w:rPr>
        <w:t xml:space="preserve">                    </w:t>
      </w:r>
    </w:p>
    <w:p w14:paraId="0B44957B">
      <w:pPr>
        <w:keepNext w:val="0"/>
        <w:keepLines w:val="0"/>
        <w:widowControl w:val="0"/>
        <w:suppressLineNumbers w:val="0"/>
        <w:autoSpaceDE w:val="0"/>
        <w:autoSpaceDN/>
        <w:snapToGrid w:val="0"/>
        <w:spacing w:before="0" w:beforeAutospacing="0" w:after="0" w:afterAutospacing="0" w:line="560" w:lineRule="exact"/>
        <w:ind w:left="0" w:right="0" w:firstLine="420" w:firstLineChars="200"/>
        <w:jc w:val="both"/>
        <w:rPr>
          <w:rFonts w:hint="eastAsia" w:ascii="宋体" w:hAnsi="Times New Roman" w:eastAsia="宋体" w:cs="宋体"/>
          <w:kern w:val="2"/>
          <w:sz w:val="21"/>
          <w:szCs w:val="21"/>
          <w:highlight w:val="none"/>
        </w:rPr>
      </w:pPr>
      <w:r>
        <w:rPr>
          <w:rFonts w:hint="eastAsia" w:ascii="宋体" w:hAnsi="宋体" w:eastAsia="宋体" w:cs="宋体"/>
          <w:kern w:val="2"/>
          <w:sz w:val="21"/>
          <w:szCs w:val="21"/>
          <w:highlight w:val="none"/>
          <w:lang w:val="en-US" w:eastAsia="zh-CN" w:bidi="ar"/>
        </w:rPr>
        <w:t>委托代理人：</w:t>
      </w:r>
      <w:r>
        <w:rPr>
          <w:rFonts w:hint="eastAsia" w:ascii="宋体" w:hAnsi="Times New Roman" w:eastAsia="宋体" w:cs="宋体"/>
          <w:kern w:val="2"/>
          <w:sz w:val="21"/>
          <w:szCs w:val="21"/>
          <w:highlight w:val="none"/>
          <w:u w:val="single"/>
          <w:lang w:val="en-US" w:eastAsia="zh-CN" w:bidi="ar"/>
        </w:rPr>
        <w:t xml:space="preserve">            </w:t>
      </w:r>
      <w:r>
        <w:rPr>
          <w:rFonts w:hint="eastAsia" w:ascii="宋体" w:hAnsi="Times New Roman" w:eastAsia="宋体" w:cs="宋体"/>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委托代理人：</w:t>
      </w:r>
      <w:r>
        <w:rPr>
          <w:rFonts w:hint="eastAsia" w:ascii="宋体" w:hAnsi="Times New Roman" w:eastAsia="宋体" w:cs="宋体"/>
          <w:kern w:val="2"/>
          <w:sz w:val="21"/>
          <w:szCs w:val="21"/>
          <w:highlight w:val="none"/>
          <w:u w:val="single"/>
          <w:lang w:val="en-US" w:eastAsia="zh-CN" w:bidi="ar"/>
        </w:rPr>
        <w:t xml:space="preserve">                        </w:t>
      </w:r>
    </w:p>
    <w:p w14:paraId="46E40C18">
      <w:pPr>
        <w:keepNext w:val="0"/>
        <w:keepLines w:val="0"/>
        <w:widowControl w:val="0"/>
        <w:suppressLineNumbers w:val="0"/>
        <w:autoSpaceDE w:val="0"/>
        <w:autoSpaceDN/>
        <w:snapToGrid w:val="0"/>
        <w:spacing w:before="0" w:beforeAutospacing="0" w:after="0" w:afterAutospacing="0" w:line="560" w:lineRule="exact"/>
        <w:ind w:left="0" w:right="0" w:firstLine="420" w:firstLineChars="200"/>
        <w:jc w:val="both"/>
        <w:rPr>
          <w:rFonts w:hint="eastAsia" w:ascii="宋体" w:hAnsi="Times New Roman" w:eastAsia="宋体" w:cs="宋体"/>
          <w:kern w:val="2"/>
          <w:sz w:val="21"/>
          <w:szCs w:val="21"/>
          <w:highlight w:val="none"/>
        </w:rPr>
      </w:pPr>
      <w:r>
        <w:rPr>
          <w:rFonts w:hint="eastAsia" w:ascii="宋体" w:hAnsi="宋体" w:eastAsia="宋体" w:cs="宋体"/>
          <w:kern w:val="2"/>
          <w:sz w:val="21"/>
          <w:szCs w:val="21"/>
          <w:highlight w:val="none"/>
          <w:lang w:val="en-US" w:eastAsia="zh-CN" w:bidi="ar"/>
        </w:rPr>
        <w:t>电</w:t>
      </w:r>
      <w:r>
        <w:rPr>
          <w:rFonts w:hint="eastAsia" w:ascii="宋体" w:hAnsi="Times New Roman" w:eastAsia="宋体" w:cs="宋体"/>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话：</w:t>
      </w:r>
      <w:r>
        <w:rPr>
          <w:rFonts w:hint="eastAsia" w:ascii="宋体" w:hAnsi="Times New Roman" w:eastAsia="宋体" w:cs="宋体"/>
          <w:kern w:val="2"/>
          <w:sz w:val="21"/>
          <w:szCs w:val="21"/>
          <w:highlight w:val="none"/>
          <w:u w:val="single"/>
          <w:lang w:val="en-US" w:eastAsia="zh-CN" w:bidi="ar"/>
        </w:rPr>
        <w:t xml:space="preserve">                </w:t>
      </w:r>
      <w:r>
        <w:rPr>
          <w:rFonts w:hint="eastAsia" w:ascii="宋体" w:hAnsi="Times New Roman" w:eastAsia="宋体" w:cs="宋体"/>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电</w:t>
      </w:r>
      <w:r>
        <w:rPr>
          <w:rFonts w:hint="eastAsia" w:ascii="宋体" w:hAnsi="Times New Roman" w:eastAsia="宋体" w:cs="宋体"/>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话：</w:t>
      </w:r>
      <w:r>
        <w:rPr>
          <w:rFonts w:hint="eastAsia" w:ascii="宋体" w:hAnsi="Times New Roman"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u w:val="single"/>
          <w:lang w:val="en-US" w:eastAsia="zh-CN" w:bidi="ar"/>
        </w:rPr>
        <w:t xml:space="preserve">     </w:t>
      </w:r>
    </w:p>
    <w:p w14:paraId="7E5257E3">
      <w:pPr>
        <w:keepNext w:val="0"/>
        <w:keepLines w:val="0"/>
        <w:widowControl w:val="0"/>
        <w:suppressLineNumbers w:val="0"/>
        <w:autoSpaceDE w:val="0"/>
        <w:autoSpaceDN/>
        <w:snapToGrid w:val="0"/>
        <w:spacing w:before="0" w:beforeAutospacing="0" w:after="0" w:afterAutospacing="0" w:line="560" w:lineRule="exact"/>
        <w:ind w:left="0" w:right="0" w:firstLine="420" w:firstLineChars="200"/>
        <w:jc w:val="both"/>
        <w:rPr>
          <w:rFonts w:hint="eastAsia" w:ascii="宋体" w:hAnsi="Times New Roman" w:eastAsia="宋体" w:cs="宋体"/>
          <w:kern w:val="2"/>
          <w:sz w:val="21"/>
          <w:szCs w:val="21"/>
          <w:highlight w:val="none"/>
        </w:rPr>
      </w:pPr>
      <w:r>
        <w:rPr>
          <w:rFonts w:hint="eastAsia" w:ascii="宋体" w:hAnsi="宋体" w:eastAsia="宋体" w:cs="宋体"/>
          <w:kern w:val="2"/>
          <w:sz w:val="21"/>
          <w:szCs w:val="21"/>
          <w:highlight w:val="none"/>
          <w:lang w:val="en-US" w:eastAsia="zh-CN" w:bidi="ar"/>
        </w:rPr>
        <w:t>传</w:t>
      </w:r>
      <w:r>
        <w:rPr>
          <w:rFonts w:hint="eastAsia" w:ascii="宋体" w:hAnsi="Times New Roman" w:eastAsia="宋体" w:cs="宋体"/>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真：</w:t>
      </w:r>
      <w:r>
        <w:rPr>
          <w:rFonts w:hint="eastAsia" w:ascii="宋体" w:hAnsi="Times New Roman"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u w:val="single"/>
          <w:lang w:val="en-US" w:eastAsia="zh-CN" w:bidi="ar"/>
        </w:rPr>
        <w:t xml:space="preserve">   </w:t>
      </w:r>
      <w:r>
        <w:rPr>
          <w:rFonts w:hint="eastAsia" w:ascii="宋体" w:hAnsi="Times New Roman" w:eastAsia="宋体" w:cs="宋体"/>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传</w:t>
      </w:r>
      <w:r>
        <w:rPr>
          <w:rFonts w:hint="eastAsia" w:ascii="宋体" w:hAnsi="Times New Roman" w:eastAsia="宋体" w:cs="宋体"/>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真：</w:t>
      </w:r>
      <w:r>
        <w:rPr>
          <w:rFonts w:hint="eastAsia" w:ascii="宋体" w:hAnsi="Times New Roman"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u w:val="single"/>
          <w:lang w:val="en-US" w:eastAsia="zh-CN" w:bidi="ar"/>
        </w:rPr>
        <w:t xml:space="preserve">     </w:t>
      </w:r>
    </w:p>
    <w:p w14:paraId="647ED6B4">
      <w:pPr>
        <w:keepNext w:val="0"/>
        <w:keepLines w:val="0"/>
        <w:widowControl w:val="0"/>
        <w:suppressLineNumbers w:val="0"/>
        <w:autoSpaceDE w:val="0"/>
        <w:autoSpaceDN/>
        <w:snapToGrid w:val="0"/>
        <w:spacing w:before="0" w:beforeAutospacing="0" w:after="0" w:afterAutospacing="0" w:line="560" w:lineRule="exact"/>
        <w:ind w:left="0" w:right="0" w:firstLine="420" w:firstLineChars="200"/>
        <w:jc w:val="both"/>
        <w:rPr>
          <w:rFonts w:hint="eastAsia" w:ascii="宋体" w:hAnsi="Times New Roman" w:eastAsia="宋体" w:cs="宋体"/>
          <w:kern w:val="2"/>
          <w:sz w:val="21"/>
          <w:szCs w:val="21"/>
          <w:highlight w:val="none"/>
        </w:rPr>
      </w:pPr>
      <w:r>
        <w:rPr>
          <w:rFonts w:hint="eastAsia" w:ascii="宋体" w:hAnsi="宋体" w:eastAsia="宋体" w:cs="宋体"/>
          <w:kern w:val="2"/>
          <w:sz w:val="21"/>
          <w:szCs w:val="21"/>
          <w:highlight w:val="none"/>
          <w:lang w:val="en-US" w:eastAsia="zh-CN" w:bidi="ar"/>
        </w:rPr>
        <w:t>电子信箱：</w:t>
      </w:r>
      <w:r>
        <w:rPr>
          <w:rFonts w:hint="eastAsia" w:ascii="宋体" w:hAnsi="Times New Roman" w:eastAsia="宋体" w:cs="宋体"/>
          <w:kern w:val="2"/>
          <w:sz w:val="21"/>
          <w:szCs w:val="21"/>
          <w:highlight w:val="none"/>
          <w:u w:val="single"/>
          <w:lang w:val="en-US" w:eastAsia="zh-CN" w:bidi="ar"/>
        </w:rPr>
        <w:t xml:space="preserve">              </w:t>
      </w:r>
      <w:r>
        <w:rPr>
          <w:rFonts w:hint="eastAsia" w:ascii="宋体" w:hAnsi="Times New Roman" w:eastAsia="宋体" w:cs="宋体"/>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电子信箱：</w:t>
      </w:r>
      <w:r>
        <w:rPr>
          <w:rFonts w:hint="eastAsia" w:ascii="宋体" w:hAnsi="Times New Roman"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u w:val="single"/>
          <w:lang w:val="en-US" w:eastAsia="zh-CN" w:bidi="ar"/>
        </w:rPr>
        <w:t xml:space="preserve">     </w:t>
      </w:r>
    </w:p>
    <w:p w14:paraId="31B4D85C">
      <w:pPr>
        <w:keepNext w:val="0"/>
        <w:keepLines w:val="0"/>
        <w:widowControl w:val="0"/>
        <w:suppressLineNumbers w:val="0"/>
        <w:autoSpaceDE w:val="0"/>
        <w:autoSpaceDN/>
        <w:snapToGrid w:val="0"/>
        <w:spacing w:before="0" w:beforeAutospacing="0" w:after="0" w:afterAutospacing="0" w:line="560" w:lineRule="exact"/>
        <w:ind w:left="0" w:right="0" w:firstLine="420" w:firstLineChars="200"/>
        <w:jc w:val="both"/>
        <w:rPr>
          <w:rFonts w:hint="default" w:ascii="Times New Roman" w:hAnsi="Times New Roman" w:cs="Times New Roman"/>
          <w:kern w:val="2"/>
          <w:sz w:val="21"/>
          <w:szCs w:val="21"/>
          <w:highlight w:val="none"/>
        </w:rPr>
      </w:pPr>
      <w:r>
        <w:rPr>
          <w:rFonts w:hint="eastAsia" w:ascii="宋体" w:hAnsi="宋体" w:eastAsia="宋体" w:cs="宋体"/>
          <w:kern w:val="2"/>
          <w:sz w:val="21"/>
          <w:szCs w:val="21"/>
          <w:highlight w:val="none"/>
          <w:lang w:val="en-US" w:eastAsia="zh-CN" w:bidi="ar"/>
        </w:rPr>
        <w:t>开户银行：</w:t>
      </w:r>
      <w:r>
        <w:rPr>
          <w:rFonts w:hint="eastAsia" w:ascii="宋体" w:hAnsi="Times New Roman" w:eastAsia="宋体" w:cs="宋体"/>
          <w:kern w:val="2"/>
          <w:sz w:val="21"/>
          <w:szCs w:val="21"/>
          <w:highlight w:val="none"/>
          <w:u w:val="single"/>
          <w:lang w:val="en-US" w:eastAsia="zh-CN" w:bidi="ar"/>
        </w:rPr>
        <w:t xml:space="preserve">              </w:t>
      </w:r>
      <w:r>
        <w:rPr>
          <w:rFonts w:hint="eastAsia" w:ascii="宋体" w:hAnsi="Times New Roman" w:eastAsia="宋体" w:cs="宋体"/>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开户银行：</w:t>
      </w:r>
      <w:r>
        <w:rPr>
          <w:rFonts w:hint="eastAsia" w:ascii="宋体" w:hAnsi="Times New Roman"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u w:val="single"/>
          <w:lang w:val="en-US" w:eastAsia="zh-CN" w:bidi="ar"/>
        </w:rPr>
        <w:t xml:space="preserve">     </w:t>
      </w:r>
      <w:r>
        <w:rPr>
          <w:rFonts w:hint="eastAsia" w:ascii="宋体" w:hAnsi="Times New Roman" w:eastAsia="宋体" w:cs="宋体"/>
          <w:kern w:val="2"/>
          <w:sz w:val="21"/>
          <w:szCs w:val="21"/>
          <w:highlight w:val="none"/>
          <w:lang w:val="en-US" w:eastAsia="zh-CN" w:bidi="ar"/>
        </w:rPr>
        <w:t xml:space="preserve"> </w:t>
      </w:r>
    </w:p>
    <w:p w14:paraId="500D4C4A">
      <w:pPr>
        <w:pStyle w:val="23"/>
        <w:keepNext w:val="0"/>
        <w:keepLines w:val="0"/>
        <w:widowControl w:val="0"/>
        <w:suppressLineNumbers w:val="0"/>
        <w:spacing w:before="0" w:beforeAutospacing="0" w:after="0" w:afterAutospacing="0" w:line="360" w:lineRule="exact"/>
        <w:ind w:left="0" w:right="0" w:firstLine="800" w:firstLineChars="250"/>
        <w:jc w:val="left"/>
        <w:rPr>
          <w:rFonts w:hint="eastAsia" w:ascii="宋体" w:hAnsi="宋体" w:eastAsia="宋体" w:cs="宋体"/>
          <w:kern w:val="2"/>
          <w:sz w:val="32"/>
          <w:szCs w:val="32"/>
          <w:highlight w:val="none"/>
        </w:rPr>
      </w:pPr>
      <w:r>
        <w:rPr>
          <w:rFonts w:hint="eastAsia" w:ascii="宋体" w:hAnsi="宋体" w:eastAsia="宋体" w:cs="宋体"/>
          <w:kern w:val="2"/>
          <w:sz w:val="32"/>
          <w:szCs w:val="32"/>
          <w:highlight w:val="none"/>
          <w:lang w:val="en-US" w:eastAsia="zh-CN" w:bidi="ar"/>
        </w:rPr>
        <w:t xml:space="preserve"> </w:t>
      </w:r>
    </w:p>
    <w:p w14:paraId="3580F553">
      <w:pPr>
        <w:pStyle w:val="23"/>
        <w:keepNext w:val="0"/>
        <w:keepLines w:val="0"/>
        <w:widowControl w:val="0"/>
        <w:suppressLineNumbers w:val="0"/>
        <w:spacing w:before="0" w:beforeAutospacing="0" w:after="0" w:afterAutospacing="0" w:line="360" w:lineRule="exact"/>
        <w:ind w:left="0" w:right="0" w:firstLine="800" w:firstLineChars="250"/>
        <w:jc w:val="left"/>
        <w:rPr>
          <w:rFonts w:hint="eastAsia" w:ascii="宋体" w:hAnsi="宋体" w:eastAsia="宋体" w:cs="宋体"/>
          <w:kern w:val="2"/>
          <w:sz w:val="32"/>
          <w:szCs w:val="32"/>
          <w:highlight w:val="none"/>
        </w:rPr>
      </w:pPr>
    </w:p>
    <w:p w14:paraId="0BCA6E26">
      <w:pPr>
        <w:keepNext w:val="0"/>
        <w:keepLines w:val="0"/>
        <w:widowControl/>
        <w:suppressLineNumbers w:val="0"/>
        <w:spacing w:before="0" w:beforeAutospacing="0" w:after="0" w:afterAutospacing="0" w:line="314" w:lineRule="auto"/>
        <w:ind w:left="0" w:right="0"/>
        <w:jc w:val="center"/>
        <w:textAlignment w:val="baseline"/>
        <w:rPr>
          <w:rFonts w:hint="eastAsia" w:ascii="宋体" w:hAnsi="宋体" w:eastAsia="宋体" w:cs="宋体"/>
          <w:b/>
          <w:bCs w:val="0"/>
          <w:kern w:val="2"/>
          <w:sz w:val="24"/>
          <w:szCs w:val="24"/>
          <w:highlight w:val="none"/>
          <w:vertAlign w:val="baseline"/>
        </w:rPr>
      </w:pPr>
    </w:p>
    <w:p w14:paraId="1B743196">
      <w:pPr>
        <w:pStyle w:val="6"/>
        <w:spacing w:line="440" w:lineRule="exact"/>
        <w:ind w:firstLine="0"/>
        <w:jc w:val="left"/>
        <w:rPr>
          <w:rFonts w:hint="eastAsia" w:ascii="宋体" w:hAnsi="宋体" w:eastAsia="宋体" w:cs="宋体"/>
          <w:color w:val="auto"/>
          <w:sz w:val="21"/>
          <w:szCs w:val="21"/>
          <w:highlight w:val="none"/>
          <w:u w:val="none" w:color="000000"/>
        </w:rPr>
      </w:pPr>
    </w:p>
    <w:p w14:paraId="3AED76A7">
      <w:pPr>
        <w:rPr>
          <w:rFonts w:hint="eastAsia" w:ascii="宋体" w:hAnsi="宋体" w:eastAsia="宋体" w:cs="宋体"/>
          <w:color w:val="auto"/>
          <w:kern w:val="2"/>
          <w:sz w:val="28"/>
          <w:szCs w:val="28"/>
          <w:highlight w:val="none"/>
          <w:u w:color="auto"/>
          <w:lang w:val="en-US" w:eastAsia="zh-CN" w:bidi="ar"/>
        </w:rPr>
      </w:pPr>
      <w:r>
        <w:rPr>
          <w:rFonts w:hint="eastAsia" w:ascii="宋体" w:hAnsi="宋体" w:eastAsia="宋体" w:cs="宋体"/>
          <w:color w:val="auto"/>
          <w:kern w:val="2"/>
          <w:sz w:val="28"/>
          <w:szCs w:val="28"/>
          <w:highlight w:val="none"/>
          <w:u w:color="auto"/>
          <w:lang w:val="en-US" w:eastAsia="zh-CN" w:bidi="ar"/>
        </w:rPr>
        <w:br w:type="page"/>
      </w:r>
    </w:p>
    <w:p w14:paraId="675686FB">
      <w:pPr>
        <w:keepNext w:val="0"/>
        <w:keepLines w:val="0"/>
        <w:widowControl/>
        <w:suppressLineNumbers w:val="0"/>
        <w:spacing w:before="0" w:beforeAutospacing="0" w:after="0" w:afterAutospacing="0" w:line="357" w:lineRule="atLeast"/>
        <w:ind w:left="0" w:right="0"/>
        <w:jc w:val="center"/>
        <w:outlineLvl w:val="0"/>
        <w:rPr>
          <w:rFonts w:hint="eastAsia" w:ascii="宋体" w:hAnsi="宋体" w:eastAsia="宋体" w:cs="宋体"/>
          <w:color w:val="auto"/>
          <w:kern w:val="2"/>
          <w:sz w:val="28"/>
          <w:szCs w:val="28"/>
          <w:highlight w:val="none"/>
          <w:u w:color="auto"/>
          <w:lang w:val="en-US" w:eastAsia="zh-CN" w:bidi="ar"/>
        </w:rPr>
      </w:pPr>
      <w:bookmarkStart w:id="58" w:name="_Toc20599"/>
      <w:r>
        <w:rPr>
          <w:rFonts w:hint="eastAsia" w:ascii="宋体" w:hAnsi="宋体" w:eastAsia="宋体" w:cs="宋体"/>
          <w:color w:val="auto"/>
          <w:kern w:val="2"/>
          <w:sz w:val="28"/>
          <w:szCs w:val="28"/>
          <w:highlight w:val="none"/>
          <w:u w:color="auto"/>
          <w:lang w:val="en-US" w:eastAsia="zh-CN" w:bidi="ar"/>
        </w:rPr>
        <w:t>第六章  投标文件格式</w:t>
      </w:r>
      <w:bookmarkEnd w:id="58"/>
    </w:p>
    <w:p w14:paraId="5BAAF5FA">
      <w:pPr>
        <w:keepNext w:val="0"/>
        <w:keepLines w:val="0"/>
        <w:widowControl/>
        <w:suppressLineNumbers w:val="0"/>
        <w:spacing w:before="0" w:beforeAutospacing="0" w:after="0" w:afterAutospacing="0" w:line="357" w:lineRule="atLeast"/>
        <w:ind w:left="0" w:right="0"/>
        <w:jc w:val="center"/>
        <w:rPr>
          <w:rFonts w:hint="eastAsia" w:ascii="宋体" w:hAnsi="Times New Roman" w:eastAsia="宋体" w:cs="宋体"/>
          <w:b/>
          <w:bCs/>
          <w:sz w:val="28"/>
          <w:szCs w:val="28"/>
          <w:highlight w:val="none"/>
          <w:lang w:val="en-US"/>
        </w:rPr>
      </w:pPr>
    </w:p>
    <w:p w14:paraId="4748D733">
      <w:pPr>
        <w:keepNext w:val="0"/>
        <w:keepLines w:val="0"/>
        <w:widowControl/>
        <w:suppressLineNumbers w:val="0"/>
        <w:spacing w:before="0" w:beforeAutospacing="0" w:after="0" w:afterAutospacing="0" w:line="357" w:lineRule="atLeast"/>
        <w:ind w:left="0" w:right="0"/>
        <w:jc w:val="both"/>
        <w:rPr>
          <w:rFonts w:hint="eastAsia" w:ascii="黑体" w:hAnsi="宋体" w:eastAsia="黑体" w:cs="黑体"/>
          <w:sz w:val="20"/>
          <w:szCs w:val="20"/>
          <w:highlight w:val="none"/>
          <w:lang w:val="en-US"/>
        </w:rPr>
      </w:pPr>
    </w:p>
    <w:p w14:paraId="2F09E944">
      <w:pPr>
        <w:keepNext w:val="0"/>
        <w:keepLines w:val="0"/>
        <w:widowControl/>
        <w:suppressLineNumbers w:val="0"/>
        <w:spacing w:before="0" w:beforeAutospacing="0" w:after="0" w:afterAutospacing="0" w:line="357" w:lineRule="atLeast"/>
        <w:ind w:left="0" w:right="0"/>
        <w:jc w:val="center"/>
        <w:outlineLvl w:val="1"/>
        <w:rPr>
          <w:rFonts w:hint="eastAsia" w:ascii="宋体" w:hAnsi="宋体" w:eastAsia="宋体" w:cs="宋体"/>
          <w:b/>
          <w:bCs w:val="0"/>
          <w:sz w:val="44"/>
          <w:szCs w:val="44"/>
          <w:highlight w:val="none"/>
          <w:lang w:val="en-US"/>
        </w:rPr>
      </w:pPr>
      <w:bookmarkStart w:id="59" w:name="_Toc21573"/>
      <w:bookmarkEnd w:id="59"/>
      <w:bookmarkStart w:id="60" w:name="_Toc128_WPSOffice_Level1"/>
      <w:r>
        <w:rPr>
          <w:rFonts w:hint="eastAsia" w:ascii="宋体" w:hAnsi="宋体" w:eastAsia="宋体" w:cs="宋体"/>
          <w:b/>
          <w:bCs w:val="0"/>
          <w:color w:val="000000"/>
          <w:kern w:val="0"/>
          <w:sz w:val="44"/>
          <w:szCs w:val="44"/>
          <w:highlight w:val="none"/>
          <w:u w:color="000000"/>
          <w:lang w:val="en-US" w:eastAsia="zh-CN" w:bidi="ar"/>
        </w:rPr>
        <w:t>资格证明文件</w:t>
      </w:r>
      <w:bookmarkEnd w:id="60"/>
    </w:p>
    <w:p w14:paraId="01FF6282">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bookmarkStart w:id="61" w:name="_Toc19336_WPSOffice_Level2"/>
      <w:bookmarkEnd w:id="61"/>
      <w:r>
        <w:rPr>
          <w:rFonts w:hint="eastAsia" w:ascii="宋体" w:hAnsi="宋体" w:eastAsia="宋体" w:cs="宋体"/>
          <w:color w:val="000000"/>
          <w:kern w:val="0"/>
          <w:sz w:val="32"/>
          <w:szCs w:val="32"/>
          <w:highlight w:val="none"/>
          <w:u w:color="000000"/>
          <w:lang w:val="en-US" w:eastAsia="zh-CN" w:bidi="ar"/>
        </w:rPr>
        <w:t>（投标文件一）</w:t>
      </w:r>
    </w:p>
    <w:p w14:paraId="7F50A845">
      <w:pPr>
        <w:keepNext w:val="0"/>
        <w:keepLines w:val="0"/>
        <w:widowControl/>
        <w:suppressLineNumbers w:val="0"/>
        <w:spacing w:before="0" w:beforeAutospacing="0" w:after="0" w:afterAutospacing="0" w:line="357" w:lineRule="atLeast"/>
        <w:ind w:left="0" w:right="0"/>
        <w:jc w:val="center"/>
        <w:rPr>
          <w:rFonts w:hint="eastAsia" w:ascii="黑体" w:hAnsi="宋体" w:eastAsia="黑体" w:cs="黑体"/>
          <w:sz w:val="44"/>
          <w:szCs w:val="44"/>
          <w:highlight w:val="none"/>
          <w:lang w:val="en-US"/>
        </w:rPr>
      </w:pPr>
      <w:r>
        <w:rPr>
          <w:rFonts w:hint="eastAsia" w:ascii="黑体" w:hAnsi="宋体" w:eastAsia="黑体" w:cs="黑体"/>
          <w:color w:val="000000"/>
          <w:kern w:val="0"/>
          <w:sz w:val="44"/>
          <w:szCs w:val="44"/>
          <w:highlight w:val="none"/>
          <w:u w:color="000000"/>
          <w:lang w:val="en-US" w:eastAsia="zh-CN" w:bidi="ar"/>
        </w:rPr>
        <w:t xml:space="preserve"> </w:t>
      </w:r>
    </w:p>
    <w:p w14:paraId="6C0D8B27">
      <w:pPr>
        <w:keepNext w:val="0"/>
        <w:keepLines w:val="0"/>
        <w:widowControl/>
        <w:suppressLineNumbers w:val="0"/>
        <w:spacing w:before="0" w:beforeAutospacing="0" w:after="0" w:afterAutospacing="0" w:line="357" w:lineRule="atLeast"/>
        <w:ind w:left="0" w:right="0" w:firstLine="3000" w:firstLineChars="1000"/>
        <w:jc w:val="both"/>
        <w:rPr>
          <w:rFonts w:hint="eastAsia" w:ascii="宋体" w:hAnsi="宋体" w:eastAsia="宋体" w:cs="宋体"/>
          <w:sz w:val="30"/>
          <w:szCs w:val="30"/>
          <w:highlight w:val="none"/>
          <w:lang w:val="en-US"/>
        </w:rPr>
      </w:pPr>
      <w:bookmarkStart w:id="62" w:name="_Toc7180_WPSOffice_Level3"/>
      <w:bookmarkEnd w:id="62"/>
      <w:r>
        <w:rPr>
          <w:rFonts w:hint="eastAsia" w:ascii="宋体" w:hAnsi="宋体" w:eastAsia="宋体" w:cs="宋体"/>
          <w:color w:val="000000"/>
          <w:kern w:val="0"/>
          <w:sz w:val="30"/>
          <w:szCs w:val="30"/>
          <w:highlight w:val="none"/>
          <w:u w:color="000000"/>
          <w:lang w:val="en-US" w:eastAsia="zh-CN" w:bidi="ar"/>
        </w:rPr>
        <w:t>项目名称：</w:t>
      </w:r>
    </w:p>
    <w:p w14:paraId="5078C254">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136FC5C2">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537C148E">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73161394">
      <w:pPr>
        <w:pStyle w:val="2"/>
        <w:widowControl/>
        <w:spacing w:before="0" w:beforeAutospacing="0" w:after="120" w:afterAutospacing="0"/>
        <w:ind w:leftChars="200" w:right="0" w:firstLine="560"/>
        <w:rPr>
          <w:sz w:val="28"/>
          <w:szCs w:val="28"/>
          <w:highlight w:val="none"/>
          <w:lang w:val="en-US"/>
        </w:rPr>
      </w:pPr>
      <w:r>
        <w:rPr>
          <w:sz w:val="28"/>
          <w:szCs w:val="28"/>
          <w:highlight w:val="none"/>
          <w:lang w:val="en-US"/>
        </w:rPr>
        <w:t xml:space="preserve"> </w:t>
      </w:r>
    </w:p>
    <w:p w14:paraId="05E1E42C">
      <w:pPr>
        <w:pStyle w:val="20"/>
        <w:widowControl/>
        <w:rPr>
          <w:highlight w:val="none"/>
          <w:lang w:val="en-US"/>
        </w:rPr>
      </w:pPr>
      <w:r>
        <w:rPr>
          <w:highlight w:val="none"/>
          <w:lang w:val="en-US"/>
        </w:rPr>
        <w:t xml:space="preserve"> </w:t>
      </w:r>
    </w:p>
    <w:p w14:paraId="043904F9">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4A6E2FB3">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u w:val="single"/>
          <w:lang w:val="en-US"/>
        </w:rPr>
      </w:pPr>
      <w:r>
        <w:rPr>
          <w:rFonts w:hint="eastAsia" w:ascii="宋体" w:hAnsi="宋体" w:eastAsia="宋体" w:cs="宋体"/>
          <w:color w:val="000000"/>
          <w:kern w:val="0"/>
          <w:sz w:val="32"/>
          <w:szCs w:val="32"/>
          <w:highlight w:val="none"/>
          <w:u w:color="000000"/>
          <w:lang w:val="en-US" w:eastAsia="zh-CN" w:bidi="ar"/>
        </w:rPr>
        <w:t>投标人：</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（盖单位章）</w:t>
      </w:r>
    </w:p>
    <w:p w14:paraId="6B978029">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color="000000"/>
          <w:lang w:val="en-US" w:eastAsia="zh-CN" w:bidi="ar"/>
        </w:rPr>
        <w:t xml:space="preserve"> </w:t>
      </w:r>
    </w:p>
    <w:p w14:paraId="40B18550">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000000"/>
          <w:kern w:val="0"/>
          <w:sz w:val="32"/>
          <w:szCs w:val="32"/>
          <w:highlight w:val="none"/>
          <w:u w:color="000000"/>
          <w:lang w:val="en-US" w:eastAsia="zh-CN" w:bidi="ar"/>
        </w:rPr>
      </w:pPr>
      <w:r>
        <w:rPr>
          <w:rFonts w:hint="eastAsia" w:ascii="宋体" w:hAnsi="宋体" w:eastAsia="宋体" w:cs="宋体"/>
          <w:color w:val="000000"/>
          <w:kern w:val="0"/>
          <w:sz w:val="32"/>
          <w:szCs w:val="32"/>
          <w:highlight w:val="none"/>
          <w:u w:color="000000"/>
          <w:lang w:val="en-US" w:eastAsia="zh-CN" w:bidi="ar"/>
        </w:rPr>
        <w:t>法定代表人或授权委托人：</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（签字或盖章）</w:t>
      </w:r>
    </w:p>
    <w:p w14:paraId="4870CF08">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000000"/>
          <w:kern w:val="0"/>
          <w:sz w:val="32"/>
          <w:szCs w:val="32"/>
          <w:highlight w:val="none"/>
          <w:u w:color="000000"/>
          <w:lang w:val="en-US" w:eastAsia="zh-CN" w:bidi="ar"/>
        </w:rPr>
      </w:pPr>
    </w:p>
    <w:p w14:paraId="5D11BDB0">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年</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月</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日</w:t>
      </w:r>
    </w:p>
    <w:p w14:paraId="675996BF">
      <w:pPr>
        <w:keepNext w:val="0"/>
        <w:keepLines w:val="0"/>
        <w:widowControl/>
        <w:suppressLineNumbers w:val="0"/>
        <w:spacing w:before="0" w:beforeAutospacing="0" w:after="0" w:afterAutospacing="0" w:line="640" w:lineRule="exact"/>
        <w:ind w:left="0" w:right="0"/>
        <w:jc w:val="center"/>
        <w:rPr>
          <w:rFonts w:hint="eastAsia" w:ascii="宋体" w:hAnsi="宋体" w:eastAsia="宋体" w:cs="宋体"/>
          <w:b/>
          <w:bCs w:val="0"/>
          <w:sz w:val="44"/>
          <w:szCs w:val="44"/>
          <w:highlight w:val="none"/>
          <w:lang w:val="en-US"/>
        </w:rPr>
      </w:pPr>
      <w:r>
        <w:rPr>
          <w:rFonts w:hint="default" w:ascii="Times New Roman" w:hAnsi="Times New Roman" w:eastAsia="宋体" w:cs="Times New Roman"/>
          <w:b/>
          <w:bCs w:val="0"/>
          <w:color w:val="000000"/>
          <w:kern w:val="0"/>
          <w:sz w:val="44"/>
          <w:szCs w:val="44"/>
          <w:highlight w:val="none"/>
          <w:lang w:val="en-US" w:eastAsia="zh-CN" w:bidi="ar"/>
        </w:rPr>
        <w:br w:type="page"/>
      </w:r>
      <w:bookmarkStart w:id="63" w:name="_Toc14710_WPSOffice_Level1"/>
      <w:bookmarkEnd w:id="63"/>
      <w:r>
        <w:rPr>
          <w:rFonts w:hint="eastAsia" w:ascii="宋体" w:hAnsi="宋体" w:eastAsia="宋体" w:cs="宋体"/>
          <w:b/>
          <w:bCs w:val="0"/>
          <w:color w:val="000000"/>
          <w:kern w:val="0"/>
          <w:sz w:val="44"/>
          <w:szCs w:val="44"/>
          <w:highlight w:val="none"/>
          <w:u w:color="000000"/>
          <w:lang w:val="en-US" w:eastAsia="zh-CN" w:bidi="ar"/>
        </w:rPr>
        <w:t>目   录</w:t>
      </w:r>
    </w:p>
    <w:p w14:paraId="5D6BC288">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 </w:t>
      </w:r>
    </w:p>
    <w:p w14:paraId="0F084AF9">
      <w:pPr>
        <w:keepNext w:val="0"/>
        <w:keepLines w:val="0"/>
        <w:widowControl/>
        <w:suppressLineNumbers w:val="0"/>
        <w:spacing w:before="0" w:beforeAutospacing="0" w:after="0" w:afterAutospacing="0" w:line="400" w:lineRule="exact"/>
        <w:ind w:left="0" w:right="0" w:firstLine="562" w:firstLineChars="200"/>
        <w:jc w:val="both"/>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 xml:space="preserve"> </w:t>
      </w:r>
    </w:p>
    <w:p w14:paraId="31AC8116">
      <w:pPr>
        <w:spacing w:line="360" w:lineRule="auto"/>
        <w:ind w:firstLine="420" w:firstLineChars="20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（1）法人代表人身份证明及其有效身份证（或法人代表授权委托书及其有效身份证）（格式见附件）；</w:t>
      </w:r>
    </w:p>
    <w:p w14:paraId="3B0F852D">
      <w:pPr>
        <w:spacing w:line="360" w:lineRule="auto"/>
        <w:ind w:firstLine="420"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rPr>
        <w:t>（2）投标人有效的营业执照、税务登记证、组织机构代码证（或三合一证书）</w:t>
      </w:r>
      <w:r>
        <w:rPr>
          <w:rFonts w:hint="eastAsia" w:ascii="宋体" w:hAnsi="Times New Roman" w:eastAsia="宋体" w:cs="Times New Roman"/>
          <w:color w:val="auto"/>
          <w:szCs w:val="21"/>
          <w:highlight w:val="none"/>
          <w:lang w:eastAsia="zh-CN"/>
        </w:rPr>
        <w:t>；</w:t>
      </w:r>
    </w:p>
    <w:p w14:paraId="7D380536">
      <w:pPr>
        <w:spacing w:line="360" w:lineRule="auto"/>
        <w:ind w:firstLine="420"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rPr>
        <w:t>（3）诚信投标承诺书（格式见附件）</w:t>
      </w:r>
      <w:r>
        <w:rPr>
          <w:rFonts w:hint="eastAsia" w:ascii="宋体" w:hAnsi="Times New Roman" w:eastAsia="宋体" w:cs="Times New Roman"/>
          <w:color w:val="auto"/>
          <w:szCs w:val="21"/>
          <w:highlight w:val="none"/>
          <w:lang w:eastAsia="zh-CN"/>
        </w:rPr>
        <w:t>；</w:t>
      </w:r>
    </w:p>
    <w:p w14:paraId="0B4FAA9C">
      <w:pPr>
        <w:spacing w:line="360" w:lineRule="auto"/>
        <w:ind w:firstLine="420" w:firstLineChars="200"/>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（4）</w:t>
      </w:r>
      <w:r>
        <w:rPr>
          <w:rFonts w:hint="eastAsia" w:ascii="宋体" w:hAnsi="Times New Roman" w:eastAsia="宋体" w:cs="Times New Roman"/>
          <w:color w:val="auto"/>
          <w:szCs w:val="21"/>
          <w:highlight w:val="none"/>
          <w:lang w:eastAsia="zh-CN"/>
        </w:rPr>
        <w:t>招标文件中要求的资信评审（评分）的支持资料；</w:t>
      </w:r>
    </w:p>
    <w:p w14:paraId="2BDA44B1">
      <w:pPr>
        <w:spacing w:line="360" w:lineRule="auto"/>
        <w:ind w:firstLine="420" w:firstLineChars="200"/>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eastAsia="zh-CN"/>
        </w:rPr>
        <w:t>（</w:t>
      </w:r>
      <w:r>
        <w:rPr>
          <w:rFonts w:hint="eastAsia" w:ascii="宋体" w:hAnsi="Times New Roman" w:eastAsia="宋体" w:cs="Times New Roman"/>
          <w:color w:val="auto"/>
          <w:szCs w:val="21"/>
          <w:highlight w:val="none"/>
          <w:lang w:val="en-US" w:eastAsia="zh-CN"/>
        </w:rPr>
        <w:t>5</w:t>
      </w:r>
      <w:r>
        <w:rPr>
          <w:rFonts w:hint="eastAsia" w:ascii="宋体" w:hAnsi="Times New Roman" w:eastAsia="宋体" w:cs="Times New Roman"/>
          <w:color w:val="auto"/>
          <w:szCs w:val="21"/>
          <w:highlight w:val="none"/>
          <w:lang w:eastAsia="zh-CN"/>
        </w:rPr>
        <w:t>）投标人认为需要提供的其他资信证明材料。</w:t>
      </w:r>
    </w:p>
    <w:p w14:paraId="456CDD6C">
      <w:pPr>
        <w:spacing w:line="360" w:lineRule="auto"/>
        <w:ind w:firstLine="420" w:firstLineChars="200"/>
        <w:rPr>
          <w:rFonts w:hint="eastAsia" w:ascii="宋体" w:hAnsi="Times New Roman" w:eastAsia="宋体" w:cs="Times New Roman"/>
          <w:color w:val="auto"/>
          <w:szCs w:val="21"/>
          <w:highlight w:val="none"/>
          <w:lang w:val="en-US" w:eastAsia="zh-CN"/>
        </w:rPr>
      </w:pPr>
    </w:p>
    <w:p w14:paraId="0DDD3401">
      <w:pPr>
        <w:spacing w:line="360" w:lineRule="auto"/>
        <w:ind w:firstLine="420" w:firstLineChars="200"/>
        <w:rPr>
          <w:rFonts w:hint="eastAsia" w:ascii="宋体" w:hAnsi="Times New Roman" w:eastAsia="宋体" w:cs="Times New Roman"/>
          <w:color w:val="auto"/>
          <w:szCs w:val="21"/>
          <w:highlight w:val="none"/>
          <w:lang w:eastAsia="zh-CN"/>
        </w:rPr>
      </w:pPr>
    </w:p>
    <w:p w14:paraId="69E934F9">
      <w:pPr>
        <w:keepNext w:val="0"/>
        <w:keepLines w:val="0"/>
        <w:widowControl/>
        <w:suppressLineNumbers w:val="0"/>
        <w:autoSpaceDE w:val="0"/>
        <w:autoSpaceDN/>
        <w:spacing w:before="0" w:beforeAutospacing="0" w:after="0" w:afterAutospacing="0" w:line="480" w:lineRule="auto"/>
        <w:ind w:left="720" w:right="0"/>
        <w:jc w:val="center"/>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 xml:space="preserve"> </w:t>
      </w:r>
    </w:p>
    <w:p w14:paraId="5CD42F93">
      <w:pPr>
        <w:keepNext w:val="0"/>
        <w:keepLines w:val="0"/>
        <w:widowControl/>
        <w:suppressLineNumbers w:val="0"/>
        <w:autoSpaceDE w:val="0"/>
        <w:autoSpaceDN/>
        <w:spacing w:before="0" w:beforeAutospacing="0" w:after="0" w:afterAutospacing="0" w:line="480" w:lineRule="auto"/>
        <w:ind w:left="720" w:right="0"/>
        <w:jc w:val="center"/>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 xml:space="preserve"> </w:t>
      </w:r>
    </w:p>
    <w:p w14:paraId="0AA66184">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val="0"/>
          <w:sz w:val="28"/>
          <w:szCs w:val="28"/>
          <w:highlight w:val="none"/>
          <w:lang w:val="en-US"/>
        </w:rPr>
      </w:pPr>
      <w:r>
        <w:rPr>
          <w:rFonts w:hint="default" w:ascii="Times New Roman" w:hAnsi="Times New Roman" w:eastAsia="宋体" w:cs="Times New Roman"/>
          <w:b/>
          <w:bCs w:val="0"/>
          <w:color w:val="000000"/>
          <w:kern w:val="0"/>
          <w:sz w:val="28"/>
          <w:szCs w:val="28"/>
          <w:highlight w:val="none"/>
          <w:lang w:val="en-US" w:eastAsia="zh-CN" w:bidi="ar"/>
        </w:rPr>
        <w:br w:type="page"/>
      </w:r>
      <w:r>
        <w:rPr>
          <w:rFonts w:hint="eastAsia" w:ascii="宋体" w:hAnsi="宋体" w:eastAsia="宋体" w:cs="宋体"/>
          <w:b/>
          <w:bCs w:val="0"/>
          <w:color w:val="000000"/>
          <w:kern w:val="0"/>
          <w:sz w:val="28"/>
          <w:szCs w:val="28"/>
          <w:highlight w:val="none"/>
          <w:u w:color="000000"/>
          <w:lang w:val="en-US" w:eastAsia="zh-CN" w:bidi="ar"/>
        </w:rPr>
        <w:t>附件</w:t>
      </w:r>
      <w:r>
        <w:rPr>
          <w:rFonts w:hint="default" w:ascii="Times New Roman" w:hAnsi="Times New Roman" w:eastAsia="宋体" w:cs="Times New Roman"/>
          <w:b/>
          <w:bCs w:val="0"/>
          <w:color w:val="000000"/>
          <w:kern w:val="0"/>
          <w:sz w:val="28"/>
          <w:szCs w:val="28"/>
          <w:highlight w:val="none"/>
          <w:u w:color="000000"/>
          <w:lang w:val="en-US" w:eastAsia="zh-CN" w:bidi="ar"/>
        </w:rPr>
        <w:t>1</w:t>
      </w:r>
    </w:p>
    <w:p w14:paraId="2BB80DA2">
      <w:pPr>
        <w:pStyle w:val="40"/>
        <w:keepNext w:val="0"/>
        <w:keepLines w:val="0"/>
        <w:pageBreakBefore w:val="0"/>
        <w:widowControl/>
        <w:kinsoku/>
        <w:wordWrap/>
        <w:overflowPunct/>
        <w:topLinePunct w:val="0"/>
        <w:autoSpaceDE/>
        <w:autoSpaceDN/>
        <w:bidi w:val="0"/>
        <w:adjustRightInd/>
        <w:snapToGrid/>
        <w:spacing w:before="157" w:beforeLines="50" w:after="157" w:afterLines="50" w:line="400" w:lineRule="exact"/>
        <w:ind w:firstLine="180" w:firstLineChars="75"/>
        <w:textAlignment w:val="auto"/>
        <w:rPr>
          <w:rFonts w:hint="eastAsia" w:ascii="宋体"/>
          <w:b/>
          <w:color w:val="auto"/>
          <w:sz w:val="24"/>
          <w:szCs w:val="24"/>
          <w:highlight w:val="none"/>
        </w:rPr>
      </w:pPr>
      <w:r>
        <w:rPr>
          <w:rFonts w:hint="eastAsia" w:ascii="宋体"/>
          <w:color w:val="auto"/>
          <w:sz w:val="24"/>
          <w:szCs w:val="24"/>
          <w:highlight w:val="none"/>
        </w:rPr>
        <w:t>1.法定代表人身份证明</w:t>
      </w:r>
    </w:p>
    <w:p w14:paraId="1469E017">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sz w:val="24"/>
          <w:highlight w:val="none"/>
        </w:rPr>
        <w:t>投标人名称：</w:t>
      </w:r>
      <w:r>
        <w:rPr>
          <w:rFonts w:hint="eastAsia" w:ascii="宋体"/>
          <w:sz w:val="24"/>
          <w:highlight w:val="none"/>
          <w:u w:val="single"/>
        </w:rPr>
        <w:t xml:space="preserve">                                </w:t>
      </w:r>
      <w:r>
        <w:rPr>
          <w:rFonts w:hint="eastAsia" w:ascii="宋体"/>
          <w:sz w:val="24"/>
          <w:highlight w:val="none"/>
        </w:rPr>
        <w:t xml:space="preserve"> </w:t>
      </w:r>
    </w:p>
    <w:p w14:paraId="58D9D057">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sz w:val="24"/>
          <w:highlight w:val="none"/>
        </w:rPr>
        <w:t xml:space="preserve">单位性质： </w:t>
      </w:r>
      <w:r>
        <w:rPr>
          <w:rFonts w:hint="eastAsia" w:ascii="宋体"/>
          <w:sz w:val="24"/>
          <w:highlight w:val="none"/>
          <w:u w:val="single"/>
        </w:rPr>
        <w:t xml:space="preserve">                                  </w:t>
      </w:r>
      <w:r>
        <w:rPr>
          <w:rFonts w:hint="eastAsia" w:ascii="宋体"/>
          <w:sz w:val="24"/>
          <w:highlight w:val="none"/>
        </w:rPr>
        <w:t xml:space="preserve"> </w:t>
      </w:r>
    </w:p>
    <w:p w14:paraId="719C4FB0">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sz w:val="24"/>
          <w:highlight w:val="none"/>
        </w:rPr>
        <w:t>地    址：</w:t>
      </w:r>
      <w:r>
        <w:rPr>
          <w:rFonts w:hint="eastAsia" w:ascii="宋体"/>
          <w:sz w:val="24"/>
          <w:highlight w:val="none"/>
          <w:u w:val="single"/>
        </w:rPr>
        <w:t xml:space="preserve">                                   </w:t>
      </w:r>
      <w:r>
        <w:rPr>
          <w:rFonts w:hint="eastAsia" w:ascii="宋体"/>
          <w:sz w:val="24"/>
          <w:highlight w:val="none"/>
        </w:rPr>
        <w:t xml:space="preserve"> </w:t>
      </w:r>
    </w:p>
    <w:p w14:paraId="69CEDB66">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sz w:val="24"/>
          <w:highlight w:val="none"/>
        </w:rPr>
        <w:t>成立时间：</w:t>
      </w:r>
      <w:r>
        <w:rPr>
          <w:rFonts w:hint="eastAsia" w:ascii="宋体"/>
          <w:sz w:val="24"/>
          <w:highlight w:val="none"/>
          <w:u w:val="single"/>
        </w:rPr>
        <w:t xml:space="preserve">        </w:t>
      </w:r>
      <w:r>
        <w:rPr>
          <w:rFonts w:hint="eastAsia" w:ascii="宋体"/>
          <w:sz w:val="24"/>
          <w:highlight w:val="none"/>
        </w:rPr>
        <w:t>年</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日</w:t>
      </w:r>
    </w:p>
    <w:p w14:paraId="77AEC8B7">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sz w:val="24"/>
          <w:highlight w:val="none"/>
        </w:rPr>
        <w:t>经营期限：</w:t>
      </w:r>
      <w:r>
        <w:rPr>
          <w:rFonts w:hint="eastAsia" w:ascii="宋体"/>
          <w:sz w:val="24"/>
          <w:highlight w:val="none"/>
          <w:u w:val="single"/>
        </w:rPr>
        <w:t xml:space="preserve">                                </w:t>
      </w:r>
      <w:r>
        <w:rPr>
          <w:rFonts w:hint="eastAsia" w:ascii="宋体"/>
          <w:sz w:val="24"/>
          <w:highlight w:val="none"/>
        </w:rPr>
        <w:t xml:space="preserve"> </w:t>
      </w:r>
    </w:p>
    <w:p w14:paraId="431EC0D0">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hAnsi="Times New Roman" w:eastAsia="宋体" w:cs="Times New Roman"/>
          <w:sz w:val="24"/>
          <w:highlight w:val="none"/>
        </w:rPr>
        <w:t>姓</w:t>
      </w:r>
      <w:r>
        <w:rPr>
          <w:rFonts w:hint="eastAsia" w:ascii="宋体" w:hAnsi="Times New Roman" w:eastAsia="宋体" w:cs="Times New Roman"/>
          <w:sz w:val="24"/>
          <w:highlight w:val="none"/>
          <w:lang w:val="en-US" w:eastAsia="zh-CN"/>
        </w:rPr>
        <w:t xml:space="preserve">   </w:t>
      </w:r>
      <w:r>
        <w:rPr>
          <w:rFonts w:hint="eastAsia" w:ascii="宋体" w:hAnsi="Times New Roman" w:eastAsia="宋体" w:cs="Times New Roman"/>
          <w:sz w:val="24"/>
          <w:highlight w:val="none"/>
        </w:rPr>
        <w:t>名：</w:t>
      </w:r>
      <w:r>
        <w:rPr>
          <w:rFonts w:hint="eastAsia" w:ascii="宋体"/>
          <w:sz w:val="24"/>
          <w:highlight w:val="none"/>
          <w:u w:val="single"/>
        </w:rPr>
        <w:t xml:space="preserve">          </w:t>
      </w:r>
      <w:r>
        <w:rPr>
          <w:rFonts w:hint="eastAsia" w:ascii="宋体" w:hAnsi="Times New Roman" w:eastAsia="宋体" w:cs="Times New Roman"/>
          <w:sz w:val="24"/>
          <w:highlight w:val="none"/>
        </w:rPr>
        <w:t>身份证号码：</w:t>
      </w:r>
      <w:r>
        <w:rPr>
          <w:rFonts w:hint="eastAsia" w:ascii="宋体" w:hAnsi="Times New Roman" w:eastAsia="宋体" w:cs="Times New Roman"/>
          <w:sz w:val="24"/>
          <w:highlight w:val="none"/>
          <w:u w:val="single"/>
        </w:rPr>
        <w:t xml:space="preserve">             </w:t>
      </w:r>
      <w:r>
        <w:rPr>
          <w:rFonts w:hint="eastAsia" w:ascii="宋体"/>
          <w:sz w:val="24"/>
          <w:highlight w:val="none"/>
        </w:rPr>
        <w:t>性别：</w:t>
      </w:r>
      <w:r>
        <w:rPr>
          <w:rFonts w:hint="eastAsia" w:ascii="宋体"/>
          <w:sz w:val="24"/>
          <w:highlight w:val="none"/>
          <w:u w:val="single"/>
        </w:rPr>
        <w:t xml:space="preserve">        </w:t>
      </w:r>
      <w:r>
        <w:rPr>
          <w:rFonts w:hint="eastAsia" w:ascii="宋体"/>
          <w:sz w:val="24"/>
          <w:highlight w:val="none"/>
        </w:rPr>
        <w:t>年龄：</w:t>
      </w:r>
      <w:r>
        <w:rPr>
          <w:rFonts w:hint="eastAsia" w:ascii="宋体"/>
          <w:sz w:val="24"/>
          <w:highlight w:val="none"/>
          <w:u w:val="single"/>
        </w:rPr>
        <w:t xml:space="preserve">       </w:t>
      </w:r>
      <w:r>
        <w:rPr>
          <w:rFonts w:hint="eastAsia" w:ascii="宋体"/>
          <w:sz w:val="24"/>
          <w:highlight w:val="none"/>
        </w:rPr>
        <w:t>职务：</w:t>
      </w:r>
      <w:r>
        <w:rPr>
          <w:rFonts w:hint="eastAsia" w:ascii="宋体"/>
          <w:sz w:val="24"/>
          <w:highlight w:val="none"/>
          <w:u w:val="single"/>
        </w:rPr>
        <w:t xml:space="preserve">       </w:t>
      </w:r>
      <w:r>
        <w:rPr>
          <w:rFonts w:hint="eastAsia" w:ascii="宋体"/>
          <w:sz w:val="24"/>
          <w:highlight w:val="none"/>
          <w:lang w:eastAsia="zh-CN"/>
        </w:rPr>
        <w:t>，</w:t>
      </w:r>
      <w:r>
        <w:rPr>
          <w:rFonts w:hint="eastAsia" w:ascii="宋体"/>
          <w:sz w:val="24"/>
          <w:highlight w:val="none"/>
        </w:rPr>
        <w:t>系</w:t>
      </w:r>
      <w:r>
        <w:rPr>
          <w:rFonts w:hint="eastAsia" w:ascii="宋体"/>
          <w:sz w:val="24"/>
          <w:highlight w:val="none"/>
          <w:u w:val="single"/>
        </w:rPr>
        <w:t xml:space="preserve">                                </w:t>
      </w:r>
      <w:r>
        <w:rPr>
          <w:rFonts w:hint="eastAsia" w:ascii="宋体"/>
          <w:sz w:val="24"/>
          <w:highlight w:val="none"/>
        </w:rPr>
        <w:t>（投标人名称）的法定代表人。</w:t>
      </w:r>
    </w:p>
    <w:p w14:paraId="6BEC333D">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sz w:val="24"/>
          <w:highlight w:val="none"/>
        </w:rPr>
        <w:t>特此证明。</w:t>
      </w:r>
    </w:p>
    <w:p w14:paraId="03CD921B">
      <w:pPr>
        <w:keepNext w:val="0"/>
        <w:keepLines w:val="0"/>
        <w:pageBreakBefore w:val="0"/>
        <w:kinsoku/>
        <w:overflowPunct/>
        <w:topLinePunct w:val="0"/>
        <w:autoSpaceDE/>
        <w:autoSpaceDN/>
        <w:bidi w:val="0"/>
        <w:adjustRightInd/>
        <w:snapToGrid/>
        <w:spacing w:line="400" w:lineRule="exact"/>
        <w:ind w:firstLine="4440" w:firstLineChars="1850"/>
        <w:rPr>
          <w:rFonts w:hint="eastAsia" w:ascii="宋体"/>
          <w:sz w:val="24"/>
          <w:highlight w:val="none"/>
        </w:rPr>
      </w:pPr>
      <w:r>
        <w:rPr>
          <w:rFonts w:hint="eastAsia" w:ascii="宋体"/>
          <w:sz w:val="24"/>
          <w:highlight w:val="none"/>
        </w:rPr>
        <w:t>投标人：</w:t>
      </w:r>
      <w:r>
        <w:rPr>
          <w:rFonts w:hint="eastAsia" w:ascii="宋体"/>
          <w:sz w:val="24"/>
          <w:highlight w:val="none"/>
          <w:u w:val="single"/>
        </w:rPr>
        <w:t xml:space="preserve">                 </w:t>
      </w:r>
      <w:r>
        <w:rPr>
          <w:rFonts w:hint="eastAsia" w:ascii="宋体"/>
          <w:sz w:val="24"/>
          <w:highlight w:val="none"/>
        </w:rPr>
        <w:t>（</w:t>
      </w:r>
      <w:r>
        <w:rPr>
          <w:rFonts w:hint="eastAsia" w:ascii="宋体"/>
          <w:sz w:val="24"/>
          <w:highlight w:val="none"/>
          <w:lang w:val="en-US" w:eastAsia="zh-CN"/>
        </w:rPr>
        <w:t>盖</w:t>
      </w:r>
      <w:r>
        <w:rPr>
          <w:rFonts w:hint="eastAsia" w:ascii="宋体"/>
          <w:sz w:val="24"/>
          <w:highlight w:val="none"/>
        </w:rPr>
        <w:t>章）</w:t>
      </w:r>
    </w:p>
    <w:p w14:paraId="0E7701DB">
      <w:pPr>
        <w:keepNext w:val="0"/>
        <w:keepLines w:val="0"/>
        <w:pageBreakBefore w:val="0"/>
        <w:kinsoku/>
        <w:wordWrap w:val="0"/>
        <w:overflowPunct/>
        <w:topLinePunct w:val="0"/>
        <w:autoSpaceDE/>
        <w:autoSpaceDN/>
        <w:bidi w:val="0"/>
        <w:adjustRightInd/>
        <w:snapToGrid/>
        <w:spacing w:line="400" w:lineRule="exact"/>
        <w:jc w:val="right"/>
        <w:rPr>
          <w:rFonts w:hint="eastAsia"/>
          <w:highlight w:val="none"/>
        </w:rPr>
      </w:pPr>
      <w:r>
        <w:rPr>
          <w:rFonts w:hint="eastAsia" w:ascii="宋体"/>
          <w:sz w:val="24"/>
          <w:highlight w:val="none"/>
        </w:rPr>
        <w:t xml:space="preserve">                                        </w:t>
      </w:r>
      <w:r>
        <w:rPr>
          <w:rFonts w:hint="eastAsia" w:ascii="宋体"/>
          <w:sz w:val="24"/>
          <w:highlight w:val="none"/>
          <w:u w:val="single"/>
        </w:rPr>
        <w:t xml:space="preserve">       </w:t>
      </w:r>
      <w:r>
        <w:rPr>
          <w:rFonts w:hint="eastAsia" w:ascii="宋体"/>
          <w:sz w:val="24"/>
          <w:highlight w:val="none"/>
        </w:rPr>
        <w:t xml:space="preserve">年 </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 xml:space="preserve">日  </w:t>
      </w:r>
    </w:p>
    <w:p w14:paraId="6F7D842D">
      <w:pPr>
        <w:keepNext w:val="0"/>
        <w:keepLines w:val="0"/>
        <w:pageBreakBefore w:val="0"/>
        <w:widowControl w:val="0"/>
        <w:kinsoku/>
        <w:wordWrap/>
        <w:overflowPunct/>
        <w:topLinePunct w:val="0"/>
        <w:autoSpaceDE/>
        <w:autoSpaceDN/>
        <w:bidi w:val="0"/>
        <w:adjustRightInd/>
        <w:snapToGrid/>
        <w:spacing w:before="312" w:beforeLines="100" w:after="312" w:afterLines="100" w:line="400" w:lineRule="exact"/>
        <w:ind w:firstLine="3654" w:firstLineChars="1305"/>
        <w:textAlignment w:val="auto"/>
        <w:rPr>
          <w:rFonts w:hint="eastAsia" w:ascii="宋体"/>
          <w:color w:val="auto"/>
          <w:sz w:val="28"/>
          <w:szCs w:val="28"/>
          <w:highlight w:val="none"/>
        </w:rPr>
      </w:pPr>
      <w:r>
        <w:rPr>
          <w:rFonts w:hint="eastAsia" w:ascii="宋体"/>
          <w:color w:val="auto"/>
          <w:sz w:val="28"/>
          <w:szCs w:val="28"/>
          <w:highlight w:val="none"/>
        </w:rPr>
        <w:t>2.授权委托书</w:t>
      </w:r>
    </w:p>
    <w:p w14:paraId="5372FBB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w:t>
      </w:r>
      <w:r>
        <w:rPr>
          <w:rFonts w:hint="eastAsia" w:ascii="宋体"/>
          <w:color w:val="auto"/>
          <w:sz w:val="24"/>
          <w:highlight w:val="none"/>
          <w:lang w:val="en-US" w:eastAsia="zh-CN"/>
        </w:rPr>
        <w:t>投</w:t>
      </w:r>
      <w:r>
        <w:rPr>
          <w:rFonts w:hint="eastAsia" w:ascii="宋体"/>
          <w:color w:val="auto"/>
          <w:sz w:val="24"/>
          <w:highlight w:val="none"/>
        </w:rPr>
        <w:t>标文件，全权处理与该项目投标、评审答疑、签订合同以及与合同执行有关的一切事务，其法律后果由我方承担。</w:t>
      </w:r>
    </w:p>
    <w:p w14:paraId="42CE7A4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color w:val="auto"/>
          <w:sz w:val="24"/>
          <w:highlight w:val="none"/>
        </w:rPr>
      </w:pPr>
      <w:r>
        <w:rPr>
          <w:rFonts w:hint="eastAsia" w:ascii="宋体"/>
          <w:color w:val="auto"/>
          <w:sz w:val="24"/>
          <w:highlight w:val="none"/>
        </w:rPr>
        <w:t>委托期限：</w:t>
      </w:r>
      <w:r>
        <w:rPr>
          <w:rFonts w:hint="eastAsia" w:ascii="宋体" w:cs="宋体"/>
          <w:color w:val="000000"/>
          <w:sz w:val="28"/>
          <w:szCs w:val="28"/>
          <w:highlight w:val="none"/>
          <w:u w:val="single"/>
        </w:rPr>
        <w:t xml:space="preserve">          </w:t>
      </w:r>
      <w:r>
        <w:rPr>
          <w:rFonts w:hint="eastAsia" w:ascii="宋体" w:cs="宋体"/>
          <w:color w:val="000000"/>
          <w:sz w:val="28"/>
          <w:szCs w:val="28"/>
          <w:highlight w:val="none"/>
        </w:rPr>
        <w:t>。</w:t>
      </w:r>
      <w:r>
        <w:rPr>
          <w:rFonts w:hint="eastAsia" w:ascii="宋体"/>
          <w:color w:val="000000"/>
          <w:sz w:val="28"/>
          <w:szCs w:val="28"/>
          <w:highlight w:val="none"/>
        </w:rPr>
        <w:t xml:space="preserve">   </w:t>
      </w:r>
      <w:r>
        <w:rPr>
          <w:rFonts w:hint="eastAsia" w:ascii="宋体"/>
          <w:color w:val="auto"/>
          <w:sz w:val="24"/>
          <w:highlight w:val="none"/>
        </w:rPr>
        <w:t xml:space="preserve">                                </w:t>
      </w:r>
    </w:p>
    <w:p w14:paraId="3959BAC0">
      <w:pPr>
        <w:keepNext w:val="0"/>
        <w:keepLines w:val="0"/>
        <w:widowControl/>
        <w:suppressLineNumbers w:val="0"/>
        <w:spacing w:before="0" w:beforeAutospacing="0" w:after="0" w:afterAutospacing="0" w:line="357" w:lineRule="atLeast"/>
        <w:ind w:left="0" w:right="0" w:firstLine="480" w:firstLineChars="20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4"/>
          <w:szCs w:val="24"/>
          <w:highlight w:val="none"/>
          <w:u w:color="000000"/>
          <w:lang w:val="en-US" w:eastAsia="zh-CN" w:bidi="ar"/>
        </w:rPr>
        <w:t>代理人无转委托权，特此委托。</w:t>
      </w:r>
    </w:p>
    <w:p w14:paraId="448FC73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Times New Roman" w:eastAsia="宋体" w:cs="Times New Roman"/>
          <w:color w:val="auto"/>
          <w:sz w:val="24"/>
          <w:highlight w:val="none"/>
        </w:rPr>
      </w:pPr>
      <w:r>
        <w:rPr>
          <w:rFonts w:hint="eastAsia" w:ascii="宋体"/>
          <w:color w:val="auto"/>
          <w:sz w:val="24"/>
          <w:highlight w:val="none"/>
        </w:rPr>
        <w:t>附：</w:t>
      </w:r>
      <w:r>
        <w:rPr>
          <w:rFonts w:hint="eastAsia" w:ascii="宋体" w:hAnsi="Times New Roman" w:eastAsia="宋体" w:cs="Times New Roman"/>
          <w:color w:val="auto"/>
          <w:sz w:val="24"/>
          <w:highlight w:val="none"/>
        </w:rPr>
        <w:t>委托</w:t>
      </w:r>
      <w:r>
        <w:rPr>
          <w:rFonts w:hint="eastAsia" w:ascii="宋体" w:hAnsi="Times New Roman" w:eastAsia="宋体" w:cs="Times New Roman"/>
          <w:color w:val="auto"/>
          <w:sz w:val="24"/>
          <w:highlight w:val="none"/>
          <w:lang w:val="en-US" w:eastAsia="zh-CN"/>
        </w:rPr>
        <w:t>代理</w:t>
      </w:r>
      <w:r>
        <w:rPr>
          <w:rFonts w:hint="eastAsia" w:ascii="宋体" w:hAnsi="Times New Roman" w:eastAsia="宋体" w:cs="Times New Roman"/>
          <w:color w:val="auto"/>
          <w:sz w:val="24"/>
          <w:highlight w:val="none"/>
        </w:rPr>
        <w:t>人有效身份证扫描件</w:t>
      </w:r>
    </w:p>
    <w:p w14:paraId="2B579B37">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法定代表人有效身份证扫描件</w:t>
      </w:r>
    </w:p>
    <w:p w14:paraId="1F177C04">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r>
        <w:rPr>
          <w:rFonts w:hint="eastAsia" w:ascii="宋体" w:hAnsi="宋体" w:eastAsia="宋体" w:cs="宋体"/>
          <w:color w:val="000000"/>
          <w:kern w:val="0"/>
          <w:sz w:val="21"/>
          <w:szCs w:val="21"/>
          <w:highlight w:val="none"/>
          <w:u w:color="000000"/>
          <w:lang w:val="en-US" w:eastAsia="zh-CN" w:bidi="ar"/>
        </w:rPr>
        <w:t xml:space="preserve"> </w:t>
      </w:r>
    </w:p>
    <w:p w14:paraId="4306147B">
      <w:pPr>
        <w:keepNext w:val="0"/>
        <w:keepLines w:val="0"/>
        <w:widowControl/>
        <w:suppressLineNumbers w:val="0"/>
        <w:spacing w:before="0" w:beforeAutospacing="0" w:after="0" w:afterAutospacing="0" w:line="357" w:lineRule="atLeast"/>
        <w:ind w:left="0" w:right="0" w:firstLine="2520" w:firstLineChars="1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投标人（盖单位章）：</w:t>
      </w:r>
    </w:p>
    <w:p w14:paraId="2E9EBD49">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法定代表人（身份证号码）：           （签字或盖章）</w:t>
      </w:r>
    </w:p>
    <w:p w14:paraId="3B7D0847">
      <w:pPr>
        <w:keepNext w:val="0"/>
        <w:keepLines w:val="0"/>
        <w:widowControl/>
        <w:suppressLineNumbers w:val="0"/>
        <w:spacing w:before="0" w:beforeAutospacing="0" w:after="0" w:afterAutospacing="0" w:line="480" w:lineRule="exact"/>
        <w:ind w:left="0" w:right="0" w:firstLine="3675" w:firstLineChars="1750"/>
        <w:jc w:val="both"/>
        <w:rPr>
          <w:rFonts w:hint="default"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联系电话：</w:t>
      </w:r>
    </w:p>
    <w:p w14:paraId="5F310F84">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委托代理人（身份证号码）：           （签字或盖章）</w:t>
      </w:r>
    </w:p>
    <w:p w14:paraId="3C626CD2">
      <w:pPr>
        <w:keepNext w:val="0"/>
        <w:keepLines w:val="0"/>
        <w:widowControl/>
        <w:suppressLineNumbers w:val="0"/>
        <w:spacing w:before="0" w:beforeAutospacing="0" w:after="0" w:afterAutospacing="0" w:line="480" w:lineRule="exact"/>
        <w:ind w:left="0" w:right="0" w:firstLine="3675" w:firstLineChars="1750"/>
        <w:jc w:val="both"/>
        <w:rPr>
          <w:rFonts w:hint="default"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联系电话：</w:t>
      </w:r>
    </w:p>
    <w:p w14:paraId="6E7AFADA">
      <w:pPr>
        <w:keepNext w:val="0"/>
        <w:keepLines w:val="0"/>
        <w:widowControl/>
        <w:suppressLineNumbers w:val="0"/>
        <w:spacing w:before="0" w:beforeAutospacing="0" w:after="0" w:afterAutospacing="0" w:line="480" w:lineRule="exact"/>
        <w:ind w:left="0" w:right="0" w:firstLine="2467" w:firstLineChars="1175"/>
        <w:jc w:val="both"/>
        <w:rPr>
          <w:rFonts w:hint="eastAsia" w:ascii="宋体" w:hAnsi="宋体" w:eastAsia="宋体" w:cs="宋体"/>
          <w:b/>
          <w:bCs w:val="0"/>
          <w:color w:val="000000"/>
          <w:kern w:val="0"/>
          <w:sz w:val="28"/>
          <w:szCs w:val="28"/>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 xml:space="preserve">  年    月    日</w:t>
      </w:r>
    </w:p>
    <w:p w14:paraId="0A74B886">
      <w:pPr>
        <w:rPr>
          <w:rFonts w:hint="eastAsia" w:ascii="宋体" w:hAnsi="宋体" w:eastAsia="宋体" w:cs="宋体"/>
          <w:b/>
          <w:bCs w:val="0"/>
          <w:color w:val="000000"/>
          <w:kern w:val="0"/>
          <w:sz w:val="28"/>
          <w:szCs w:val="28"/>
          <w:highlight w:val="none"/>
          <w:u w:color="000000"/>
          <w:lang w:val="en-US" w:eastAsia="zh-CN" w:bidi="ar"/>
        </w:rPr>
      </w:pPr>
      <w:r>
        <w:rPr>
          <w:rFonts w:hint="eastAsia" w:ascii="宋体" w:hAnsi="宋体" w:eastAsia="宋体" w:cs="宋体"/>
          <w:b/>
          <w:bCs w:val="0"/>
          <w:color w:val="000000"/>
          <w:kern w:val="0"/>
          <w:sz w:val="28"/>
          <w:szCs w:val="28"/>
          <w:highlight w:val="none"/>
          <w:u w:color="000000"/>
          <w:lang w:val="en-US" w:eastAsia="zh-CN" w:bidi="ar"/>
        </w:rPr>
        <w:br w:type="page"/>
      </w:r>
    </w:p>
    <w:p w14:paraId="6DC5B808">
      <w:pPr>
        <w:spacing w:line="360" w:lineRule="exact"/>
        <w:jc w:val="left"/>
        <w:rPr>
          <w:rFonts w:hint="eastAsia" w:ascii="宋体" w:hAnsi="宋体" w:eastAsia="宋体" w:cs="宋体"/>
          <w:b/>
          <w:bCs w:val="0"/>
          <w:color w:val="000000"/>
          <w:kern w:val="0"/>
          <w:sz w:val="28"/>
          <w:szCs w:val="28"/>
          <w:highlight w:val="none"/>
          <w:u w:color="000000"/>
          <w:lang w:val="en-US" w:eastAsia="zh-CN" w:bidi="ar"/>
        </w:rPr>
      </w:pPr>
      <w:r>
        <w:rPr>
          <w:rFonts w:hint="eastAsia" w:ascii="宋体" w:hAnsi="宋体" w:eastAsia="宋体" w:cs="宋体"/>
          <w:b/>
          <w:bCs w:val="0"/>
          <w:color w:val="000000"/>
          <w:kern w:val="0"/>
          <w:sz w:val="28"/>
          <w:szCs w:val="28"/>
          <w:highlight w:val="none"/>
          <w:u w:color="000000"/>
          <w:lang w:val="en-US" w:eastAsia="zh-CN" w:bidi="ar"/>
        </w:rPr>
        <w:t>附件</w:t>
      </w:r>
      <w:r>
        <w:rPr>
          <w:rFonts w:hint="default" w:ascii="Calibri" w:hAnsi="Calibri" w:eastAsia="宋体" w:cs="Calibri"/>
          <w:b/>
          <w:bCs w:val="0"/>
          <w:color w:val="000000"/>
          <w:kern w:val="0"/>
          <w:sz w:val="28"/>
          <w:szCs w:val="28"/>
          <w:highlight w:val="none"/>
          <w:u w:color="000000"/>
          <w:lang w:val="en-US" w:eastAsia="zh-CN" w:bidi="ar"/>
        </w:rPr>
        <w:t>2</w:t>
      </w:r>
    </w:p>
    <w:p w14:paraId="383CA7C0">
      <w:pPr>
        <w:spacing w:line="360" w:lineRule="exact"/>
        <w:ind w:firstLine="413" w:firstLineChars="147"/>
        <w:jc w:val="center"/>
        <w:rPr>
          <w:rFonts w:hint="default" w:ascii="Calibri" w:hAnsi="Calibri" w:cs="Times New Roman"/>
          <w:b/>
          <w:bCs w:val="0"/>
          <w:sz w:val="28"/>
          <w:szCs w:val="28"/>
          <w:highlight w:val="none"/>
          <w:lang w:val="en-US"/>
        </w:rPr>
      </w:pPr>
      <w:r>
        <w:rPr>
          <w:rFonts w:hint="eastAsia"/>
          <w:b/>
          <w:sz w:val="28"/>
          <w:szCs w:val="28"/>
          <w:highlight w:val="none"/>
        </w:rPr>
        <w:t>诚信投标承诺书</w:t>
      </w:r>
    </w:p>
    <w:p w14:paraId="7B71656B">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textAlignment w:val="auto"/>
        <w:rPr>
          <w:rFonts w:ascii="宋体" w:hAnsi="宋体"/>
          <w:color w:val="000000"/>
          <w:szCs w:val="21"/>
          <w:highlight w:val="none"/>
        </w:rPr>
      </w:pPr>
      <w:bookmarkStart w:id="64" w:name="_Toc451384148"/>
      <w:bookmarkStart w:id="65" w:name="_Toc425084385"/>
      <w:r>
        <w:rPr>
          <w:rFonts w:hint="eastAsia" w:ascii="宋体" w:hAnsi="宋体"/>
          <w:color w:val="000000"/>
          <w:szCs w:val="21"/>
          <w:highlight w:val="none"/>
        </w:rPr>
        <w:t>一、将遵循公</w:t>
      </w:r>
      <w:bookmarkStart w:id="66" w:name="_Toc506107356"/>
      <w:bookmarkStart w:id="67" w:name="_Toc503196197"/>
      <w:bookmarkStart w:id="68" w:name="_Toc26598"/>
      <w:r>
        <w:rPr>
          <w:rFonts w:hint="eastAsia" w:ascii="宋体" w:hAnsi="宋体"/>
          <w:color w:val="000000"/>
          <w:szCs w:val="21"/>
          <w:highlight w:val="none"/>
        </w:rPr>
        <w:t>开、公正和诚实信用</w:t>
      </w:r>
      <w:bookmarkEnd w:id="66"/>
      <w:bookmarkEnd w:id="67"/>
      <w:r>
        <w:rPr>
          <w:rFonts w:hint="eastAsia" w:ascii="宋体" w:hAnsi="宋体"/>
          <w:color w:val="000000"/>
          <w:szCs w:val="21"/>
          <w:highlight w:val="none"/>
        </w:rPr>
        <w:t>的</w:t>
      </w:r>
      <w:bookmarkEnd w:id="68"/>
      <w:r>
        <w:rPr>
          <w:rFonts w:hint="eastAsia" w:ascii="宋体" w:hAnsi="宋体"/>
          <w:color w:val="000000"/>
          <w:szCs w:val="21"/>
          <w:highlight w:val="none"/>
        </w:rPr>
        <w:t>原则自愿参加</w:t>
      </w:r>
      <w:r>
        <w:rPr>
          <w:rFonts w:hint="eastAsia" w:ascii="宋体" w:hAnsi="宋体"/>
          <w:color w:val="000000"/>
          <w:szCs w:val="21"/>
          <w:highlight w:val="none"/>
          <w:u w:val="single"/>
        </w:rPr>
        <w:t xml:space="preserve">                     （项目名称）</w:t>
      </w:r>
      <w:r>
        <w:rPr>
          <w:rFonts w:hint="eastAsia" w:ascii="宋体" w:hAnsi="宋体"/>
          <w:color w:val="000000"/>
          <w:szCs w:val="21"/>
          <w:highlight w:val="none"/>
        </w:rPr>
        <w:t>项目的投标；</w:t>
      </w:r>
    </w:p>
    <w:p w14:paraId="2FFB6C30">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二、所提供的一切材料都是真实、合法的；</w:t>
      </w:r>
    </w:p>
    <w:p w14:paraId="68A56302">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三、不出借、转让资质证书，不让他人挂靠投标，不以他人名义投标或者以其他方式弄虚作假，骗取中标；</w:t>
      </w:r>
    </w:p>
    <w:p w14:paraId="55928961">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四、不与其他投标人相互串通投标报价，不排挤其他投标人的公平竞争、损害招标人的合法权益；</w:t>
      </w:r>
    </w:p>
    <w:p w14:paraId="49F3EABE">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textAlignment w:val="auto"/>
        <w:rPr>
          <w:rFonts w:hint="eastAsia" w:ascii="宋体" w:hAnsi="宋体"/>
          <w:color w:val="000000"/>
          <w:szCs w:val="21"/>
          <w:highlight w:val="none"/>
        </w:rPr>
      </w:pPr>
      <w:r>
        <w:rPr>
          <w:rFonts w:hint="eastAsia" w:ascii="宋体" w:hAnsi="宋体"/>
          <w:color w:val="000000"/>
          <w:szCs w:val="21"/>
          <w:highlight w:val="none"/>
        </w:rPr>
        <w:t>五、不与招标人、招标代理机构或其他投标人串通投标，损害国家利益、社会公共利益或者他人的合法权益；</w:t>
      </w:r>
    </w:p>
    <w:p w14:paraId="6CE7A64F">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textAlignment w:val="auto"/>
        <w:rPr>
          <w:rFonts w:hint="eastAsia"/>
          <w:color w:val="000000"/>
          <w:szCs w:val="21"/>
          <w:highlight w:val="none"/>
        </w:rPr>
      </w:pPr>
      <w:r>
        <w:rPr>
          <w:rFonts w:hint="eastAsia" w:ascii="宋体" w:hAnsi="宋体"/>
          <w:color w:val="000000"/>
          <w:szCs w:val="21"/>
          <w:highlight w:val="none"/>
        </w:rPr>
        <w:t>六、</w:t>
      </w:r>
      <w:r>
        <w:rPr>
          <w:rFonts w:hint="eastAsia"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 xml:space="preserve">  </w:t>
      </w:r>
      <w:r>
        <w:rPr>
          <w:rFonts w:hint="eastAsia" w:ascii="宋体" w:hAnsi="宋体"/>
          <w:color w:val="000000"/>
          <w:szCs w:val="21"/>
          <w:highlight w:val="none"/>
        </w:rPr>
        <w:t>没有下列情形： 1、被人民法院列入失信被执行人的；2、我公司及其法定代表人、拟任项目经理（建造师）前三年被人民检察院列入行贿犯罪档案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人力资源社会保障主管部门列入拖欠农民工工资‘黑名单’或因拖欠农民工工资被县级及以上有关行政主管部门限制投标资格且在限制期限内的</w:t>
      </w:r>
      <w:r>
        <w:rPr>
          <w:rFonts w:hint="eastAsia"/>
          <w:color w:val="000000"/>
          <w:szCs w:val="21"/>
          <w:highlight w:val="none"/>
        </w:rPr>
        <w:t>。</w:t>
      </w:r>
    </w:p>
    <w:p w14:paraId="65BF4E8D">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七、严格遵守开标纪律，服从监管人员管理；</w:t>
      </w:r>
    </w:p>
    <w:p w14:paraId="44DC31E5">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八、保证中标后不转包及使用挂靠施工队伍，若有分包征得建设单位同意；</w:t>
      </w:r>
    </w:p>
    <w:p w14:paraId="61B6A4B4">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九、保证中标之后，按照投标文件承诺派驻管理人员及投入机械设备，如有违反，同意接受建设单位违约处罚；</w:t>
      </w:r>
    </w:p>
    <w:p w14:paraId="02D523C2">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十、保证企业及所属相关人员在本次投标中无行贿等犯罪行为；</w:t>
      </w:r>
    </w:p>
    <w:p w14:paraId="3F09112B">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textAlignment w:val="auto"/>
        <w:rPr>
          <w:rFonts w:hint="eastAsia" w:ascii="宋体" w:hAnsi="宋体" w:eastAsiaTheme="minorEastAsia"/>
          <w:color w:val="000000"/>
          <w:szCs w:val="21"/>
          <w:highlight w:val="none"/>
          <w:lang w:eastAsia="zh-CN"/>
        </w:rPr>
      </w:pPr>
      <w:r>
        <w:rPr>
          <w:rFonts w:hint="eastAsia" w:ascii="宋体" w:hAnsi="宋体"/>
          <w:color w:val="000000"/>
          <w:szCs w:val="21"/>
          <w:highlight w:val="none"/>
        </w:rPr>
        <w:t>十一、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r>
        <w:rPr>
          <w:rFonts w:hint="eastAsia" w:ascii="宋体" w:hAnsi="宋体"/>
          <w:color w:val="000000"/>
          <w:szCs w:val="21"/>
          <w:highlight w:val="none"/>
          <w:lang w:eastAsia="zh-CN"/>
        </w:rPr>
        <w:t>。</w:t>
      </w:r>
    </w:p>
    <w:p w14:paraId="0CB26E92">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textAlignment w:val="auto"/>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 xml:space="preserve"> 以上内容我已仔细阅读，本公司若有违反承诺内容的行为，自愿接受取消投标或者中标资格、记入不良行为记录等有关处理，愿意承担法律责任，给招标人造成损失的，承担赔偿责任。</w:t>
      </w:r>
    </w:p>
    <w:p w14:paraId="178DFCF7">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 </w:t>
      </w:r>
    </w:p>
    <w:p w14:paraId="1918A080">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开户银行：                          基本账户：</w:t>
      </w:r>
    </w:p>
    <w:p w14:paraId="722F2394">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 xml:space="preserve">投标单位（签章或盖章）：          </w:t>
      </w:r>
      <w:r>
        <w:rPr>
          <w:rFonts w:hint="eastAsia" w:ascii="宋体" w:hAnsi="宋体" w:eastAsia="宋体" w:cs="Times New Roman"/>
          <w:color w:val="000000"/>
          <w:szCs w:val="21"/>
          <w:highlight w:val="none"/>
          <w:lang w:val="en-US" w:eastAsia="zh-CN"/>
        </w:rPr>
        <w:t xml:space="preserve">  </w:t>
      </w:r>
      <w:r>
        <w:rPr>
          <w:rFonts w:hint="eastAsia" w:ascii="宋体" w:hAnsi="宋体" w:eastAsia="宋体" w:cs="Times New Roman"/>
          <w:color w:val="000000"/>
          <w:szCs w:val="21"/>
          <w:highlight w:val="none"/>
        </w:rPr>
        <w:t>法定代表人（签字或签章）：</w:t>
      </w:r>
    </w:p>
    <w:p w14:paraId="48CF5474">
      <w:pPr>
        <w:keepNext w:val="0"/>
        <w:keepLines w:val="0"/>
        <w:pageBreakBefore w:val="0"/>
        <w:widowControl w:val="0"/>
        <w:kinsoku/>
        <w:wordWrap/>
        <w:overflowPunct/>
        <w:topLinePunct w:val="0"/>
        <w:autoSpaceDE/>
        <w:autoSpaceDN/>
        <w:bidi w:val="0"/>
        <w:spacing w:line="560" w:lineRule="exact"/>
        <w:ind w:firstLine="420" w:firstLineChars="200"/>
        <w:textAlignment w:val="auto"/>
        <w:rPr>
          <w:rFonts w:hint="eastAsia" w:ascii="宋体" w:hAnsi="宋体"/>
          <w:szCs w:val="21"/>
          <w:highlight w:val="none"/>
        </w:rPr>
      </w:pPr>
    </w:p>
    <w:p w14:paraId="57877171">
      <w:pPr>
        <w:keepNext w:val="0"/>
        <w:keepLines w:val="0"/>
        <w:pageBreakBefore w:val="0"/>
        <w:widowControl w:val="0"/>
        <w:kinsoku/>
        <w:wordWrap/>
        <w:overflowPunct/>
        <w:topLinePunct w:val="0"/>
        <w:autoSpaceDE/>
        <w:autoSpaceDN/>
        <w:bidi w:val="0"/>
        <w:spacing w:line="560" w:lineRule="exact"/>
        <w:jc w:val="right"/>
        <w:textAlignment w:val="auto"/>
        <w:rPr>
          <w:rFonts w:hint="eastAsia" w:ascii="仿宋_GB2312" w:eastAsia="仿宋_GB2312"/>
          <w:sz w:val="32"/>
          <w:szCs w:val="32"/>
          <w:highlight w:val="none"/>
        </w:rPr>
      </w:pPr>
      <w:r>
        <w:rPr>
          <w:rFonts w:hint="eastAsia" w:ascii="宋体" w:hAnsi="宋体"/>
          <w:szCs w:val="21"/>
          <w:highlight w:val="none"/>
        </w:rPr>
        <w:t>日期：</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日</w:t>
      </w:r>
    </w:p>
    <w:p w14:paraId="6FC881FF">
      <w:pPr>
        <w:pageBreakBefore w:val="0"/>
        <w:widowControl w:val="0"/>
        <w:kinsoku/>
        <w:wordWrap/>
        <w:overflowPunct/>
        <w:topLinePunct w:val="0"/>
        <w:autoSpaceDE/>
        <w:autoSpaceDN/>
        <w:bidi w:val="0"/>
        <w:spacing w:line="300" w:lineRule="exact"/>
        <w:textAlignment w:val="auto"/>
        <w:rPr>
          <w:rFonts w:hint="eastAsia" w:ascii="宋体" w:hAnsi="宋体" w:eastAsia="宋体" w:cs="宋体"/>
          <w:b/>
          <w:bCs w:val="0"/>
          <w:color w:val="000000"/>
          <w:kern w:val="0"/>
          <w:sz w:val="28"/>
          <w:szCs w:val="28"/>
          <w:highlight w:val="none"/>
          <w:u w:color="000000"/>
          <w:lang w:val="en-US" w:eastAsia="zh-CN" w:bidi="ar"/>
        </w:rPr>
      </w:pPr>
      <w:r>
        <w:rPr>
          <w:rFonts w:hint="eastAsia" w:ascii="宋体" w:hAnsi="宋体" w:eastAsia="宋体" w:cs="宋体"/>
          <w:b/>
          <w:bCs w:val="0"/>
          <w:color w:val="000000"/>
          <w:kern w:val="0"/>
          <w:sz w:val="28"/>
          <w:szCs w:val="28"/>
          <w:highlight w:val="none"/>
          <w:u w:color="000000"/>
          <w:lang w:val="en-US" w:eastAsia="zh-CN" w:bidi="ar"/>
        </w:rPr>
        <w:br w:type="page"/>
      </w:r>
    </w:p>
    <w:bookmarkEnd w:id="64"/>
    <w:bookmarkEnd w:id="65"/>
    <w:p w14:paraId="760CEFA1">
      <w:pPr>
        <w:keepNext w:val="0"/>
        <w:keepLines w:val="0"/>
        <w:widowControl/>
        <w:suppressLineNumbers w:val="0"/>
        <w:spacing w:before="0" w:beforeAutospacing="0" w:after="0" w:afterAutospacing="0" w:line="357" w:lineRule="atLeast"/>
        <w:ind w:left="0" w:right="0"/>
        <w:jc w:val="center"/>
        <w:outlineLvl w:val="1"/>
        <w:rPr>
          <w:rFonts w:hint="eastAsia" w:ascii="宋体" w:hAnsi="宋体" w:eastAsia="宋体" w:cs="宋体"/>
          <w:b/>
          <w:bCs w:val="0"/>
          <w:color w:val="000000"/>
          <w:kern w:val="0"/>
          <w:sz w:val="44"/>
          <w:szCs w:val="44"/>
          <w:highlight w:val="none"/>
          <w:u w:color="000000"/>
          <w:lang w:val="en-US" w:eastAsia="zh-CN" w:bidi="ar"/>
        </w:rPr>
      </w:pPr>
    </w:p>
    <w:p w14:paraId="493A766E">
      <w:pPr>
        <w:keepNext w:val="0"/>
        <w:keepLines w:val="0"/>
        <w:widowControl/>
        <w:suppressLineNumbers w:val="0"/>
        <w:spacing w:before="0" w:beforeAutospacing="0" w:after="0" w:afterAutospacing="0" w:line="357" w:lineRule="atLeast"/>
        <w:ind w:left="0" w:right="0"/>
        <w:jc w:val="center"/>
        <w:outlineLvl w:val="1"/>
        <w:rPr>
          <w:rFonts w:hint="eastAsia" w:ascii="宋体" w:hAnsi="宋体" w:eastAsia="宋体" w:cs="宋体"/>
          <w:b/>
          <w:bCs w:val="0"/>
          <w:color w:val="000000"/>
          <w:kern w:val="0"/>
          <w:sz w:val="44"/>
          <w:szCs w:val="44"/>
          <w:highlight w:val="none"/>
          <w:u w:color="000000"/>
          <w:lang w:val="en-US" w:eastAsia="zh-CN" w:bidi="ar"/>
        </w:rPr>
      </w:pPr>
    </w:p>
    <w:p w14:paraId="6735674A">
      <w:pPr>
        <w:keepNext w:val="0"/>
        <w:keepLines w:val="0"/>
        <w:widowControl/>
        <w:suppressLineNumbers w:val="0"/>
        <w:spacing w:before="0" w:beforeAutospacing="0" w:after="0" w:afterAutospacing="0" w:line="357" w:lineRule="atLeast"/>
        <w:ind w:left="0" w:right="0"/>
        <w:jc w:val="center"/>
        <w:outlineLvl w:val="1"/>
        <w:rPr>
          <w:rFonts w:hint="eastAsia" w:ascii="宋体" w:hAnsi="宋体" w:eastAsia="宋体" w:cs="宋体"/>
          <w:b/>
          <w:bCs w:val="0"/>
          <w:sz w:val="44"/>
          <w:szCs w:val="44"/>
          <w:highlight w:val="none"/>
          <w:lang w:val="en-US"/>
        </w:rPr>
      </w:pPr>
      <w:r>
        <w:rPr>
          <w:rFonts w:hint="eastAsia" w:ascii="宋体" w:hAnsi="宋体" w:eastAsia="宋体" w:cs="宋体"/>
          <w:b/>
          <w:bCs w:val="0"/>
          <w:color w:val="000000"/>
          <w:kern w:val="0"/>
          <w:sz w:val="44"/>
          <w:szCs w:val="44"/>
          <w:highlight w:val="none"/>
          <w:u w:color="000000"/>
          <w:lang w:val="en-US" w:eastAsia="zh-CN" w:bidi="ar"/>
        </w:rPr>
        <w:t>技术标</w:t>
      </w:r>
    </w:p>
    <w:p w14:paraId="3ADBBD3F">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color="000000"/>
          <w:lang w:val="en-US" w:eastAsia="zh-CN" w:bidi="ar"/>
        </w:rPr>
        <w:t>（投标文件二）</w:t>
      </w:r>
    </w:p>
    <w:p w14:paraId="2E86E7B8">
      <w:pPr>
        <w:keepNext w:val="0"/>
        <w:keepLines w:val="0"/>
        <w:widowControl/>
        <w:suppressLineNumbers w:val="0"/>
        <w:spacing w:before="0" w:beforeAutospacing="0" w:after="0" w:afterAutospacing="0" w:line="357" w:lineRule="atLeast"/>
        <w:ind w:left="0" w:right="0"/>
        <w:jc w:val="center"/>
        <w:rPr>
          <w:rFonts w:hint="eastAsia" w:ascii="黑体" w:hAnsi="宋体" w:eastAsia="黑体" w:cs="黑体"/>
          <w:sz w:val="44"/>
          <w:szCs w:val="44"/>
          <w:highlight w:val="none"/>
          <w:lang w:val="en-US"/>
        </w:rPr>
      </w:pPr>
      <w:r>
        <w:rPr>
          <w:rFonts w:hint="eastAsia" w:ascii="黑体" w:hAnsi="宋体" w:eastAsia="黑体" w:cs="黑体"/>
          <w:color w:val="000000"/>
          <w:kern w:val="0"/>
          <w:sz w:val="44"/>
          <w:szCs w:val="44"/>
          <w:highlight w:val="none"/>
          <w:u w:color="000000"/>
          <w:lang w:val="en-US" w:eastAsia="zh-CN" w:bidi="ar"/>
        </w:rPr>
        <w:t xml:space="preserve"> </w:t>
      </w:r>
    </w:p>
    <w:p w14:paraId="05B70581">
      <w:pPr>
        <w:keepNext w:val="0"/>
        <w:keepLines w:val="0"/>
        <w:widowControl/>
        <w:suppressLineNumbers w:val="0"/>
        <w:spacing w:before="0" w:beforeAutospacing="0" w:after="0" w:afterAutospacing="0" w:line="357" w:lineRule="atLeast"/>
        <w:ind w:left="0" w:right="0" w:firstLine="3000" w:firstLineChars="1000"/>
        <w:jc w:val="both"/>
        <w:rPr>
          <w:rFonts w:hint="eastAsia" w:ascii="宋体" w:hAnsi="宋体" w:eastAsia="宋体" w:cs="宋体"/>
          <w:sz w:val="30"/>
          <w:szCs w:val="30"/>
          <w:highlight w:val="none"/>
          <w:lang w:val="en-US"/>
        </w:rPr>
      </w:pPr>
      <w:r>
        <w:rPr>
          <w:rFonts w:hint="eastAsia" w:ascii="宋体" w:hAnsi="宋体" w:eastAsia="宋体" w:cs="宋体"/>
          <w:color w:val="000000"/>
          <w:kern w:val="0"/>
          <w:sz w:val="30"/>
          <w:szCs w:val="30"/>
          <w:highlight w:val="none"/>
          <w:u w:color="000000"/>
          <w:lang w:val="en-US" w:eastAsia="zh-CN" w:bidi="ar"/>
        </w:rPr>
        <w:t>项目名称：</w:t>
      </w:r>
    </w:p>
    <w:p w14:paraId="5FA85156">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43029155">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2D280920">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6CE28C5C">
      <w:pPr>
        <w:pStyle w:val="2"/>
        <w:widowControl/>
        <w:spacing w:before="0" w:beforeAutospacing="0" w:after="120" w:afterAutospacing="0"/>
        <w:ind w:leftChars="200" w:right="0" w:firstLine="560"/>
        <w:rPr>
          <w:sz w:val="28"/>
          <w:szCs w:val="28"/>
          <w:highlight w:val="none"/>
          <w:lang w:val="en-US"/>
        </w:rPr>
      </w:pPr>
      <w:r>
        <w:rPr>
          <w:sz w:val="28"/>
          <w:szCs w:val="28"/>
          <w:highlight w:val="none"/>
          <w:lang w:val="en-US"/>
        </w:rPr>
        <w:t xml:space="preserve"> </w:t>
      </w:r>
    </w:p>
    <w:p w14:paraId="04D2304A">
      <w:pPr>
        <w:pStyle w:val="20"/>
        <w:widowControl/>
        <w:rPr>
          <w:highlight w:val="none"/>
          <w:lang w:val="en-US"/>
        </w:rPr>
      </w:pPr>
      <w:r>
        <w:rPr>
          <w:highlight w:val="none"/>
          <w:lang w:val="en-US"/>
        </w:rPr>
        <w:t xml:space="preserve"> </w:t>
      </w:r>
    </w:p>
    <w:p w14:paraId="7D2F0322">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0708042E">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u w:val="single"/>
          <w:lang w:val="en-US"/>
        </w:rPr>
      </w:pPr>
      <w:r>
        <w:rPr>
          <w:rFonts w:hint="eastAsia" w:ascii="宋体" w:hAnsi="宋体" w:eastAsia="宋体" w:cs="宋体"/>
          <w:color w:val="000000"/>
          <w:kern w:val="0"/>
          <w:sz w:val="32"/>
          <w:szCs w:val="32"/>
          <w:highlight w:val="none"/>
          <w:u w:color="000000"/>
          <w:lang w:val="en-US" w:eastAsia="zh-CN" w:bidi="ar"/>
        </w:rPr>
        <w:t>投标人：</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（盖单位章）</w:t>
      </w:r>
    </w:p>
    <w:p w14:paraId="3A7E09F7">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color="000000"/>
          <w:lang w:val="en-US" w:eastAsia="zh-CN" w:bidi="ar"/>
        </w:rPr>
        <w:t xml:space="preserve"> </w:t>
      </w:r>
    </w:p>
    <w:p w14:paraId="2394338A">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000000"/>
          <w:kern w:val="0"/>
          <w:sz w:val="32"/>
          <w:szCs w:val="32"/>
          <w:highlight w:val="none"/>
          <w:u w:color="000000"/>
          <w:lang w:val="en-US" w:eastAsia="zh-CN" w:bidi="ar"/>
        </w:rPr>
      </w:pPr>
      <w:r>
        <w:rPr>
          <w:rFonts w:hint="eastAsia" w:ascii="宋体" w:hAnsi="宋体" w:eastAsia="宋体" w:cs="宋体"/>
          <w:color w:val="000000"/>
          <w:kern w:val="0"/>
          <w:sz w:val="32"/>
          <w:szCs w:val="32"/>
          <w:highlight w:val="none"/>
          <w:u w:color="000000"/>
          <w:lang w:val="en-US" w:eastAsia="zh-CN" w:bidi="ar"/>
        </w:rPr>
        <w:t>法定代表人或授权委托人：</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（签字或盖章）</w:t>
      </w:r>
    </w:p>
    <w:p w14:paraId="1F6E91D5">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000000"/>
          <w:kern w:val="0"/>
          <w:sz w:val="32"/>
          <w:szCs w:val="32"/>
          <w:highlight w:val="none"/>
          <w:u w:color="000000"/>
          <w:lang w:val="en-US" w:eastAsia="zh-CN" w:bidi="ar"/>
        </w:rPr>
      </w:pPr>
    </w:p>
    <w:p w14:paraId="5818DF39">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年</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月</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日</w:t>
      </w:r>
    </w:p>
    <w:p w14:paraId="01624433">
      <w:pPr>
        <w:rPr>
          <w:rFonts w:hint="eastAsia" w:ascii="宋体" w:hAnsi="宋体"/>
          <w:b/>
          <w:color w:val="auto"/>
          <w:sz w:val="30"/>
          <w:szCs w:val="30"/>
          <w:highlight w:val="none"/>
          <w:lang w:val="en-US" w:eastAsia="zh-CN"/>
        </w:rPr>
      </w:pPr>
      <w:r>
        <w:rPr>
          <w:rFonts w:hint="eastAsia" w:ascii="宋体" w:hAnsi="宋体"/>
          <w:b/>
          <w:color w:val="auto"/>
          <w:sz w:val="30"/>
          <w:szCs w:val="30"/>
          <w:highlight w:val="none"/>
          <w:lang w:val="en-US" w:eastAsia="zh-CN"/>
        </w:rPr>
        <w:br w:type="page"/>
      </w:r>
    </w:p>
    <w:p w14:paraId="003D51C2">
      <w:pPr>
        <w:keepNext w:val="0"/>
        <w:keepLines w:val="0"/>
        <w:widowControl/>
        <w:suppressLineNumbers w:val="0"/>
        <w:spacing w:before="0" w:beforeAutospacing="0" w:after="0" w:afterAutospacing="0" w:line="720" w:lineRule="auto"/>
        <w:ind w:left="0" w:right="0"/>
        <w:jc w:val="center"/>
        <w:rPr>
          <w:rFonts w:hint="eastAsia" w:ascii="宋体" w:hAnsi="宋体" w:eastAsia="宋体" w:cs="宋体"/>
          <w:b/>
          <w:bCs w:val="0"/>
          <w:sz w:val="36"/>
          <w:szCs w:val="36"/>
          <w:highlight w:val="none"/>
          <w:lang w:val="en-US"/>
        </w:rPr>
      </w:pPr>
      <w:r>
        <w:rPr>
          <w:highlight w:val="none"/>
          <w:lang w:val="en-US"/>
        </w:rPr>
        <w:t xml:space="preserve"> </w:t>
      </w:r>
      <w:r>
        <w:rPr>
          <w:rFonts w:hint="eastAsia" w:ascii="宋体" w:hAnsi="宋体" w:eastAsia="宋体" w:cs="宋体"/>
          <w:b/>
          <w:bCs w:val="0"/>
          <w:color w:val="000000"/>
          <w:kern w:val="0"/>
          <w:sz w:val="44"/>
          <w:szCs w:val="44"/>
          <w:highlight w:val="none"/>
          <w:u w:color="000000"/>
          <w:lang w:val="en-US" w:eastAsia="zh-CN" w:bidi="ar"/>
        </w:rPr>
        <w:t>目</w:t>
      </w:r>
      <w:r>
        <w:rPr>
          <w:rFonts w:hint="default" w:ascii="Calibri" w:hAnsi="Calibri" w:eastAsia="宋体" w:cs="Times New Roman"/>
          <w:b/>
          <w:bCs w:val="0"/>
          <w:color w:val="000000"/>
          <w:kern w:val="0"/>
          <w:sz w:val="44"/>
          <w:szCs w:val="44"/>
          <w:highlight w:val="none"/>
          <w:u w:color="000000"/>
          <w:lang w:val="en-US" w:eastAsia="zh-CN" w:bidi="ar"/>
        </w:rPr>
        <w:t xml:space="preserve">   </w:t>
      </w:r>
      <w:r>
        <w:rPr>
          <w:rFonts w:hint="eastAsia" w:ascii="Calibri" w:hAnsi="Calibri" w:eastAsia="宋体" w:cs="宋体"/>
          <w:b/>
          <w:bCs w:val="0"/>
          <w:color w:val="000000"/>
          <w:kern w:val="0"/>
          <w:sz w:val="44"/>
          <w:szCs w:val="44"/>
          <w:highlight w:val="none"/>
          <w:u w:color="000000"/>
          <w:lang w:val="en-US" w:eastAsia="zh-CN" w:bidi="ar"/>
        </w:rPr>
        <w:t>录</w:t>
      </w:r>
    </w:p>
    <w:p w14:paraId="5FDF113A">
      <w:pPr>
        <w:keepNext w:val="0"/>
        <w:keepLines w:val="0"/>
        <w:widowControl/>
        <w:suppressLineNumbers w:val="0"/>
        <w:spacing w:before="0" w:beforeAutospacing="0" w:after="0" w:afterAutospacing="0" w:line="400" w:lineRule="exact"/>
        <w:ind w:left="0" w:right="0" w:firstLine="4130" w:firstLineChars="935"/>
        <w:jc w:val="both"/>
        <w:rPr>
          <w:rFonts w:hint="eastAsia" w:ascii="宋体" w:hAnsi="宋体" w:eastAsia="宋体" w:cs="宋体"/>
          <w:b/>
          <w:bCs w:val="0"/>
          <w:sz w:val="44"/>
          <w:szCs w:val="44"/>
          <w:highlight w:val="none"/>
          <w:lang w:val="en-US"/>
        </w:rPr>
      </w:pPr>
      <w:r>
        <w:rPr>
          <w:rFonts w:hint="eastAsia" w:ascii="宋体" w:hAnsi="宋体" w:eastAsia="宋体" w:cs="宋体"/>
          <w:b/>
          <w:bCs w:val="0"/>
          <w:color w:val="000000"/>
          <w:kern w:val="0"/>
          <w:sz w:val="44"/>
          <w:szCs w:val="44"/>
          <w:highlight w:val="none"/>
          <w:u w:color="000000"/>
          <w:lang w:val="en-US" w:eastAsia="zh-CN" w:bidi="ar"/>
        </w:rPr>
        <w:t xml:space="preserve"> </w:t>
      </w:r>
    </w:p>
    <w:p w14:paraId="1C83C0DE">
      <w:pPr>
        <w:numPr>
          <w:ilvl w:val="0"/>
          <w:numId w:val="0"/>
        </w:numPr>
        <w:spacing w:line="360" w:lineRule="auto"/>
        <w:ind w:firstLine="420"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kern w:val="2"/>
          <w:sz w:val="21"/>
          <w:szCs w:val="21"/>
          <w:highlight w:val="none"/>
          <w:lang w:val="en-US" w:eastAsia="zh-CN" w:bidi="ar-SA"/>
        </w:rPr>
        <w:t>（1）详细的货物名称、规格、技术参数等【附技术参数响应表、货物的详细配置清单，格式见附件】</w:t>
      </w:r>
      <w:r>
        <w:rPr>
          <w:rFonts w:hint="eastAsia" w:ascii="宋体" w:hAnsi="Times New Roman" w:eastAsia="宋体" w:cs="Times New Roman"/>
          <w:color w:val="auto"/>
          <w:szCs w:val="21"/>
          <w:highlight w:val="none"/>
          <w:lang w:eastAsia="zh-CN"/>
        </w:rPr>
        <w:t>；</w:t>
      </w:r>
    </w:p>
    <w:p w14:paraId="0FB60F44">
      <w:pPr>
        <w:spacing w:line="360" w:lineRule="auto"/>
        <w:ind w:firstLine="420" w:firstLineChars="200"/>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（2）供货安装方案；</w:t>
      </w:r>
    </w:p>
    <w:p w14:paraId="3E06C5A6">
      <w:pPr>
        <w:spacing w:line="360" w:lineRule="auto"/>
        <w:ind w:firstLine="420" w:firstLineChars="200"/>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（3）售后服务方案；</w:t>
      </w:r>
    </w:p>
    <w:p w14:paraId="79819A3E">
      <w:pPr>
        <w:spacing w:line="360" w:lineRule="auto"/>
        <w:ind w:firstLine="420" w:firstLineChars="200"/>
        <w:rPr>
          <w:rFonts w:hint="default"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（4）服务承诺：是否响应招标文件要求的书面说明和服务承诺书（格式见附件）；</w:t>
      </w:r>
    </w:p>
    <w:p w14:paraId="1BD39CEB">
      <w:pPr>
        <w:spacing w:line="360" w:lineRule="auto"/>
        <w:ind w:firstLine="420" w:firstLineChars="200"/>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（5）</w:t>
      </w:r>
      <w:r>
        <w:rPr>
          <w:rFonts w:hint="eastAsia" w:ascii="宋体" w:hAnsi="Times New Roman" w:eastAsia="宋体" w:cs="Times New Roman"/>
          <w:color w:val="auto"/>
          <w:szCs w:val="21"/>
          <w:highlight w:val="none"/>
          <w:lang w:eastAsia="zh-CN"/>
        </w:rPr>
        <w:t>投标人认为需要提供的其他资信证明材料。</w:t>
      </w:r>
    </w:p>
    <w:p w14:paraId="7619E166">
      <w:pPr>
        <w:spacing w:line="360" w:lineRule="auto"/>
        <w:ind w:firstLine="420" w:firstLineChars="200"/>
        <w:rPr>
          <w:rFonts w:hint="eastAsia" w:ascii="宋体" w:hAnsi="Times New Roman" w:eastAsia="宋体" w:cs="Times New Roman"/>
          <w:color w:val="auto"/>
          <w:szCs w:val="21"/>
          <w:highlight w:val="none"/>
          <w:lang w:eastAsia="zh-CN"/>
        </w:rPr>
      </w:pPr>
    </w:p>
    <w:p w14:paraId="0604E532">
      <w:pPr>
        <w:rPr>
          <w:rFonts w:hint="eastAsia" w:ascii="宋体" w:hAnsi="宋体" w:eastAsia="宋体" w:cs="宋体"/>
          <w:b/>
          <w:bCs w:val="0"/>
          <w:color w:val="000000"/>
          <w:kern w:val="0"/>
          <w:sz w:val="28"/>
          <w:szCs w:val="28"/>
          <w:highlight w:val="none"/>
          <w:u w:color="000000"/>
          <w:lang w:val="en-US" w:eastAsia="zh-CN" w:bidi="ar"/>
        </w:rPr>
      </w:pPr>
    </w:p>
    <w:p w14:paraId="57710178">
      <w:pPr>
        <w:rPr>
          <w:rFonts w:hint="eastAsia" w:ascii="宋体" w:hAnsi="宋体" w:eastAsia="宋体" w:cs="宋体"/>
          <w:b/>
          <w:bCs w:val="0"/>
          <w:color w:val="000000"/>
          <w:kern w:val="0"/>
          <w:sz w:val="28"/>
          <w:szCs w:val="28"/>
          <w:highlight w:val="none"/>
          <w:u w:color="000000"/>
          <w:lang w:val="en-US" w:eastAsia="zh-CN" w:bidi="ar"/>
        </w:rPr>
      </w:pPr>
    </w:p>
    <w:p w14:paraId="59D75725">
      <w:pPr>
        <w:rPr>
          <w:rFonts w:hint="eastAsia" w:ascii="宋体" w:hAnsi="宋体"/>
          <w:b/>
          <w:color w:val="auto"/>
          <w:sz w:val="30"/>
          <w:szCs w:val="30"/>
          <w:highlight w:val="none"/>
          <w:lang w:val="en-US" w:eastAsia="zh-CN"/>
        </w:rPr>
      </w:pPr>
      <w:r>
        <w:rPr>
          <w:rFonts w:hint="eastAsia" w:ascii="宋体" w:hAnsi="宋体"/>
          <w:b/>
          <w:color w:val="auto"/>
          <w:sz w:val="30"/>
          <w:szCs w:val="30"/>
          <w:highlight w:val="none"/>
          <w:lang w:val="en-US" w:eastAsia="zh-CN"/>
        </w:rPr>
        <w:br w:type="page"/>
      </w:r>
    </w:p>
    <w:p w14:paraId="7C94323E">
      <w:pPr>
        <w:rPr>
          <w:rFonts w:hint="eastAsia" w:ascii="宋体" w:hAnsi="宋体"/>
          <w:b/>
          <w:color w:val="auto"/>
          <w:sz w:val="30"/>
          <w:szCs w:val="30"/>
          <w:highlight w:val="none"/>
          <w:lang w:val="en-US" w:eastAsia="zh-CN"/>
        </w:rPr>
      </w:pPr>
      <w:r>
        <w:rPr>
          <w:rFonts w:hint="eastAsia" w:ascii="宋体" w:hAnsi="宋体"/>
          <w:b/>
          <w:color w:val="auto"/>
          <w:sz w:val="30"/>
          <w:szCs w:val="30"/>
          <w:highlight w:val="none"/>
          <w:lang w:val="en-US" w:eastAsia="zh-CN"/>
        </w:rPr>
        <w:t>附</w:t>
      </w:r>
      <w:r>
        <w:rPr>
          <w:rFonts w:hint="eastAsia" w:ascii="宋体" w:hAnsi="宋体" w:eastAsia="宋体" w:cs="宋体"/>
          <w:b/>
          <w:bCs w:val="0"/>
          <w:color w:val="000000"/>
          <w:kern w:val="0"/>
          <w:sz w:val="28"/>
          <w:szCs w:val="28"/>
          <w:highlight w:val="none"/>
          <w:u w:color="000000"/>
          <w:lang w:val="en-US" w:eastAsia="zh-CN" w:bidi="ar"/>
        </w:rPr>
        <w:t>件</w:t>
      </w:r>
      <w:r>
        <w:rPr>
          <w:rFonts w:hint="eastAsia" w:ascii="Calibri" w:hAnsi="Calibri" w:eastAsia="宋体" w:cs="Calibri"/>
          <w:b/>
          <w:bCs w:val="0"/>
          <w:color w:val="000000"/>
          <w:kern w:val="0"/>
          <w:sz w:val="28"/>
          <w:szCs w:val="28"/>
          <w:highlight w:val="none"/>
          <w:u w:color="000000"/>
          <w:lang w:val="en-US" w:eastAsia="zh-CN" w:bidi="ar"/>
        </w:rPr>
        <w:t>1</w:t>
      </w:r>
      <w:r>
        <w:rPr>
          <w:rFonts w:hint="eastAsia" w:ascii="宋体" w:hAnsi="宋体" w:eastAsia="宋体" w:cs="宋体"/>
          <w:b/>
          <w:bCs w:val="0"/>
          <w:color w:val="000000"/>
          <w:kern w:val="0"/>
          <w:sz w:val="28"/>
          <w:szCs w:val="28"/>
          <w:highlight w:val="none"/>
          <w:u w:color="000000"/>
          <w:lang w:val="en-US" w:eastAsia="zh-CN" w:bidi="ar"/>
        </w:rPr>
        <w:t>：</w:t>
      </w:r>
    </w:p>
    <w:p w14:paraId="3901BC6C">
      <w:pPr>
        <w:keepNext w:val="0"/>
        <w:keepLines w:val="0"/>
        <w:widowControl w:val="0"/>
        <w:suppressLineNumbers w:val="0"/>
        <w:spacing w:before="0" w:beforeAutospacing="0" w:after="0" w:afterAutospacing="0"/>
        <w:ind w:left="0" w:right="0"/>
        <w:jc w:val="center"/>
        <w:rPr>
          <w:rFonts w:hint="eastAsia" w:ascii="宋体" w:hAnsi="宋体" w:eastAsia="宋体" w:cs="Times New Roman"/>
          <w:b/>
          <w:bCs w:val="0"/>
          <w:kern w:val="2"/>
          <w:sz w:val="30"/>
          <w:szCs w:val="30"/>
          <w:highlight w:val="none"/>
        </w:rPr>
      </w:pPr>
      <w:r>
        <w:rPr>
          <w:rFonts w:hint="eastAsia" w:ascii="宋体" w:hAnsi="宋体" w:eastAsia="宋体" w:cs="宋体"/>
          <w:b/>
          <w:bCs w:val="0"/>
          <w:kern w:val="2"/>
          <w:sz w:val="30"/>
          <w:szCs w:val="30"/>
          <w:highlight w:val="none"/>
          <w:lang w:val="en-US" w:eastAsia="zh-CN" w:bidi="ar"/>
        </w:rPr>
        <w:t>技术参数响应表（格式）</w:t>
      </w:r>
    </w:p>
    <w:p w14:paraId="050F1FC5">
      <w:pPr>
        <w:pStyle w:val="23"/>
        <w:keepNext w:val="0"/>
        <w:keepLines w:val="0"/>
        <w:widowControl w:val="0"/>
        <w:suppressLineNumbers w:val="0"/>
        <w:spacing w:before="0" w:beforeAutospacing="1" w:after="120" w:afterAutospacing="0"/>
        <w:ind w:left="420" w:leftChars="200" w:right="0" w:firstLine="602" w:firstLineChars="200"/>
        <w:jc w:val="both"/>
        <w:rPr>
          <w:rFonts w:hint="eastAsia" w:ascii="宋体" w:hAnsi="宋体" w:eastAsia="宋体" w:cs="Times New Roman"/>
          <w:b/>
          <w:bCs w:val="0"/>
          <w:kern w:val="2"/>
          <w:sz w:val="30"/>
          <w:szCs w:val="30"/>
          <w:highlight w:val="none"/>
        </w:rPr>
      </w:pPr>
      <w:r>
        <w:rPr>
          <w:rFonts w:hint="eastAsia" w:ascii="宋体" w:hAnsi="宋体" w:eastAsia="宋体" w:cs="Times New Roman"/>
          <w:b/>
          <w:bCs w:val="0"/>
          <w:color w:val="auto"/>
          <w:kern w:val="2"/>
          <w:sz w:val="30"/>
          <w:szCs w:val="30"/>
          <w:highlight w:val="none"/>
          <w:u w:color="auto"/>
          <w:lang w:val="en-US" w:eastAsia="zh-CN" w:bidi="ar"/>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65"/>
        <w:gridCol w:w="1421"/>
        <w:gridCol w:w="1539"/>
        <w:gridCol w:w="1555"/>
        <w:gridCol w:w="1577"/>
        <w:gridCol w:w="1962"/>
      </w:tblGrid>
      <w:tr w14:paraId="7D29D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7" w:hRule="atLeast"/>
        </w:trPr>
        <w:tc>
          <w:tcPr>
            <w:tcW w:w="10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3C66F1">
            <w:pPr>
              <w:keepNext w:val="0"/>
              <w:keepLines w:val="0"/>
              <w:widowControl w:val="0"/>
              <w:suppressLineNumbers w:val="0"/>
              <w:spacing w:before="0" w:beforeAutospacing="0" w:after="0" w:afterAutospacing="0" w:line="240" w:lineRule="atLeast"/>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序号</w:t>
            </w:r>
          </w:p>
        </w:tc>
        <w:tc>
          <w:tcPr>
            <w:tcW w:w="1421" w:type="dxa"/>
            <w:vMerge w:val="restart"/>
            <w:tcBorders>
              <w:top w:val="single" w:color="auto" w:sz="4" w:space="0"/>
              <w:left w:val="nil"/>
              <w:bottom w:val="single" w:color="auto" w:sz="4" w:space="0"/>
              <w:right w:val="single" w:color="auto" w:sz="4" w:space="0"/>
            </w:tcBorders>
            <w:shd w:val="clear" w:color="auto" w:fill="auto"/>
            <w:vAlign w:val="center"/>
          </w:tcPr>
          <w:p w14:paraId="54F93841">
            <w:pPr>
              <w:keepNext w:val="0"/>
              <w:keepLines w:val="0"/>
              <w:widowControl w:val="0"/>
              <w:suppressLineNumbers w:val="0"/>
              <w:spacing w:before="0" w:beforeAutospacing="0" w:after="0" w:afterAutospacing="0" w:line="240" w:lineRule="atLeast"/>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品目名称</w:t>
            </w:r>
          </w:p>
        </w:tc>
        <w:tc>
          <w:tcPr>
            <w:tcW w:w="3094" w:type="dxa"/>
            <w:gridSpan w:val="2"/>
            <w:tcBorders>
              <w:top w:val="single" w:color="auto" w:sz="4" w:space="0"/>
              <w:left w:val="nil"/>
              <w:bottom w:val="single" w:color="auto" w:sz="4" w:space="0"/>
              <w:right w:val="single" w:color="auto" w:sz="4" w:space="0"/>
            </w:tcBorders>
            <w:shd w:val="clear" w:color="auto" w:fill="auto"/>
            <w:vAlign w:val="center"/>
          </w:tcPr>
          <w:p w14:paraId="65504A80">
            <w:pPr>
              <w:keepNext w:val="0"/>
              <w:keepLines w:val="0"/>
              <w:widowControl w:val="0"/>
              <w:suppressLineNumbers w:val="0"/>
              <w:spacing w:before="0" w:beforeAutospacing="0" w:after="0" w:afterAutospacing="0" w:line="240" w:lineRule="atLeast"/>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规格型号及参数</w:t>
            </w:r>
          </w:p>
        </w:tc>
        <w:tc>
          <w:tcPr>
            <w:tcW w:w="1577" w:type="dxa"/>
            <w:vMerge w:val="restart"/>
            <w:tcBorders>
              <w:top w:val="single" w:color="auto" w:sz="4" w:space="0"/>
              <w:left w:val="nil"/>
              <w:bottom w:val="single" w:color="auto" w:sz="4" w:space="0"/>
              <w:right w:val="single" w:color="auto" w:sz="4" w:space="0"/>
            </w:tcBorders>
            <w:shd w:val="clear" w:color="auto" w:fill="auto"/>
            <w:vAlign w:val="center"/>
          </w:tcPr>
          <w:p w14:paraId="5EEB7D31">
            <w:pPr>
              <w:keepNext w:val="0"/>
              <w:keepLines w:val="0"/>
              <w:widowControl w:val="0"/>
              <w:suppressLineNumbers w:val="0"/>
              <w:spacing w:before="0" w:beforeAutospacing="0" w:after="0" w:afterAutospacing="0" w:line="240" w:lineRule="atLeast"/>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是否响应</w:t>
            </w:r>
          </w:p>
        </w:tc>
        <w:tc>
          <w:tcPr>
            <w:tcW w:w="1962" w:type="dxa"/>
            <w:vMerge w:val="restart"/>
            <w:tcBorders>
              <w:top w:val="single" w:color="auto" w:sz="4" w:space="0"/>
              <w:left w:val="nil"/>
              <w:bottom w:val="single" w:color="auto" w:sz="4" w:space="0"/>
              <w:right w:val="single" w:color="auto" w:sz="4" w:space="0"/>
            </w:tcBorders>
            <w:shd w:val="clear" w:color="auto" w:fill="auto"/>
            <w:vAlign w:val="center"/>
          </w:tcPr>
          <w:p w14:paraId="7A70E72C">
            <w:pPr>
              <w:keepNext w:val="0"/>
              <w:keepLines w:val="0"/>
              <w:widowControl w:val="0"/>
              <w:suppressLineNumbers w:val="0"/>
              <w:spacing w:before="0" w:beforeAutospacing="0" w:after="0" w:afterAutospacing="0" w:line="240" w:lineRule="atLeast"/>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其他情况说明</w:t>
            </w:r>
          </w:p>
        </w:tc>
      </w:tr>
      <w:tr w14:paraId="2F3B0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7" w:hRule="atLeast"/>
        </w:trPr>
        <w:tc>
          <w:tcPr>
            <w:tcW w:w="10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43C546">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421" w:type="dxa"/>
            <w:vMerge w:val="continue"/>
            <w:tcBorders>
              <w:top w:val="single" w:color="auto" w:sz="4" w:space="0"/>
              <w:left w:val="nil"/>
              <w:bottom w:val="single" w:color="auto" w:sz="4" w:space="0"/>
              <w:right w:val="single" w:color="auto" w:sz="4" w:space="0"/>
            </w:tcBorders>
            <w:shd w:val="clear" w:color="auto" w:fill="auto"/>
            <w:vAlign w:val="center"/>
          </w:tcPr>
          <w:p w14:paraId="4D889850">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539" w:type="dxa"/>
            <w:tcBorders>
              <w:top w:val="single" w:color="auto" w:sz="4" w:space="0"/>
              <w:left w:val="nil"/>
              <w:bottom w:val="single" w:color="auto" w:sz="4" w:space="0"/>
              <w:right w:val="single" w:color="auto" w:sz="4" w:space="0"/>
            </w:tcBorders>
            <w:shd w:val="clear" w:color="auto" w:fill="auto"/>
            <w:vAlign w:val="top"/>
          </w:tcPr>
          <w:p w14:paraId="1908F38E">
            <w:pPr>
              <w:keepNext w:val="0"/>
              <w:keepLines w:val="0"/>
              <w:widowControl w:val="0"/>
              <w:suppressLineNumbers w:val="0"/>
              <w:spacing w:before="0" w:beforeAutospacing="0" w:after="0" w:afterAutospacing="0" w:line="240" w:lineRule="atLeast"/>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招标要求规格型号技术参数</w:t>
            </w:r>
          </w:p>
        </w:tc>
        <w:tc>
          <w:tcPr>
            <w:tcW w:w="1555" w:type="dxa"/>
            <w:tcBorders>
              <w:top w:val="single" w:color="auto" w:sz="4" w:space="0"/>
              <w:left w:val="nil"/>
              <w:bottom w:val="single" w:color="auto" w:sz="4" w:space="0"/>
              <w:right w:val="single" w:color="auto" w:sz="4" w:space="0"/>
            </w:tcBorders>
            <w:shd w:val="clear" w:color="auto" w:fill="auto"/>
            <w:vAlign w:val="top"/>
          </w:tcPr>
          <w:p w14:paraId="36293D62">
            <w:pPr>
              <w:keepNext w:val="0"/>
              <w:keepLines w:val="0"/>
              <w:widowControl w:val="0"/>
              <w:suppressLineNumbers w:val="0"/>
              <w:spacing w:before="0" w:beforeAutospacing="0" w:after="0" w:afterAutospacing="0" w:line="240" w:lineRule="atLeast"/>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投标规格型号技术参数</w:t>
            </w:r>
          </w:p>
        </w:tc>
        <w:tc>
          <w:tcPr>
            <w:tcW w:w="1577" w:type="dxa"/>
            <w:vMerge w:val="continue"/>
            <w:tcBorders>
              <w:top w:val="single" w:color="auto" w:sz="4" w:space="0"/>
              <w:left w:val="nil"/>
              <w:bottom w:val="single" w:color="auto" w:sz="4" w:space="0"/>
              <w:right w:val="single" w:color="auto" w:sz="4" w:space="0"/>
            </w:tcBorders>
            <w:shd w:val="clear" w:color="auto" w:fill="auto"/>
            <w:vAlign w:val="center"/>
          </w:tcPr>
          <w:p w14:paraId="4CF910D3">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962" w:type="dxa"/>
            <w:vMerge w:val="continue"/>
            <w:tcBorders>
              <w:top w:val="single" w:color="auto" w:sz="4" w:space="0"/>
              <w:left w:val="nil"/>
              <w:bottom w:val="single" w:color="auto" w:sz="4" w:space="0"/>
              <w:right w:val="single" w:color="auto" w:sz="4" w:space="0"/>
            </w:tcBorders>
            <w:shd w:val="clear" w:color="auto" w:fill="auto"/>
            <w:vAlign w:val="center"/>
          </w:tcPr>
          <w:p w14:paraId="67169D5E">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r>
      <w:tr w14:paraId="7F53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7" w:hRule="atLeast"/>
        </w:trPr>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14:paraId="0CC043BD">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w:t>
            </w:r>
          </w:p>
        </w:tc>
        <w:tc>
          <w:tcPr>
            <w:tcW w:w="1421" w:type="dxa"/>
            <w:tcBorders>
              <w:top w:val="single" w:color="auto" w:sz="4" w:space="0"/>
              <w:left w:val="nil"/>
              <w:bottom w:val="single" w:color="auto" w:sz="4" w:space="0"/>
              <w:right w:val="single" w:color="auto" w:sz="4" w:space="0"/>
            </w:tcBorders>
            <w:shd w:val="clear" w:color="auto" w:fill="FFFFFF"/>
            <w:vAlign w:val="center"/>
          </w:tcPr>
          <w:p w14:paraId="3A218DD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Times New Roman"/>
                <w:color w:val="000000"/>
                <w:kern w:val="2"/>
                <w:sz w:val="21"/>
                <w:szCs w:val="21"/>
                <w:highlight w:val="none"/>
              </w:rPr>
            </w:pPr>
          </w:p>
        </w:tc>
        <w:tc>
          <w:tcPr>
            <w:tcW w:w="1539" w:type="dxa"/>
            <w:tcBorders>
              <w:top w:val="single" w:color="auto" w:sz="4" w:space="0"/>
              <w:left w:val="nil"/>
              <w:bottom w:val="single" w:color="auto" w:sz="4" w:space="0"/>
              <w:right w:val="single" w:color="auto" w:sz="4" w:space="0"/>
            </w:tcBorders>
            <w:shd w:val="clear" w:color="auto" w:fill="auto"/>
            <w:vAlign w:val="center"/>
          </w:tcPr>
          <w:p w14:paraId="6F6700C2">
            <w:pPr>
              <w:keepNext w:val="0"/>
              <w:keepLines w:val="0"/>
              <w:widowControl w:val="0"/>
              <w:suppressLineNumbers w:val="0"/>
              <w:spacing w:before="0" w:beforeAutospacing="0" w:after="0" w:afterAutospacing="0"/>
              <w:ind w:left="0" w:right="0" w:firstLine="630" w:firstLineChars="300"/>
              <w:jc w:val="center"/>
              <w:rPr>
                <w:rFonts w:hint="eastAsia" w:ascii="宋体" w:hAnsi="宋体" w:eastAsia="宋体" w:cs="Times New Roman"/>
                <w:color w:val="000000"/>
                <w:kern w:val="2"/>
                <w:sz w:val="21"/>
                <w:szCs w:val="21"/>
                <w:highlight w:val="none"/>
              </w:rPr>
            </w:pPr>
          </w:p>
        </w:tc>
        <w:tc>
          <w:tcPr>
            <w:tcW w:w="1555" w:type="dxa"/>
            <w:tcBorders>
              <w:top w:val="single" w:color="auto" w:sz="4" w:space="0"/>
              <w:left w:val="nil"/>
              <w:bottom w:val="single" w:color="auto" w:sz="4" w:space="0"/>
              <w:right w:val="single" w:color="auto" w:sz="4" w:space="0"/>
            </w:tcBorders>
            <w:shd w:val="clear" w:color="auto" w:fill="auto"/>
            <w:vAlign w:val="center"/>
          </w:tcPr>
          <w:p w14:paraId="5D7C77BC">
            <w:pPr>
              <w:keepNext w:val="0"/>
              <w:keepLines w:val="0"/>
              <w:widowControl w:val="0"/>
              <w:suppressLineNumbers w:val="0"/>
              <w:spacing w:before="0" w:beforeAutospacing="0" w:after="0" w:afterAutospacing="0"/>
              <w:ind w:left="0" w:right="0" w:firstLine="630" w:firstLineChars="300"/>
              <w:jc w:val="center"/>
              <w:rPr>
                <w:rFonts w:hint="eastAsia" w:ascii="宋体" w:hAnsi="宋体" w:eastAsia="宋体" w:cs="Times New Roman"/>
                <w:color w:val="000000"/>
                <w:kern w:val="2"/>
                <w:sz w:val="21"/>
                <w:szCs w:val="21"/>
                <w:highlight w:val="none"/>
              </w:rPr>
            </w:pPr>
          </w:p>
        </w:tc>
        <w:tc>
          <w:tcPr>
            <w:tcW w:w="1577" w:type="dxa"/>
            <w:tcBorders>
              <w:top w:val="single" w:color="auto" w:sz="4" w:space="0"/>
              <w:left w:val="nil"/>
              <w:bottom w:val="single" w:color="auto" w:sz="4" w:space="0"/>
              <w:right w:val="single" w:color="auto" w:sz="4" w:space="0"/>
            </w:tcBorders>
            <w:shd w:val="clear" w:color="auto" w:fill="auto"/>
            <w:vAlign w:val="center"/>
          </w:tcPr>
          <w:p w14:paraId="3904F8B0">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是/否</w:t>
            </w:r>
          </w:p>
        </w:tc>
        <w:tc>
          <w:tcPr>
            <w:tcW w:w="1962" w:type="dxa"/>
            <w:tcBorders>
              <w:top w:val="single" w:color="auto" w:sz="4" w:space="0"/>
              <w:left w:val="nil"/>
              <w:bottom w:val="single" w:color="auto" w:sz="4" w:space="0"/>
              <w:right w:val="single" w:color="auto" w:sz="4" w:space="0"/>
            </w:tcBorders>
            <w:shd w:val="clear" w:color="auto" w:fill="auto"/>
            <w:vAlign w:val="center"/>
          </w:tcPr>
          <w:p w14:paraId="69FA1E1D">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000000"/>
                <w:kern w:val="2"/>
                <w:sz w:val="21"/>
                <w:szCs w:val="21"/>
                <w:highlight w:val="none"/>
              </w:rPr>
            </w:pPr>
          </w:p>
        </w:tc>
      </w:tr>
      <w:tr w14:paraId="15C64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7" w:hRule="atLeast"/>
        </w:trPr>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14:paraId="7939DC7F">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w:t>
            </w:r>
          </w:p>
        </w:tc>
        <w:tc>
          <w:tcPr>
            <w:tcW w:w="1421" w:type="dxa"/>
            <w:tcBorders>
              <w:top w:val="single" w:color="auto" w:sz="4" w:space="0"/>
              <w:left w:val="nil"/>
              <w:bottom w:val="single" w:color="auto" w:sz="4" w:space="0"/>
              <w:right w:val="single" w:color="auto" w:sz="4" w:space="0"/>
            </w:tcBorders>
            <w:shd w:val="clear" w:color="auto" w:fill="FFFFFF"/>
            <w:vAlign w:val="center"/>
          </w:tcPr>
          <w:p w14:paraId="4C38D22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Times New Roman"/>
                <w:color w:val="000000"/>
                <w:kern w:val="2"/>
                <w:sz w:val="24"/>
                <w:szCs w:val="24"/>
                <w:highlight w:val="none"/>
              </w:rPr>
            </w:pPr>
          </w:p>
        </w:tc>
        <w:tc>
          <w:tcPr>
            <w:tcW w:w="1539" w:type="dxa"/>
            <w:tcBorders>
              <w:top w:val="single" w:color="auto" w:sz="4" w:space="0"/>
              <w:left w:val="nil"/>
              <w:bottom w:val="single" w:color="auto" w:sz="4" w:space="0"/>
              <w:right w:val="single" w:color="auto" w:sz="4" w:space="0"/>
            </w:tcBorders>
            <w:shd w:val="clear" w:color="auto" w:fill="auto"/>
            <w:vAlign w:val="center"/>
          </w:tcPr>
          <w:p w14:paraId="1C2A7CAF">
            <w:pPr>
              <w:keepNext w:val="0"/>
              <w:keepLines w:val="0"/>
              <w:widowControl w:val="0"/>
              <w:suppressLineNumbers w:val="0"/>
              <w:spacing w:before="0" w:beforeAutospacing="0" w:after="0" w:afterAutospacing="0"/>
              <w:ind w:left="0" w:right="0" w:firstLine="630" w:firstLineChars="300"/>
              <w:jc w:val="center"/>
              <w:rPr>
                <w:rFonts w:hint="eastAsia" w:ascii="宋体" w:hAnsi="宋体" w:eastAsia="宋体" w:cs="Times New Roman"/>
                <w:color w:val="000000"/>
                <w:kern w:val="2"/>
                <w:sz w:val="21"/>
                <w:szCs w:val="21"/>
                <w:highlight w:val="none"/>
              </w:rPr>
            </w:pPr>
          </w:p>
        </w:tc>
        <w:tc>
          <w:tcPr>
            <w:tcW w:w="1555" w:type="dxa"/>
            <w:tcBorders>
              <w:top w:val="single" w:color="auto" w:sz="4" w:space="0"/>
              <w:left w:val="nil"/>
              <w:bottom w:val="single" w:color="auto" w:sz="4" w:space="0"/>
              <w:right w:val="single" w:color="auto" w:sz="4" w:space="0"/>
            </w:tcBorders>
            <w:shd w:val="clear" w:color="auto" w:fill="auto"/>
            <w:vAlign w:val="center"/>
          </w:tcPr>
          <w:p w14:paraId="46AC4E15">
            <w:pPr>
              <w:keepNext w:val="0"/>
              <w:keepLines w:val="0"/>
              <w:widowControl w:val="0"/>
              <w:suppressLineNumbers w:val="0"/>
              <w:spacing w:before="0" w:beforeAutospacing="0" w:after="0" w:afterAutospacing="0"/>
              <w:ind w:left="0" w:right="0" w:firstLine="630" w:firstLineChars="300"/>
              <w:jc w:val="center"/>
              <w:rPr>
                <w:rFonts w:hint="eastAsia" w:ascii="宋体" w:hAnsi="宋体" w:eastAsia="宋体" w:cs="Times New Roman"/>
                <w:color w:val="000000"/>
                <w:kern w:val="2"/>
                <w:sz w:val="21"/>
                <w:szCs w:val="21"/>
                <w:highlight w:val="none"/>
              </w:rPr>
            </w:pPr>
          </w:p>
        </w:tc>
        <w:tc>
          <w:tcPr>
            <w:tcW w:w="1577" w:type="dxa"/>
            <w:tcBorders>
              <w:top w:val="single" w:color="auto" w:sz="4" w:space="0"/>
              <w:left w:val="nil"/>
              <w:bottom w:val="single" w:color="auto" w:sz="4" w:space="0"/>
              <w:right w:val="single" w:color="auto" w:sz="4" w:space="0"/>
            </w:tcBorders>
            <w:shd w:val="clear" w:color="auto" w:fill="auto"/>
            <w:vAlign w:val="center"/>
          </w:tcPr>
          <w:p w14:paraId="560910A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是/否</w:t>
            </w:r>
          </w:p>
        </w:tc>
        <w:tc>
          <w:tcPr>
            <w:tcW w:w="1962" w:type="dxa"/>
            <w:tcBorders>
              <w:top w:val="single" w:color="auto" w:sz="4" w:space="0"/>
              <w:left w:val="nil"/>
              <w:bottom w:val="single" w:color="auto" w:sz="4" w:space="0"/>
              <w:right w:val="single" w:color="auto" w:sz="4" w:space="0"/>
            </w:tcBorders>
            <w:shd w:val="clear" w:color="auto" w:fill="auto"/>
            <w:vAlign w:val="center"/>
          </w:tcPr>
          <w:p w14:paraId="3621294E">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000000"/>
                <w:kern w:val="2"/>
                <w:sz w:val="21"/>
                <w:szCs w:val="21"/>
                <w:highlight w:val="none"/>
              </w:rPr>
            </w:pPr>
          </w:p>
        </w:tc>
      </w:tr>
      <w:tr w14:paraId="1BA45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7" w:hRule="atLeast"/>
        </w:trPr>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14:paraId="766690BA">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w:t>
            </w:r>
          </w:p>
        </w:tc>
        <w:tc>
          <w:tcPr>
            <w:tcW w:w="1421" w:type="dxa"/>
            <w:tcBorders>
              <w:top w:val="single" w:color="auto" w:sz="4" w:space="0"/>
              <w:left w:val="nil"/>
              <w:bottom w:val="single" w:color="auto" w:sz="4" w:space="0"/>
              <w:right w:val="single" w:color="auto" w:sz="4" w:space="0"/>
            </w:tcBorders>
            <w:shd w:val="clear" w:color="auto" w:fill="FFFFFF"/>
            <w:vAlign w:val="center"/>
          </w:tcPr>
          <w:p w14:paraId="5C39C05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Times New Roman"/>
                <w:color w:val="000000"/>
                <w:kern w:val="2"/>
                <w:sz w:val="24"/>
                <w:szCs w:val="24"/>
                <w:highlight w:val="none"/>
              </w:rPr>
            </w:pPr>
          </w:p>
        </w:tc>
        <w:tc>
          <w:tcPr>
            <w:tcW w:w="1539" w:type="dxa"/>
            <w:tcBorders>
              <w:top w:val="single" w:color="auto" w:sz="4" w:space="0"/>
              <w:left w:val="nil"/>
              <w:bottom w:val="single" w:color="auto" w:sz="4" w:space="0"/>
              <w:right w:val="single" w:color="auto" w:sz="4" w:space="0"/>
            </w:tcBorders>
            <w:shd w:val="clear" w:color="auto" w:fill="auto"/>
            <w:vAlign w:val="center"/>
          </w:tcPr>
          <w:p w14:paraId="5FE6C288">
            <w:pPr>
              <w:keepNext w:val="0"/>
              <w:keepLines w:val="0"/>
              <w:widowControl w:val="0"/>
              <w:suppressLineNumbers w:val="0"/>
              <w:spacing w:before="0" w:beforeAutospacing="0" w:after="0" w:afterAutospacing="0"/>
              <w:ind w:left="0" w:right="0" w:firstLine="630" w:firstLineChars="300"/>
              <w:jc w:val="center"/>
              <w:rPr>
                <w:rFonts w:hint="eastAsia" w:ascii="宋体" w:hAnsi="宋体" w:eastAsia="宋体" w:cs="Times New Roman"/>
                <w:color w:val="000000"/>
                <w:kern w:val="2"/>
                <w:sz w:val="21"/>
                <w:szCs w:val="21"/>
                <w:highlight w:val="none"/>
              </w:rPr>
            </w:pPr>
          </w:p>
        </w:tc>
        <w:tc>
          <w:tcPr>
            <w:tcW w:w="1555" w:type="dxa"/>
            <w:tcBorders>
              <w:top w:val="single" w:color="auto" w:sz="4" w:space="0"/>
              <w:left w:val="nil"/>
              <w:bottom w:val="single" w:color="auto" w:sz="4" w:space="0"/>
              <w:right w:val="single" w:color="auto" w:sz="4" w:space="0"/>
            </w:tcBorders>
            <w:shd w:val="clear" w:color="auto" w:fill="auto"/>
            <w:vAlign w:val="center"/>
          </w:tcPr>
          <w:p w14:paraId="0725A41D">
            <w:pPr>
              <w:keepNext w:val="0"/>
              <w:keepLines w:val="0"/>
              <w:widowControl w:val="0"/>
              <w:suppressLineNumbers w:val="0"/>
              <w:spacing w:before="0" w:beforeAutospacing="0" w:after="0" w:afterAutospacing="0"/>
              <w:ind w:left="0" w:right="0" w:firstLine="630" w:firstLineChars="300"/>
              <w:jc w:val="center"/>
              <w:rPr>
                <w:rFonts w:hint="eastAsia" w:ascii="宋体" w:hAnsi="宋体" w:eastAsia="宋体" w:cs="Times New Roman"/>
                <w:color w:val="000000"/>
                <w:kern w:val="2"/>
                <w:sz w:val="21"/>
                <w:szCs w:val="21"/>
                <w:highlight w:val="none"/>
              </w:rPr>
            </w:pPr>
          </w:p>
        </w:tc>
        <w:tc>
          <w:tcPr>
            <w:tcW w:w="1577" w:type="dxa"/>
            <w:tcBorders>
              <w:top w:val="single" w:color="auto" w:sz="4" w:space="0"/>
              <w:left w:val="nil"/>
              <w:bottom w:val="single" w:color="auto" w:sz="4" w:space="0"/>
              <w:right w:val="single" w:color="auto" w:sz="4" w:space="0"/>
            </w:tcBorders>
            <w:shd w:val="clear" w:color="auto" w:fill="auto"/>
            <w:vAlign w:val="center"/>
          </w:tcPr>
          <w:p w14:paraId="1353F8E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是/否</w:t>
            </w:r>
          </w:p>
        </w:tc>
        <w:tc>
          <w:tcPr>
            <w:tcW w:w="1962" w:type="dxa"/>
            <w:tcBorders>
              <w:top w:val="single" w:color="auto" w:sz="4" w:space="0"/>
              <w:left w:val="nil"/>
              <w:bottom w:val="single" w:color="auto" w:sz="4" w:space="0"/>
              <w:right w:val="single" w:color="auto" w:sz="4" w:space="0"/>
            </w:tcBorders>
            <w:shd w:val="clear" w:color="auto" w:fill="auto"/>
            <w:vAlign w:val="center"/>
          </w:tcPr>
          <w:p w14:paraId="3F248421">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000000"/>
                <w:kern w:val="2"/>
                <w:sz w:val="21"/>
                <w:szCs w:val="21"/>
                <w:highlight w:val="none"/>
              </w:rPr>
            </w:pPr>
          </w:p>
        </w:tc>
      </w:tr>
      <w:tr w14:paraId="04783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7" w:hRule="atLeast"/>
        </w:trPr>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14:paraId="5B03E42C">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w:t>
            </w:r>
          </w:p>
        </w:tc>
        <w:tc>
          <w:tcPr>
            <w:tcW w:w="1421" w:type="dxa"/>
            <w:tcBorders>
              <w:top w:val="single" w:color="auto" w:sz="4" w:space="0"/>
              <w:left w:val="nil"/>
              <w:bottom w:val="single" w:color="auto" w:sz="4" w:space="0"/>
              <w:right w:val="single" w:color="auto" w:sz="4" w:space="0"/>
            </w:tcBorders>
            <w:shd w:val="clear" w:color="auto" w:fill="FFFFFF"/>
            <w:vAlign w:val="center"/>
          </w:tcPr>
          <w:p w14:paraId="2F8E4D6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Times New Roman"/>
                <w:color w:val="000000"/>
                <w:kern w:val="2"/>
                <w:sz w:val="24"/>
                <w:szCs w:val="24"/>
                <w:highlight w:val="none"/>
              </w:rPr>
            </w:pPr>
          </w:p>
        </w:tc>
        <w:tc>
          <w:tcPr>
            <w:tcW w:w="1539" w:type="dxa"/>
            <w:tcBorders>
              <w:top w:val="single" w:color="auto" w:sz="4" w:space="0"/>
              <w:left w:val="nil"/>
              <w:bottom w:val="single" w:color="auto" w:sz="4" w:space="0"/>
              <w:right w:val="single" w:color="auto" w:sz="4" w:space="0"/>
            </w:tcBorders>
            <w:shd w:val="clear" w:color="auto" w:fill="auto"/>
            <w:vAlign w:val="center"/>
          </w:tcPr>
          <w:p w14:paraId="20B9FFC0">
            <w:pPr>
              <w:keepNext w:val="0"/>
              <w:keepLines w:val="0"/>
              <w:widowControl w:val="0"/>
              <w:suppressLineNumbers w:val="0"/>
              <w:spacing w:before="0" w:beforeAutospacing="0" w:after="0" w:afterAutospacing="0"/>
              <w:ind w:left="0" w:right="0" w:firstLine="630" w:firstLineChars="300"/>
              <w:jc w:val="center"/>
              <w:rPr>
                <w:rFonts w:hint="eastAsia" w:ascii="宋体" w:hAnsi="宋体" w:eastAsia="宋体" w:cs="Times New Roman"/>
                <w:color w:val="000000"/>
                <w:kern w:val="2"/>
                <w:sz w:val="21"/>
                <w:szCs w:val="21"/>
                <w:highlight w:val="none"/>
              </w:rPr>
            </w:pPr>
          </w:p>
        </w:tc>
        <w:tc>
          <w:tcPr>
            <w:tcW w:w="1555" w:type="dxa"/>
            <w:tcBorders>
              <w:top w:val="single" w:color="auto" w:sz="4" w:space="0"/>
              <w:left w:val="nil"/>
              <w:bottom w:val="single" w:color="auto" w:sz="4" w:space="0"/>
              <w:right w:val="single" w:color="auto" w:sz="4" w:space="0"/>
            </w:tcBorders>
            <w:shd w:val="clear" w:color="auto" w:fill="auto"/>
            <w:vAlign w:val="center"/>
          </w:tcPr>
          <w:p w14:paraId="67B2EFC2">
            <w:pPr>
              <w:keepNext w:val="0"/>
              <w:keepLines w:val="0"/>
              <w:widowControl w:val="0"/>
              <w:suppressLineNumbers w:val="0"/>
              <w:spacing w:before="0" w:beforeAutospacing="0" w:after="0" w:afterAutospacing="0"/>
              <w:ind w:left="0" w:right="0" w:firstLine="630" w:firstLineChars="300"/>
              <w:jc w:val="center"/>
              <w:rPr>
                <w:rFonts w:hint="eastAsia" w:ascii="宋体" w:hAnsi="宋体" w:eastAsia="宋体" w:cs="Times New Roman"/>
                <w:color w:val="000000"/>
                <w:kern w:val="2"/>
                <w:sz w:val="21"/>
                <w:szCs w:val="21"/>
                <w:highlight w:val="none"/>
              </w:rPr>
            </w:pPr>
          </w:p>
        </w:tc>
        <w:tc>
          <w:tcPr>
            <w:tcW w:w="1577" w:type="dxa"/>
            <w:tcBorders>
              <w:top w:val="single" w:color="auto" w:sz="4" w:space="0"/>
              <w:left w:val="nil"/>
              <w:bottom w:val="single" w:color="auto" w:sz="4" w:space="0"/>
              <w:right w:val="single" w:color="auto" w:sz="4" w:space="0"/>
            </w:tcBorders>
            <w:shd w:val="clear" w:color="auto" w:fill="auto"/>
            <w:vAlign w:val="center"/>
          </w:tcPr>
          <w:p w14:paraId="51346D4E">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w:t>
            </w:r>
          </w:p>
        </w:tc>
        <w:tc>
          <w:tcPr>
            <w:tcW w:w="1962" w:type="dxa"/>
            <w:tcBorders>
              <w:top w:val="single" w:color="auto" w:sz="4" w:space="0"/>
              <w:left w:val="nil"/>
              <w:bottom w:val="single" w:color="auto" w:sz="4" w:space="0"/>
              <w:right w:val="single" w:color="auto" w:sz="4" w:space="0"/>
            </w:tcBorders>
            <w:shd w:val="clear" w:color="auto" w:fill="auto"/>
            <w:vAlign w:val="center"/>
          </w:tcPr>
          <w:p w14:paraId="4DC085C7">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000000"/>
                <w:kern w:val="2"/>
                <w:sz w:val="21"/>
                <w:szCs w:val="21"/>
                <w:highlight w:val="none"/>
              </w:rPr>
            </w:pPr>
          </w:p>
        </w:tc>
      </w:tr>
    </w:tbl>
    <w:p w14:paraId="192944C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highlight w:val="none"/>
        </w:rPr>
      </w:pPr>
      <w:r>
        <w:rPr>
          <w:rFonts w:hint="eastAsia" w:ascii="Times New Roman" w:hAnsi="Times New Roman" w:eastAsia="宋体" w:cs="Times New Roman"/>
          <w:kern w:val="2"/>
          <w:sz w:val="21"/>
          <w:szCs w:val="21"/>
          <w:highlight w:val="none"/>
          <w:lang w:val="en-US" w:eastAsia="zh-CN" w:bidi="ar"/>
        </w:rPr>
        <w:t xml:space="preserve"> </w:t>
      </w:r>
    </w:p>
    <w:p w14:paraId="14361BD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b/>
          <w:bCs w:val="0"/>
          <w:kern w:val="2"/>
          <w:sz w:val="28"/>
          <w:szCs w:val="28"/>
          <w:highlight w:val="none"/>
        </w:rPr>
      </w:pPr>
      <w:r>
        <w:rPr>
          <w:rFonts w:hint="eastAsia" w:ascii="宋体" w:hAnsi="宋体" w:eastAsia="宋体" w:cs="Times New Roman"/>
          <w:b/>
          <w:bCs w:val="0"/>
          <w:kern w:val="2"/>
          <w:sz w:val="28"/>
          <w:szCs w:val="28"/>
          <w:highlight w:val="none"/>
          <w:lang w:val="en-US" w:eastAsia="zh-CN" w:bidi="ar"/>
        </w:rPr>
        <w:t xml:space="preserve"> </w:t>
      </w:r>
    </w:p>
    <w:p w14:paraId="0B373CD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highlight w:val="none"/>
        </w:rPr>
      </w:pPr>
      <w:r>
        <w:rPr>
          <w:rFonts w:hint="eastAsia" w:ascii="Times New Roman" w:hAnsi="Times New Roman" w:eastAsia="宋体" w:cs="Times New Roman"/>
          <w:kern w:val="2"/>
          <w:sz w:val="21"/>
          <w:szCs w:val="21"/>
          <w:highlight w:val="none"/>
          <w:lang w:val="en-US" w:eastAsia="zh-CN" w:bidi="ar"/>
        </w:rPr>
        <w:t xml:space="preserve"> </w:t>
      </w:r>
    </w:p>
    <w:p w14:paraId="3093D30E">
      <w:pPr>
        <w:pStyle w:val="23"/>
        <w:keepNext w:val="0"/>
        <w:keepLines w:val="0"/>
        <w:widowControl w:val="0"/>
        <w:suppressLineNumbers w:val="0"/>
        <w:spacing w:before="0" w:beforeAutospacing="1" w:after="120" w:afterAutospacing="0"/>
        <w:ind w:left="420" w:leftChars="200" w:right="0" w:firstLine="420" w:firstLineChars="200"/>
        <w:jc w:val="both"/>
        <w:rPr>
          <w:rFonts w:hint="eastAsia" w:ascii="Times New Roman" w:hAnsi="Times New Roman" w:eastAsia="宋体" w:cs="Times New Roman"/>
          <w:kern w:val="2"/>
          <w:sz w:val="21"/>
          <w:szCs w:val="21"/>
          <w:highlight w:val="none"/>
        </w:rPr>
      </w:pPr>
      <w:r>
        <w:rPr>
          <w:rFonts w:hint="eastAsia" w:ascii="Times New Roman" w:hAnsi="Times New Roman" w:eastAsia="宋体" w:cs="Times New Roman"/>
          <w:color w:val="auto"/>
          <w:kern w:val="2"/>
          <w:sz w:val="21"/>
          <w:szCs w:val="21"/>
          <w:highlight w:val="none"/>
          <w:u w:color="auto"/>
          <w:lang w:val="en-US" w:eastAsia="zh-CN" w:bidi="ar"/>
        </w:rPr>
        <w:t xml:space="preserve"> </w:t>
      </w:r>
    </w:p>
    <w:p w14:paraId="68449AF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highlight w:val="none"/>
        </w:rPr>
      </w:pPr>
      <w:r>
        <w:rPr>
          <w:rFonts w:hint="eastAsia" w:ascii="Times New Roman" w:hAnsi="Times New Roman" w:eastAsia="宋体" w:cs="Times New Roman"/>
          <w:kern w:val="2"/>
          <w:sz w:val="21"/>
          <w:szCs w:val="21"/>
          <w:highlight w:val="none"/>
          <w:lang w:val="en-US" w:eastAsia="zh-CN" w:bidi="ar"/>
        </w:rPr>
        <w:t xml:space="preserve"> </w:t>
      </w:r>
    </w:p>
    <w:p w14:paraId="0C10FF5C">
      <w:pPr>
        <w:pStyle w:val="23"/>
        <w:keepNext w:val="0"/>
        <w:keepLines w:val="0"/>
        <w:widowControl w:val="0"/>
        <w:suppressLineNumbers w:val="0"/>
        <w:spacing w:before="0" w:beforeAutospacing="1" w:after="120" w:afterAutospacing="0"/>
        <w:ind w:left="420" w:leftChars="200" w:right="0" w:firstLine="420" w:firstLineChars="200"/>
        <w:jc w:val="both"/>
        <w:rPr>
          <w:rFonts w:hint="eastAsia" w:ascii="Times New Roman" w:hAnsi="Times New Roman" w:eastAsia="宋体" w:cs="Times New Roman"/>
          <w:kern w:val="2"/>
          <w:sz w:val="21"/>
          <w:szCs w:val="21"/>
          <w:highlight w:val="none"/>
        </w:rPr>
      </w:pPr>
      <w:r>
        <w:rPr>
          <w:rFonts w:hint="eastAsia" w:ascii="Times New Roman" w:hAnsi="Times New Roman" w:eastAsia="宋体" w:cs="Times New Roman"/>
          <w:color w:val="auto"/>
          <w:kern w:val="2"/>
          <w:sz w:val="21"/>
          <w:szCs w:val="21"/>
          <w:highlight w:val="none"/>
          <w:u w:color="auto"/>
          <w:lang w:val="en-US" w:eastAsia="zh-CN" w:bidi="ar"/>
        </w:rPr>
        <w:t xml:space="preserve"> </w:t>
      </w:r>
    </w:p>
    <w:p w14:paraId="534F8ACA">
      <w:pPr>
        <w:keepNext w:val="0"/>
        <w:keepLines w:val="0"/>
        <w:widowControl w:val="0"/>
        <w:suppressLineNumbers w:val="0"/>
        <w:spacing w:before="0" w:beforeAutospacing="0" w:after="0" w:afterAutospacing="0" w:line="480" w:lineRule="auto"/>
        <w:ind w:left="0" w:right="0" w:firstLine="420" w:firstLineChars="200"/>
        <w:jc w:val="both"/>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投标人名称（签章）：</w:t>
      </w:r>
      <w:r>
        <w:rPr>
          <w:rFonts w:hint="eastAsia" w:ascii="宋体" w:hAnsi="宋体" w:eastAsia="宋体" w:cs="Times New Roman"/>
          <w:kern w:val="2"/>
          <w:sz w:val="21"/>
          <w:szCs w:val="21"/>
          <w:highlight w:val="none"/>
          <w:u w:val="single"/>
          <w:lang w:val="en-US" w:eastAsia="zh-CN" w:bidi="ar"/>
        </w:rPr>
        <w:t xml:space="preserve">                          </w:t>
      </w:r>
    </w:p>
    <w:p w14:paraId="405B88E0">
      <w:pPr>
        <w:keepNext w:val="0"/>
        <w:keepLines w:val="0"/>
        <w:widowControl w:val="0"/>
        <w:suppressLineNumbers w:val="0"/>
        <w:spacing w:before="0" w:beforeAutospacing="0" w:after="0" w:afterAutospacing="0" w:line="480" w:lineRule="auto"/>
        <w:ind w:left="0" w:right="0" w:firstLine="420" w:firstLineChars="200"/>
        <w:jc w:val="both"/>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法定代表人</w:t>
      </w:r>
      <w:r>
        <w:rPr>
          <w:rFonts w:hint="eastAsia" w:ascii="宋体" w:hAnsi="宋体"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(签章)：</w:t>
      </w:r>
      <w:r>
        <w:rPr>
          <w:rFonts w:hint="eastAsia" w:ascii="宋体" w:hAnsi="宋体" w:eastAsia="宋体" w:cs="Times New Roman"/>
          <w:kern w:val="2"/>
          <w:sz w:val="21"/>
          <w:szCs w:val="21"/>
          <w:highlight w:val="none"/>
          <w:u w:val="single"/>
          <w:lang w:val="en-US" w:eastAsia="zh-CN" w:bidi="ar"/>
        </w:rPr>
        <w:t xml:space="preserve">                          </w:t>
      </w:r>
    </w:p>
    <w:p w14:paraId="0D3200E6">
      <w:pPr>
        <w:keepNext w:val="0"/>
        <w:keepLines w:val="0"/>
        <w:widowControl w:val="0"/>
        <w:suppressLineNumbers w:val="0"/>
        <w:spacing w:before="0" w:beforeAutospacing="0" w:after="0" w:afterAutospacing="0" w:line="480" w:lineRule="auto"/>
        <w:ind w:left="0" w:right="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日</w:t>
      </w:r>
      <w:r>
        <w:rPr>
          <w:rFonts w:hint="eastAsia" w:ascii="宋体" w:hAnsi="宋体"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期：</w:t>
      </w:r>
      <w:r>
        <w:rPr>
          <w:rFonts w:hint="eastAsia" w:ascii="宋体" w:hAnsi="宋体"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年</w:t>
      </w:r>
      <w:r>
        <w:rPr>
          <w:rFonts w:hint="eastAsia" w:ascii="宋体" w:hAnsi="宋体"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月</w:t>
      </w:r>
      <w:r>
        <w:rPr>
          <w:rFonts w:hint="eastAsia" w:ascii="宋体" w:hAnsi="宋体"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日</w:t>
      </w:r>
    </w:p>
    <w:p w14:paraId="79756A82">
      <w:pPr>
        <w:keepNext w:val="0"/>
        <w:keepLines w:val="0"/>
        <w:widowControl w:val="0"/>
        <w:suppressLineNumbers w:val="0"/>
        <w:spacing w:before="0" w:beforeAutospacing="0" w:after="0" w:afterAutospacing="0" w:line="480" w:lineRule="auto"/>
        <w:ind w:left="0" w:right="0"/>
        <w:jc w:val="both"/>
        <w:rPr>
          <w:rFonts w:hint="eastAsia" w:ascii="Times New Roman" w:hAnsi="Times New Roman" w:eastAsia="宋体" w:cs="Times New Roman"/>
          <w:kern w:val="2"/>
          <w:sz w:val="21"/>
          <w:szCs w:val="21"/>
          <w:highlight w:val="none"/>
        </w:rPr>
      </w:pPr>
      <w:r>
        <w:rPr>
          <w:rFonts w:hint="eastAsia" w:ascii="宋体" w:hAnsi="宋体" w:eastAsia="宋体" w:cs="Times New Roman"/>
          <w:b/>
          <w:bCs w:val="0"/>
          <w:kern w:val="2"/>
          <w:sz w:val="28"/>
          <w:szCs w:val="28"/>
          <w:highlight w:val="none"/>
          <w:lang w:val="en-US" w:eastAsia="zh-CN" w:bidi="ar"/>
        </w:rPr>
        <w:t xml:space="preserve"> </w:t>
      </w:r>
      <w:r>
        <w:rPr>
          <w:rFonts w:hint="eastAsia" w:ascii="Times New Roman" w:hAnsi="Times New Roman" w:eastAsia="宋体" w:cs="Times New Roman"/>
          <w:kern w:val="2"/>
          <w:sz w:val="21"/>
          <w:szCs w:val="21"/>
          <w:highlight w:val="none"/>
          <w:lang w:val="en-US" w:eastAsia="zh-CN" w:bidi="ar"/>
        </w:rPr>
        <w:t xml:space="preserve"> </w:t>
      </w:r>
    </w:p>
    <w:p w14:paraId="254DCB9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highlight w:val="none"/>
        </w:rPr>
      </w:pPr>
      <w:r>
        <w:rPr>
          <w:rFonts w:hint="eastAsia" w:ascii="Times New Roman" w:hAnsi="Times New Roman" w:eastAsia="宋体" w:cs="Times New Roman"/>
          <w:kern w:val="2"/>
          <w:sz w:val="21"/>
          <w:szCs w:val="21"/>
          <w:highlight w:val="none"/>
          <w:lang w:val="en-US" w:eastAsia="zh-CN" w:bidi="ar"/>
        </w:rPr>
        <w:t xml:space="preserve"> </w:t>
      </w:r>
    </w:p>
    <w:p w14:paraId="4C2F6717">
      <w:pPr>
        <w:pStyle w:val="23"/>
        <w:keepNext w:val="0"/>
        <w:keepLines w:val="0"/>
        <w:widowControl w:val="0"/>
        <w:suppressLineNumbers w:val="0"/>
        <w:spacing w:before="0" w:beforeAutospacing="1" w:after="120" w:afterAutospacing="0"/>
        <w:ind w:left="420" w:leftChars="200" w:right="0" w:firstLine="420" w:firstLineChars="200"/>
        <w:jc w:val="both"/>
        <w:rPr>
          <w:rFonts w:hint="eastAsia" w:ascii="Times New Roman" w:hAnsi="Times New Roman" w:eastAsia="宋体" w:cs="Times New Roman"/>
          <w:kern w:val="2"/>
          <w:sz w:val="21"/>
          <w:szCs w:val="21"/>
          <w:highlight w:val="none"/>
        </w:rPr>
      </w:pPr>
      <w:r>
        <w:rPr>
          <w:rFonts w:hint="eastAsia" w:ascii="Times New Roman" w:hAnsi="Times New Roman" w:eastAsia="宋体" w:cs="Times New Roman"/>
          <w:color w:val="auto"/>
          <w:kern w:val="2"/>
          <w:sz w:val="21"/>
          <w:szCs w:val="21"/>
          <w:highlight w:val="none"/>
          <w:u w:color="auto"/>
          <w:lang w:val="en-US" w:eastAsia="zh-CN" w:bidi="ar"/>
        </w:rPr>
        <w:t xml:space="preserve"> </w:t>
      </w:r>
    </w:p>
    <w:p w14:paraId="75C7F753">
      <w:pPr>
        <w:rPr>
          <w:rFonts w:hint="eastAsia" w:ascii="Times New Roman" w:hAnsi="Times New Roman" w:eastAsia="宋体" w:cs="Times New Roman"/>
          <w:kern w:val="2"/>
          <w:sz w:val="21"/>
          <w:szCs w:val="21"/>
          <w:highlight w:val="none"/>
        </w:rPr>
        <w:sectPr>
          <w:footerReference r:id="rId3" w:type="default"/>
          <w:pgSz w:w="11906" w:h="16838"/>
          <w:pgMar w:top="1440" w:right="1080" w:bottom="1440" w:left="1080" w:header="851" w:footer="992" w:gutter="0"/>
          <w:pgNumType w:fmt="decimal" w:start="1"/>
          <w:cols w:space="425" w:num="1"/>
          <w:docGrid w:type="lines" w:linePitch="312" w:charSpace="0"/>
        </w:sectPr>
      </w:pPr>
    </w:p>
    <w:p w14:paraId="3CA0F366">
      <w:pPr>
        <w:keepNext w:val="0"/>
        <w:keepLines w:val="0"/>
        <w:widowControl w:val="0"/>
        <w:suppressLineNumbers w:val="0"/>
        <w:spacing w:before="0" w:beforeAutospacing="0" w:after="0" w:afterAutospacing="0"/>
        <w:ind w:left="0" w:right="0"/>
        <w:jc w:val="center"/>
        <w:rPr>
          <w:rFonts w:hint="eastAsia" w:ascii="宋体" w:hAnsi="宋体" w:eastAsia="宋体" w:cs="Times New Roman"/>
          <w:b/>
          <w:bCs w:val="0"/>
          <w:kern w:val="2"/>
          <w:sz w:val="28"/>
          <w:szCs w:val="28"/>
          <w:highlight w:val="none"/>
        </w:rPr>
      </w:pPr>
      <w:r>
        <w:rPr>
          <w:rFonts w:hint="eastAsia" w:ascii="宋体" w:hAnsi="宋体" w:eastAsia="宋体" w:cs="宋体"/>
          <w:b/>
          <w:bCs w:val="0"/>
          <w:kern w:val="2"/>
          <w:sz w:val="28"/>
          <w:szCs w:val="28"/>
          <w:highlight w:val="none"/>
          <w:lang w:val="en-US" w:eastAsia="zh-CN" w:bidi="ar"/>
        </w:rPr>
        <w:t>货物的详细配置清单</w:t>
      </w:r>
    </w:p>
    <w:tbl>
      <w:tblPr>
        <w:tblStyle w:val="25"/>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77"/>
        <w:gridCol w:w="1178"/>
        <w:gridCol w:w="2140"/>
        <w:gridCol w:w="827"/>
        <w:gridCol w:w="1033"/>
        <w:gridCol w:w="1245"/>
        <w:gridCol w:w="1605"/>
        <w:gridCol w:w="1092"/>
      </w:tblGrid>
      <w:tr w14:paraId="64920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0F1FFAF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序号</w:t>
            </w:r>
          </w:p>
        </w:tc>
        <w:tc>
          <w:tcPr>
            <w:tcW w:w="1178" w:type="dxa"/>
            <w:tcBorders>
              <w:top w:val="single" w:color="auto" w:sz="4" w:space="0"/>
              <w:left w:val="nil"/>
              <w:bottom w:val="single" w:color="auto" w:sz="4" w:space="0"/>
              <w:right w:val="single" w:color="auto" w:sz="4" w:space="0"/>
            </w:tcBorders>
            <w:shd w:val="clear" w:color="auto" w:fill="auto"/>
            <w:vAlign w:val="center"/>
          </w:tcPr>
          <w:p w14:paraId="2603963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货物名称</w:t>
            </w:r>
          </w:p>
        </w:tc>
        <w:tc>
          <w:tcPr>
            <w:tcW w:w="2140" w:type="dxa"/>
            <w:tcBorders>
              <w:top w:val="single" w:color="auto" w:sz="4" w:space="0"/>
              <w:left w:val="nil"/>
              <w:bottom w:val="single" w:color="auto" w:sz="4" w:space="0"/>
              <w:right w:val="single" w:color="auto" w:sz="4" w:space="0"/>
            </w:tcBorders>
            <w:shd w:val="clear" w:color="auto" w:fill="auto"/>
            <w:vAlign w:val="center"/>
          </w:tcPr>
          <w:p w14:paraId="722538E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品牌、规格型号</w:t>
            </w:r>
          </w:p>
        </w:tc>
        <w:tc>
          <w:tcPr>
            <w:tcW w:w="827" w:type="dxa"/>
            <w:tcBorders>
              <w:top w:val="single" w:color="auto" w:sz="4" w:space="0"/>
              <w:left w:val="nil"/>
              <w:bottom w:val="single" w:color="auto" w:sz="4" w:space="0"/>
              <w:right w:val="single" w:color="auto" w:sz="4" w:space="0"/>
            </w:tcBorders>
            <w:shd w:val="clear" w:color="auto" w:fill="auto"/>
            <w:vAlign w:val="center"/>
          </w:tcPr>
          <w:p w14:paraId="58FBF90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产地</w:t>
            </w:r>
          </w:p>
        </w:tc>
        <w:tc>
          <w:tcPr>
            <w:tcW w:w="1033" w:type="dxa"/>
            <w:tcBorders>
              <w:top w:val="single" w:color="auto" w:sz="4" w:space="0"/>
              <w:left w:val="nil"/>
              <w:bottom w:val="single" w:color="auto" w:sz="4" w:space="0"/>
              <w:right w:val="single" w:color="auto" w:sz="4" w:space="0"/>
            </w:tcBorders>
            <w:shd w:val="clear" w:color="auto" w:fill="auto"/>
            <w:vAlign w:val="center"/>
          </w:tcPr>
          <w:p w14:paraId="3727544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highlight w:val="none"/>
              </w:rPr>
            </w:pPr>
          </w:p>
        </w:tc>
        <w:tc>
          <w:tcPr>
            <w:tcW w:w="1245" w:type="dxa"/>
            <w:tcBorders>
              <w:top w:val="single" w:color="auto" w:sz="4" w:space="0"/>
              <w:left w:val="nil"/>
              <w:bottom w:val="single" w:color="auto" w:sz="4" w:space="0"/>
              <w:right w:val="single" w:color="auto" w:sz="4" w:space="0"/>
            </w:tcBorders>
            <w:shd w:val="clear" w:color="auto" w:fill="auto"/>
            <w:vAlign w:val="center"/>
          </w:tcPr>
          <w:p w14:paraId="1909573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生产厂家</w:t>
            </w:r>
          </w:p>
        </w:tc>
        <w:tc>
          <w:tcPr>
            <w:tcW w:w="1605" w:type="dxa"/>
            <w:tcBorders>
              <w:top w:val="single" w:color="auto" w:sz="4" w:space="0"/>
              <w:left w:val="nil"/>
              <w:bottom w:val="single" w:color="auto" w:sz="4" w:space="0"/>
              <w:right w:val="single" w:color="auto" w:sz="4" w:space="0"/>
            </w:tcBorders>
            <w:shd w:val="clear" w:color="auto" w:fill="auto"/>
            <w:vAlign w:val="center"/>
          </w:tcPr>
          <w:p w14:paraId="174F3BC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详细配置清单</w:t>
            </w:r>
          </w:p>
        </w:tc>
        <w:tc>
          <w:tcPr>
            <w:tcW w:w="1092" w:type="dxa"/>
            <w:tcBorders>
              <w:top w:val="single" w:color="auto" w:sz="4" w:space="0"/>
              <w:left w:val="nil"/>
              <w:bottom w:val="single" w:color="auto" w:sz="4" w:space="0"/>
              <w:right w:val="single" w:color="auto" w:sz="4" w:space="0"/>
            </w:tcBorders>
            <w:shd w:val="clear" w:color="auto" w:fill="auto"/>
            <w:vAlign w:val="center"/>
          </w:tcPr>
          <w:p w14:paraId="24889C2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检测报告</w:t>
            </w:r>
          </w:p>
        </w:tc>
      </w:tr>
      <w:tr w14:paraId="5B2AD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4" w:hRule="atLeast"/>
          <w:jc w:val="center"/>
        </w:trPr>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3C63E19C">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1</w:t>
            </w:r>
          </w:p>
        </w:tc>
        <w:tc>
          <w:tcPr>
            <w:tcW w:w="1178" w:type="dxa"/>
            <w:tcBorders>
              <w:top w:val="single" w:color="auto" w:sz="4" w:space="0"/>
              <w:left w:val="nil"/>
              <w:bottom w:val="single" w:color="auto" w:sz="4" w:space="0"/>
              <w:right w:val="single" w:color="auto" w:sz="4" w:space="0"/>
            </w:tcBorders>
            <w:shd w:val="clear" w:color="auto" w:fill="auto"/>
            <w:vAlign w:val="top"/>
          </w:tcPr>
          <w:p w14:paraId="4AB3C729">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highlight w:val="none"/>
              </w:rPr>
            </w:pPr>
          </w:p>
        </w:tc>
        <w:tc>
          <w:tcPr>
            <w:tcW w:w="2140" w:type="dxa"/>
            <w:tcBorders>
              <w:top w:val="single" w:color="auto" w:sz="4" w:space="0"/>
              <w:left w:val="nil"/>
              <w:bottom w:val="single" w:color="auto" w:sz="4" w:space="0"/>
              <w:right w:val="single" w:color="auto" w:sz="4" w:space="0"/>
            </w:tcBorders>
            <w:shd w:val="clear" w:color="auto" w:fill="auto"/>
            <w:vAlign w:val="top"/>
          </w:tcPr>
          <w:p w14:paraId="1B96FEC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1"/>
                <w:szCs w:val="21"/>
                <w:highlight w:val="none"/>
              </w:rPr>
            </w:pPr>
          </w:p>
        </w:tc>
        <w:tc>
          <w:tcPr>
            <w:tcW w:w="827" w:type="dxa"/>
            <w:tcBorders>
              <w:top w:val="single" w:color="auto" w:sz="4" w:space="0"/>
              <w:left w:val="nil"/>
              <w:bottom w:val="single" w:color="auto" w:sz="4" w:space="0"/>
              <w:right w:val="single" w:color="auto" w:sz="4" w:space="0"/>
            </w:tcBorders>
            <w:shd w:val="clear" w:color="auto" w:fill="auto"/>
            <w:vAlign w:val="top"/>
          </w:tcPr>
          <w:p w14:paraId="1620D8D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1"/>
                <w:szCs w:val="21"/>
                <w:highlight w:val="none"/>
              </w:rPr>
            </w:pPr>
          </w:p>
        </w:tc>
        <w:tc>
          <w:tcPr>
            <w:tcW w:w="1033" w:type="dxa"/>
            <w:tcBorders>
              <w:top w:val="single" w:color="auto" w:sz="4" w:space="0"/>
              <w:left w:val="nil"/>
              <w:bottom w:val="single" w:color="auto" w:sz="4" w:space="0"/>
              <w:right w:val="single" w:color="auto" w:sz="4" w:space="0"/>
            </w:tcBorders>
            <w:shd w:val="clear" w:color="auto" w:fill="auto"/>
            <w:vAlign w:val="top"/>
          </w:tcPr>
          <w:p w14:paraId="5A56E6E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1"/>
                <w:szCs w:val="21"/>
                <w:highlight w:val="none"/>
              </w:rPr>
            </w:pPr>
          </w:p>
        </w:tc>
        <w:tc>
          <w:tcPr>
            <w:tcW w:w="1245" w:type="dxa"/>
            <w:tcBorders>
              <w:top w:val="single" w:color="auto" w:sz="4" w:space="0"/>
              <w:left w:val="nil"/>
              <w:bottom w:val="single" w:color="auto" w:sz="4" w:space="0"/>
              <w:right w:val="single" w:color="auto" w:sz="4" w:space="0"/>
            </w:tcBorders>
            <w:shd w:val="clear" w:color="auto" w:fill="auto"/>
            <w:vAlign w:val="top"/>
          </w:tcPr>
          <w:p w14:paraId="695BB67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1"/>
                <w:szCs w:val="21"/>
                <w:highlight w:val="none"/>
              </w:rPr>
            </w:pPr>
          </w:p>
        </w:tc>
        <w:tc>
          <w:tcPr>
            <w:tcW w:w="1605" w:type="dxa"/>
            <w:tcBorders>
              <w:top w:val="single" w:color="auto" w:sz="4" w:space="0"/>
              <w:left w:val="nil"/>
              <w:bottom w:val="single" w:color="auto" w:sz="4" w:space="0"/>
              <w:right w:val="single" w:color="auto" w:sz="4" w:space="0"/>
            </w:tcBorders>
            <w:shd w:val="clear" w:color="auto" w:fill="auto"/>
            <w:vAlign w:val="top"/>
          </w:tcPr>
          <w:p w14:paraId="1EA0FC0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1"/>
                <w:szCs w:val="21"/>
                <w:highlight w:val="none"/>
              </w:rPr>
            </w:pPr>
          </w:p>
        </w:tc>
        <w:tc>
          <w:tcPr>
            <w:tcW w:w="1092" w:type="dxa"/>
            <w:tcBorders>
              <w:top w:val="single" w:color="auto" w:sz="4" w:space="0"/>
              <w:left w:val="nil"/>
              <w:bottom w:val="single" w:color="auto" w:sz="4" w:space="0"/>
              <w:right w:val="single" w:color="auto" w:sz="4" w:space="0"/>
            </w:tcBorders>
            <w:shd w:val="clear" w:color="auto" w:fill="auto"/>
            <w:vAlign w:val="top"/>
          </w:tcPr>
          <w:p w14:paraId="28A1919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1"/>
                <w:szCs w:val="21"/>
                <w:highlight w:val="none"/>
              </w:rPr>
            </w:pPr>
          </w:p>
        </w:tc>
      </w:tr>
      <w:tr w14:paraId="04186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4" w:hRule="atLeast"/>
          <w:jc w:val="center"/>
        </w:trPr>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7DBFA73F">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2</w:t>
            </w:r>
          </w:p>
        </w:tc>
        <w:tc>
          <w:tcPr>
            <w:tcW w:w="1178" w:type="dxa"/>
            <w:tcBorders>
              <w:top w:val="single" w:color="auto" w:sz="4" w:space="0"/>
              <w:left w:val="nil"/>
              <w:bottom w:val="single" w:color="auto" w:sz="4" w:space="0"/>
              <w:right w:val="single" w:color="auto" w:sz="4" w:space="0"/>
            </w:tcBorders>
            <w:shd w:val="clear" w:color="auto" w:fill="auto"/>
            <w:vAlign w:val="top"/>
          </w:tcPr>
          <w:p w14:paraId="7B03E096">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highlight w:val="none"/>
              </w:rPr>
            </w:pPr>
          </w:p>
        </w:tc>
        <w:tc>
          <w:tcPr>
            <w:tcW w:w="2140" w:type="dxa"/>
            <w:tcBorders>
              <w:top w:val="single" w:color="auto" w:sz="4" w:space="0"/>
              <w:left w:val="nil"/>
              <w:bottom w:val="single" w:color="auto" w:sz="4" w:space="0"/>
              <w:right w:val="single" w:color="auto" w:sz="4" w:space="0"/>
            </w:tcBorders>
            <w:shd w:val="clear" w:color="auto" w:fill="auto"/>
            <w:vAlign w:val="top"/>
          </w:tcPr>
          <w:p w14:paraId="2C32285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1"/>
                <w:szCs w:val="21"/>
                <w:highlight w:val="none"/>
              </w:rPr>
            </w:pPr>
          </w:p>
        </w:tc>
        <w:tc>
          <w:tcPr>
            <w:tcW w:w="827" w:type="dxa"/>
            <w:tcBorders>
              <w:top w:val="single" w:color="auto" w:sz="4" w:space="0"/>
              <w:left w:val="nil"/>
              <w:bottom w:val="single" w:color="auto" w:sz="4" w:space="0"/>
              <w:right w:val="single" w:color="auto" w:sz="4" w:space="0"/>
            </w:tcBorders>
            <w:shd w:val="clear" w:color="auto" w:fill="auto"/>
            <w:vAlign w:val="top"/>
          </w:tcPr>
          <w:p w14:paraId="38FC822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1"/>
                <w:szCs w:val="21"/>
                <w:highlight w:val="none"/>
              </w:rPr>
            </w:pPr>
          </w:p>
        </w:tc>
        <w:tc>
          <w:tcPr>
            <w:tcW w:w="1033" w:type="dxa"/>
            <w:tcBorders>
              <w:top w:val="single" w:color="auto" w:sz="4" w:space="0"/>
              <w:left w:val="nil"/>
              <w:bottom w:val="single" w:color="auto" w:sz="4" w:space="0"/>
              <w:right w:val="single" w:color="auto" w:sz="4" w:space="0"/>
            </w:tcBorders>
            <w:shd w:val="clear" w:color="auto" w:fill="auto"/>
            <w:vAlign w:val="top"/>
          </w:tcPr>
          <w:p w14:paraId="2D0B65C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1"/>
                <w:szCs w:val="21"/>
                <w:highlight w:val="none"/>
              </w:rPr>
            </w:pPr>
          </w:p>
        </w:tc>
        <w:tc>
          <w:tcPr>
            <w:tcW w:w="1245" w:type="dxa"/>
            <w:tcBorders>
              <w:top w:val="single" w:color="auto" w:sz="4" w:space="0"/>
              <w:left w:val="nil"/>
              <w:bottom w:val="single" w:color="auto" w:sz="4" w:space="0"/>
              <w:right w:val="single" w:color="auto" w:sz="4" w:space="0"/>
            </w:tcBorders>
            <w:shd w:val="clear" w:color="auto" w:fill="auto"/>
            <w:vAlign w:val="top"/>
          </w:tcPr>
          <w:p w14:paraId="5E3BC4C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1"/>
                <w:szCs w:val="21"/>
                <w:highlight w:val="none"/>
              </w:rPr>
            </w:pPr>
          </w:p>
        </w:tc>
        <w:tc>
          <w:tcPr>
            <w:tcW w:w="1605" w:type="dxa"/>
            <w:tcBorders>
              <w:top w:val="single" w:color="auto" w:sz="4" w:space="0"/>
              <w:left w:val="nil"/>
              <w:bottom w:val="single" w:color="auto" w:sz="4" w:space="0"/>
              <w:right w:val="single" w:color="auto" w:sz="4" w:space="0"/>
            </w:tcBorders>
            <w:shd w:val="clear" w:color="auto" w:fill="auto"/>
            <w:vAlign w:val="top"/>
          </w:tcPr>
          <w:p w14:paraId="652041B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1"/>
                <w:szCs w:val="21"/>
                <w:highlight w:val="none"/>
              </w:rPr>
            </w:pPr>
          </w:p>
        </w:tc>
        <w:tc>
          <w:tcPr>
            <w:tcW w:w="1092" w:type="dxa"/>
            <w:tcBorders>
              <w:top w:val="single" w:color="auto" w:sz="4" w:space="0"/>
              <w:left w:val="nil"/>
              <w:bottom w:val="single" w:color="auto" w:sz="4" w:space="0"/>
              <w:right w:val="single" w:color="auto" w:sz="4" w:space="0"/>
            </w:tcBorders>
            <w:shd w:val="clear" w:color="auto" w:fill="auto"/>
            <w:vAlign w:val="top"/>
          </w:tcPr>
          <w:p w14:paraId="30350CC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1"/>
                <w:szCs w:val="21"/>
                <w:highlight w:val="none"/>
              </w:rPr>
            </w:pPr>
          </w:p>
        </w:tc>
      </w:tr>
      <w:tr w14:paraId="6D60C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4" w:hRule="atLeast"/>
          <w:jc w:val="center"/>
        </w:trPr>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270CB493">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3</w:t>
            </w:r>
          </w:p>
        </w:tc>
        <w:tc>
          <w:tcPr>
            <w:tcW w:w="1178" w:type="dxa"/>
            <w:tcBorders>
              <w:top w:val="single" w:color="auto" w:sz="4" w:space="0"/>
              <w:left w:val="nil"/>
              <w:bottom w:val="single" w:color="auto" w:sz="4" w:space="0"/>
              <w:right w:val="single" w:color="auto" w:sz="4" w:space="0"/>
            </w:tcBorders>
            <w:shd w:val="clear" w:color="auto" w:fill="auto"/>
            <w:vAlign w:val="top"/>
          </w:tcPr>
          <w:p w14:paraId="15CDB8AC">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highlight w:val="none"/>
              </w:rPr>
            </w:pPr>
          </w:p>
        </w:tc>
        <w:tc>
          <w:tcPr>
            <w:tcW w:w="2140" w:type="dxa"/>
            <w:tcBorders>
              <w:top w:val="single" w:color="auto" w:sz="4" w:space="0"/>
              <w:left w:val="nil"/>
              <w:bottom w:val="single" w:color="auto" w:sz="4" w:space="0"/>
              <w:right w:val="single" w:color="auto" w:sz="4" w:space="0"/>
            </w:tcBorders>
            <w:shd w:val="clear" w:color="auto" w:fill="auto"/>
            <w:vAlign w:val="top"/>
          </w:tcPr>
          <w:p w14:paraId="20CC1FB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1"/>
                <w:szCs w:val="21"/>
                <w:highlight w:val="none"/>
              </w:rPr>
            </w:pPr>
          </w:p>
        </w:tc>
        <w:tc>
          <w:tcPr>
            <w:tcW w:w="827" w:type="dxa"/>
            <w:tcBorders>
              <w:top w:val="single" w:color="auto" w:sz="4" w:space="0"/>
              <w:left w:val="nil"/>
              <w:bottom w:val="single" w:color="auto" w:sz="4" w:space="0"/>
              <w:right w:val="single" w:color="auto" w:sz="4" w:space="0"/>
            </w:tcBorders>
            <w:shd w:val="clear" w:color="auto" w:fill="auto"/>
            <w:vAlign w:val="top"/>
          </w:tcPr>
          <w:p w14:paraId="49747F2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1"/>
                <w:szCs w:val="21"/>
                <w:highlight w:val="none"/>
              </w:rPr>
            </w:pPr>
          </w:p>
        </w:tc>
        <w:tc>
          <w:tcPr>
            <w:tcW w:w="1033" w:type="dxa"/>
            <w:tcBorders>
              <w:top w:val="single" w:color="auto" w:sz="4" w:space="0"/>
              <w:left w:val="nil"/>
              <w:bottom w:val="single" w:color="auto" w:sz="4" w:space="0"/>
              <w:right w:val="single" w:color="auto" w:sz="4" w:space="0"/>
            </w:tcBorders>
            <w:shd w:val="clear" w:color="auto" w:fill="auto"/>
            <w:vAlign w:val="top"/>
          </w:tcPr>
          <w:p w14:paraId="10F3B24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1"/>
                <w:szCs w:val="21"/>
                <w:highlight w:val="none"/>
              </w:rPr>
            </w:pPr>
          </w:p>
        </w:tc>
        <w:tc>
          <w:tcPr>
            <w:tcW w:w="1245" w:type="dxa"/>
            <w:tcBorders>
              <w:top w:val="single" w:color="auto" w:sz="4" w:space="0"/>
              <w:left w:val="nil"/>
              <w:bottom w:val="single" w:color="auto" w:sz="4" w:space="0"/>
              <w:right w:val="single" w:color="auto" w:sz="4" w:space="0"/>
            </w:tcBorders>
            <w:shd w:val="clear" w:color="auto" w:fill="auto"/>
            <w:vAlign w:val="top"/>
          </w:tcPr>
          <w:p w14:paraId="7D59544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1"/>
                <w:szCs w:val="21"/>
                <w:highlight w:val="none"/>
              </w:rPr>
            </w:pPr>
          </w:p>
        </w:tc>
        <w:tc>
          <w:tcPr>
            <w:tcW w:w="1605" w:type="dxa"/>
            <w:tcBorders>
              <w:top w:val="single" w:color="auto" w:sz="4" w:space="0"/>
              <w:left w:val="nil"/>
              <w:bottom w:val="single" w:color="auto" w:sz="4" w:space="0"/>
              <w:right w:val="single" w:color="auto" w:sz="4" w:space="0"/>
            </w:tcBorders>
            <w:shd w:val="clear" w:color="auto" w:fill="auto"/>
            <w:vAlign w:val="top"/>
          </w:tcPr>
          <w:p w14:paraId="23BB58A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1"/>
                <w:szCs w:val="21"/>
                <w:highlight w:val="none"/>
              </w:rPr>
            </w:pPr>
          </w:p>
        </w:tc>
        <w:tc>
          <w:tcPr>
            <w:tcW w:w="1092" w:type="dxa"/>
            <w:tcBorders>
              <w:top w:val="single" w:color="auto" w:sz="4" w:space="0"/>
              <w:left w:val="nil"/>
              <w:bottom w:val="single" w:color="auto" w:sz="4" w:space="0"/>
              <w:right w:val="single" w:color="auto" w:sz="4" w:space="0"/>
            </w:tcBorders>
            <w:shd w:val="clear" w:color="auto" w:fill="auto"/>
            <w:vAlign w:val="top"/>
          </w:tcPr>
          <w:p w14:paraId="36CC6F7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1"/>
                <w:szCs w:val="21"/>
                <w:highlight w:val="none"/>
              </w:rPr>
            </w:pPr>
          </w:p>
        </w:tc>
      </w:tr>
      <w:tr w14:paraId="37692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2" w:hRule="atLeast"/>
          <w:jc w:val="center"/>
        </w:trPr>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2151F423">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highlight w:val="none"/>
              </w:rPr>
            </w:pPr>
            <w:r>
              <w:rPr>
                <w:rFonts w:hint="default" w:ascii="Arial" w:hAnsi="Arial" w:eastAsia="宋体" w:cs="Arial"/>
                <w:kern w:val="2"/>
                <w:sz w:val="21"/>
                <w:szCs w:val="21"/>
                <w:highlight w:val="none"/>
                <w:lang w:val="en-US" w:eastAsia="zh-CN" w:bidi="ar"/>
              </w:rPr>
              <w:t>…</w:t>
            </w:r>
          </w:p>
        </w:tc>
        <w:tc>
          <w:tcPr>
            <w:tcW w:w="1178" w:type="dxa"/>
            <w:tcBorders>
              <w:top w:val="single" w:color="auto" w:sz="4" w:space="0"/>
              <w:left w:val="nil"/>
              <w:bottom w:val="single" w:color="auto" w:sz="4" w:space="0"/>
              <w:right w:val="single" w:color="auto" w:sz="4" w:space="0"/>
            </w:tcBorders>
            <w:shd w:val="clear" w:color="auto" w:fill="auto"/>
            <w:vAlign w:val="top"/>
          </w:tcPr>
          <w:p w14:paraId="6A1461D1">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highlight w:val="none"/>
              </w:rPr>
            </w:pPr>
          </w:p>
        </w:tc>
        <w:tc>
          <w:tcPr>
            <w:tcW w:w="2140" w:type="dxa"/>
            <w:tcBorders>
              <w:top w:val="single" w:color="auto" w:sz="4" w:space="0"/>
              <w:left w:val="nil"/>
              <w:bottom w:val="single" w:color="auto" w:sz="4" w:space="0"/>
              <w:right w:val="single" w:color="auto" w:sz="4" w:space="0"/>
            </w:tcBorders>
            <w:shd w:val="clear" w:color="auto" w:fill="auto"/>
            <w:vAlign w:val="top"/>
          </w:tcPr>
          <w:p w14:paraId="2F3A515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1"/>
                <w:szCs w:val="21"/>
                <w:highlight w:val="none"/>
              </w:rPr>
            </w:pPr>
          </w:p>
        </w:tc>
        <w:tc>
          <w:tcPr>
            <w:tcW w:w="827" w:type="dxa"/>
            <w:tcBorders>
              <w:top w:val="single" w:color="auto" w:sz="4" w:space="0"/>
              <w:left w:val="nil"/>
              <w:bottom w:val="single" w:color="auto" w:sz="4" w:space="0"/>
              <w:right w:val="single" w:color="auto" w:sz="4" w:space="0"/>
            </w:tcBorders>
            <w:shd w:val="clear" w:color="auto" w:fill="auto"/>
            <w:vAlign w:val="top"/>
          </w:tcPr>
          <w:p w14:paraId="426BD6C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1"/>
                <w:szCs w:val="21"/>
                <w:highlight w:val="none"/>
              </w:rPr>
            </w:pPr>
          </w:p>
        </w:tc>
        <w:tc>
          <w:tcPr>
            <w:tcW w:w="1033" w:type="dxa"/>
            <w:tcBorders>
              <w:top w:val="single" w:color="auto" w:sz="4" w:space="0"/>
              <w:left w:val="nil"/>
              <w:bottom w:val="single" w:color="auto" w:sz="4" w:space="0"/>
              <w:right w:val="single" w:color="auto" w:sz="4" w:space="0"/>
            </w:tcBorders>
            <w:shd w:val="clear" w:color="auto" w:fill="auto"/>
            <w:vAlign w:val="top"/>
          </w:tcPr>
          <w:p w14:paraId="4F26C3E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1"/>
                <w:szCs w:val="21"/>
                <w:highlight w:val="none"/>
              </w:rPr>
            </w:pPr>
          </w:p>
        </w:tc>
        <w:tc>
          <w:tcPr>
            <w:tcW w:w="1245" w:type="dxa"/>
            <w:tcBorders>
              <w:top w:val="single" w:color="auto" w:sz="4" w:space="0"/>
              <w:left w:val="nil"/>
              <w:bottom w:val="single" w:color="auto" w:sz="4" w:space="0"/>
              <w:right w:val="single" w:color="auto" w:sz="4" w:space="0"/>
            </w:tcBorders>
            <w:shd w:val="clear" w:color="auto" w:fill="auto"/>
            <w:vAlign w:val="top"/>
          </w:tcPr>
          <w:p w14:paraId="06118A4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1"/>
                <w:szCs w:val="21"/>
                <w:highlight w:val="none"/>
              </w:rPr>
            </w:pPr>
          </w:p>
        </w:tc>
        <w:tc>
          <w:tcPr>
            <w:tcW w:w="1605" w:type="dxa"/>
            <w:tcBorders>
              <w:top w:val="single" w:color="auto" w:sz="4" w:space="0"/>
              <w:left w:val="nil"/>
              <w:bottom w:val="single" w:color="auto" w:sz="4" w:space="0"/>
              <w:right w:val="single" w:color="auto" w:sz="4" w:space="0"/>
            </w:tcBorders>
            <w:shd w:val="clear" w:color="auto" w:fill="auto"/>
            <w:vAlign w:val="top"/>
          </w:tcPr>
          <w:p w14:paraId="6718DD1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1"/>
                <w:szCs w:val="21"/>
                <w:highlight w:val="none"/>
              </w:rPr>
            </w:pPr>
          </w:p>
        </w:tc>
        <w:tc>
          <w:tcPr>
            <w:tcW w:w="1092" w:type="dxa"/>
            <w:tcBorders>
              <w:top w:val="single" w:color="auto" w:sz="4" w:space="0"/>
              <w:left w:val="nil"/>
              <w:bottom w:val="single" w:color="auto" w:sz="4" w:space="0"/>
              <w:right w:val="single" w:color="auto" w:sz="4" w:space="0"/>
            </w:tcBorders>
            <w:shd w:val="clear" w:color="auto" w:fill="auto"/>
            <w:vAlign w:val="top"/>
          </w:tcPr>
          <w:p w14:paraId="6F5E1AF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1"/>
                <w:szCs w:val="21"/>
                <w:highlight w:val="none"/>
              </w:rPr>
            </w:pPr>
          </w:p>
        </w:tc>
      </w:tr>
      <w:tr w14:paraId="33C7D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2" w:hRule="atLeast"/>
          <w:jc w:val="center"/>
        </w:trPr>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53735F26">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highlight w:val="none"/>
              </w:rPr>
            </w:pPr>
            <w:r>
              <w:rPr>
                <w:rFonts w:hint="default" w:ascii="Arial" w:hAnsi="Arial" w:eastAsia="宋体" w:cs="Arial"/>
                <w:kern w:val="2"/>
                <w:sz w:val="21"/>
                <w:szCs w:val="21"/>
                <w:highlight w:val="none"/>
                <w:lang w:val="en-US" w:eastAsia="zh-CN" w:bidi="ar"/>
              </w:rPr>
              <w:t>…</w:t>
            </w:r>
          </w:p>
        </w:tc>
        <w:tc>
          <w:tcPr>
            <w:tcW w:w="1178" w:type="dxa"/>
            <w:tcBorders>
              <w:top w:val="single" w:color="auto" w:sz="4" w:space="0"/>
              <w:left w:val="nil"/>
              <w:bottom w:val="single" w:color="auto" w:sz="4" w:space="0"/>
              <w:right w:val="single" w:color="auto" w:sz="4" w:space="0"/>
            </w:tcBorders>
            <w:shd w:val="clear" w:color="auto" w:fill="auto"/>
            <w:vAlign w:val="top"/>
          </w:tcPr>
          <w:p w14:paraId="29B9FA12">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highlight w:val="none"/>
              </w:rPr>
            </w:pPr>
          </w:p>
        </w:tc>
        <w:tc>
          <w:tcPr>
            <w:tcW w:w="2140" w:type="dxa"/>
            <w:tcBorders>
              <w:top w:val="single" w:color="auto" w:sz="4" w:space="0"/>
              <w:left w:val="nil"/>
              <w:bottom w:val="single" w:color="auto" w:sz="4" w:space="0"/>
              <w:right w:val="single" w:color="auto" w:sz="4" w:space="0"/>
            </w:tcBorders>
            <w:shd w:val="clear" w:color="auto" w:fill="auto"/>
            <w:vAlign w:val="top"/>
          </w:tcPr>
          <w:p w14:paraId="1ABC316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1"/>
                <w:szCs w:val="21"/>
                <w:highlight w:val="none"/>
              </w:rPr>
            </w:pPr>
          </w:p>
        </w:tc>
        <w:tc>
          <w:tcPr>
            <w:tcW w:w="827" w:type="dxa"/>
            <w:tcBorders>
              <w:top w:val="single" w:color="auto" w:sz="4" w:space="0"/>
              <w:left w:val="nil"/>
              <w:bottom w:val="single" w:color="auto" w:sz="4" w:space="0"/>
              <w:right w:val="single" w:color="auto" w:sz="4" w:space="0"/>
            </w:tcBorders>
            <w:shd w:val="clear" w:color="auto" w:fill="auto"/>
            <w:vAlign w:val="top"/>
          </w:tcPr>
          <w:p w14:paraId="0F7A296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1"/>
                <w:szCs w:val="21"/>
                <w:highlight w:val="none"/>
              </w:rPr>
            </w:pPr>
          </w:p>
        </w:tc>
        <w:tc>
          <w:tcPr>
            <w:tcW w:w="1033" w:type="dxa"/>
            <w:tcBorders>
              <w:top w:val="single" w:color="auto" w:sz="4" w:space="0"/>
              <w:left w:val="nil"/>
              <w:bottom w:val="single" w:color="auto" w:sz="4" w:space="0"/>
              <w:right w:val="single" w:color="auto" w:sz="4" w:space="0"/>
            </w:tcBorders>
            <w:shd w:val="clear" w:color="auto" w:fill="auto"/>
            <w:vAlign w:val="top"/>
          </w:tcPr>
          <w:p w14:paraId="32AD268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1"/>
                <w:szCs w:val="21"/>
                <w:highlight w:val="none"/>
              </w:rPr>
            </w:pPr>
          </w:p>
        </w:tc>
        <w:tc>
          <w:tcPr>
            <w:tcW w:w="1245" w:type="dxa"/>
            <w:tcBorders>
              <w:top w:val="single" w:color="auto" w:sz="4" w:space="0"/>
              <w:left w:val="nil"/>
              <w:bottom w:val="single" w:color="auto" w:sz="4" w:space="0"/>
              <w:right w:val="single" w:color="auto" w:sz="4" w:space="0"/>
            </w:tcBorders>
            <w:shd w:val="clear" w:color="auto" w:fill="auto"/>
            <w:vAlign w:val="top"/>
          </w:tcPr>
          <w:p w14:paraId="72AFCF1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1"/>
                <w:szCs w:val="21"/>
                <w:highlight w:val="none"/>
              </w:rPr>
            </w:pPr>
          </w:p>
        </w:tc>
        <w:tc>
          <w:tcPr>
            <w:tcW w:w="1605" w:type="dxa"/>
            <w:tcBorders>
              <w:top w:val="single" w:color="auto" w:sz="4" w:space="0"/>
              <w:left w:val="nil"/>
              <w:bottom w:val="single" w:color="auto" w:sz="4" w:space="0"/>
              <w:right w:val="single" w:color="auto" w:sz="4" w:space="0"/>
            </w:tcBorders>
            <w:shd w:val="clear" w:color="auto" w:fill="auto"/>
            <w:vAlign w:val="top"/>
          </w:tcPr>
          <w:p w14:paraId="09E25FE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1"/>
                <w:szCs w:val="21"/>
                <w:highlight w:val="none"/>
              </w:rPr>
            </w:pPr>
          </w:p>
        </w:tc>
        <w:tc>
          <w:tcPr>
            <w:tcW w:w="1092" w:type="dxa"/>
            <w:tcBorders>
              <w:top w:val="single" w:color="auto" w:sz="4" w:space="0"/>
              <w:left w:val="nil"/>
              <w:bottom w:val="single" w:color="auto" w:sz="4" w:space="0"/>
              <w:right w:val="single" w:color="auto" w:sz="4" w:space="0"/>
            </w:tcBorders>
            <w:shd w:val="clear" w:color="auto" w:fill="auto"/>
            <w:vAlign w:val="top"/>
          </w:tcPr>
          <w:p w14:paraId="2E1E22D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1"/>
                <w:szCs w:val="21"/>
                <w:highlight w:val="none"/>
              </w:rPr>
            </w:pPr>
          </w:p>
        </w:tc>
      </w:tr>
      <w:tr w14:paraId="7CE97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2" w:hRule="atLeast"/>
          <w:jc w:val="center"/>
        </w:trPr>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7EBB6EBE">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highlight w:val="none"/>
              </w:rPr>
            </w:pPr>
            <w:r>
              <w:rPr>
                <w:rFonts w:hint="default" w:ascii="Arial" w:hAnsi="Arial" w:eastAsia="宋体" w:cs="Arial"/>
                <w:kern w:val="2"/>
                <w:sz w:val="21"/>
                <w:szCs w:val="21"/>
                <w:highlight w:val="none"/>
                <w:lang w:val="en-US" w:eastAsia="zh-CN" w:bidi="ar"/>
              </w:rPr>
              <w:t>…</w:t>
            </w:r>
          </w:p>
        </w:tc>
        <w:tc>
          <w:tcPr>
            <w:tcW w:w="1178" w:type="dxa"/>
            <w:tcBorders>
              <w:top w:val="single" w:color="auto" w:sz="4" w:space="0"/>
              <w:left w:val="nil"/>
              <w:bottom w:val="single" w:color="auto" w:sz="4" w:space="0"/>
              <w:right w:val="single" w:color="auto" w:sz="4" w:space="0"/>
            </w:tcBorders>
            <w:shd w:val="clear" w:color="auto" w:fill="auto"/>
            <w:vAlign w:val="top"/>
          </w:tcPr>
          <w:p w14:paraId="7E499083">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highlight w:val="none"/>
              </w:rPr>
            </w:pPr>
          </w:p>
        </w:tc>
        <w:tc>
          <w:tcPr>
            <w:tcW w:w="2140" w:type="dxa"/>
            <w:tcBorders>
              <w:top w:val="single" w:color="auto" w:sz="4" w:space="0"/>
              <w:left w:val="nil"/>
              <w:bottom w:val="single" w:color="auto" w:sz="4" w:space="0"/>
              <w:right w:val="single" w:color="auto" w:sz="4" w:space="0"/>
            </w:tcBorders>
            <w:shd w:val="clear" w:color="auto" w:fill="auto"/>
            <w:vAlign w:val="top"/>
          </w:tcPr>
          <w:p w14:paraId="3C8429A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1"/>
                <w:szCs w:val="21"/>
                <w:highlight w:val="none"/>
              </w:rPr>
            </w:pPr>
          </w:p>
        </w:tc>
        <w:tc>
          <w:tcPr>
            <w:tcW w:w="827" w:type="dxa"/>
            <w:tcBorders>
              <w:top w:val="single" w:color="auto" w:sz="4" w:space="0"/>
              <w:left w:val="nil"/>
              <w:bottom w:val="single" w:color="auto" w:sz="4" w:space="0"/>
              <w:right w:val="single" w:color="auto" w:sz="4" w:space="0"/>
            </w:tcBorders>
            <w:shd w:val="clear" w:color="auto" w:fill="auto"/>
            <w:vAlign w:val="top"/>
          </w:tcPr>
          <w:p w14:paraId="63AB12F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1"/>
                <w:szCs w:val="21"/>
                <w:highlight w:val="none"/>
              </w:rPr>
            </w:pPr>
          </w:p>
        </w:tc>
        <w:tc>
          <w:tcPr>
            <w:tcW w:w="1033" w:type="dxa"/>
            <w:tcBorders>
              <w:top w:val="single" w:color="auto" w:sz="4" w:space="0"/>
              <w:left w:val="nil"/>
              <w:bottom w:val="single" w:color="auto" w:sz="4" w:space="0"/>
              <w:right w:val="single" w:color="auto" w:sz="4" w:space="0"/>
            </w:tcBorders>
            <w:shd w:val="clear" w:color="auto" w:fill="auto"/>
            <w:vAlign w:val="top"/>
          </w:tcPr>
          <w:p w14:paraId="5FE09A3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1"/>
                <w:szCs w:val="21"/>
                <w:highlight w:val="none"/>
              </w:rPr>
            </w:pPr>
          </w:p>
        </w:tc>
        <w:tc>
          <w:tcPr>
            <w:tcW w:w="1245" w:type="dxa"/>
            <w:tcBorders>
              <w:top w:val="single" w:color="auto" w:sz="4" w:space="0"/>
              <w:left w:val="nil"/>
              <w:bottom w:val="single" w:color="auto" w:sz="4" w:space="0"/>
              <w:right w:val="single" w:color="auto" w:sz="4" w:space="0"/>
            </w:tcBorders>
            <w:shd w:val="clear" w:color="auto" w:fill="auto"/>
            <w:vAlign w:val="top"/>
          </w:tcPr>
          <w:p w14:paraId="254DB86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1"/>
                <w:szCs w:val="21"/>
                <w:highlight w:val="none"/>
              </w:rPr>
            </w:pPr>
          </w:p>
        </w:tc>
        <w:tc>
          <w:tcPr>
            <w:tcW w:w="1605" w:type="dxa"/>
            <w:tcBorders>
              <w:top w:val="single" w:color="auto" w:sz="4" w:space="0"/>
              <w:left w:val="nil"/>
              <w:bottom w:val="single" w:color="auto" w:sz="4" w:space="0"/>
              <w:right w:val="single" w:color="auto" w:sz="4" w:space="0"/>
            </w:tcBorders>
            <w:shd w:val="clear" w:color="auto" w:fill="auto"/>
            <w:vAlign w:val="top"/>
          </w:tcPr>
          <w:p w14:paraId="6332A4F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1"/>
                <w:szCs w:val="21"/>
                <w:highlight w:val="none"/>
              </w:rPr>
            </w:pPr>
          </w:p>
        </w:tc>
        <w:tc>
          <w:tcPr>
            <w:tcW w:w="1092" w:type="dxa"/>
            <w:tcBorders>
              <w:top w:val="single" w:color="auto" w:sz="4" w:space="0"/>
              <w:left w:val="nil"/>
              <w:bottom w:val="single" w:color="auto" w:sz="4" w:space="0"/>
              <w:right w:val="single" w:color="auto" w:sz="4" w:space="0"/>
            </w:tcBorders>
            <w:shd w:val="clear" w:color="auto" w:fill="auto"/>
            <w:vAlign w:val="top"/>
          </w:tcPr>
          <w:p w14:paraId="4DEE0E9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1"/>
                <w:szCs w:val="21"/>
                <w:highlight w:val="none"/>
              </w:rPr>
            </w:pPr>
          </w:p>
        </w:tc>
      </w:tr>
      <w:tr w14:paraId="2A61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2" w:hRule="atLeast"/>
          <w:jc w:val="center"/>
        </w:trPr>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1E9F2092">
            <w:pPr>
              <w:keepNext w:val="0"/>
              <w:keepLines w:val="0"/>
              <w:widowControl w:val="0"/>
              <w:suppressLineNumbers w:val="0"/>
              <w:spacing w:before="0" w:beforeAutospacing="0" w:after="0" w:afterAutospacing="0"/>
              <w:ind w:left="0" w:right="0"/>
              <w:jc w:val="center"/>
              <w:rPr>
                <w:rFonts w:hint="default" w:ascii="Arial" w:hAnsi="Arial" w:eastAsia="宋体" w:cs="Arial"/>
                <w:kern w:val="2"/>
                <w:sz w:val="21"/>
                <w:szCs w:val="21"/>
                <w:highlight w:val="none"/>
              </w:rPr>
            </w:pPr>
            <w:r>
              <w:rPr>
                <w:rFonts w:hint="default" w:ascii="Arial" w:hAnsi="Arial" w:eastAsia="宋体" w:cs="Arial"/>
                <w:kern w:val="2"/>
                <w:sz w:val="21"/>
                <w:szCs w:val="21"/>
                <w:highlight w:val="none"/>
                <w:lang w:val="en-US" w:eastAsia="zh-CN" w:bidi="ar"/>
              </w:rPr>
              <w:t>…</w:t>
            </w:r>
          </w:p>
        </w:tc>
        <w:tc>
          <w:tcPr>
            <w:tcW w:w="1178" w:type="dxa"/>
            <w:tcBorders>
              <w:top w:val="single" w:color="auto" w:sz="4" w:space="0"/>
              <w:left w:val="nil"/>
              <w:bottom w:val="single" w:color="auto" w:sz="4" w:space="0"/>
              <w:right w:val="single" w:color="auto" w:sz="4" w:space="0"/>
            </w:tcBorders>
            <w:shd w:val="clear" w:color="auto" w:fill="auto"/>
            <w:vAlign w:val="top"/>
          </w:tcPr>
          <w:p w14:paraId="3CE0AA4C">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highlight w:val="none"/>
              </w:rPr>
            </w:pPr>
          </w:p>
        </w:tc>
        <w:tc>
          <w:tcPr>
            <w:tcW w:w="2140" w:type="dxa"/>
            <w:tcBorders>
              <w:top w:val="single" w:color="auto" w:sz="4" w:space="0"/>
              <w:left w:val="nil"/>
              <w:bottom w:val="single" w:color="auto" w:sz="4" w:space="0"/>
              <w:right w:val="single" w:color="auto" w:sz="4" w:space="0"/>
            </w:tcBorders>
            <w:shd w:val="clear" w:color="auto" w:fill="auto"/>
            <w:vAlign w:val="top"/>
          </w:tcPr>
          <w:p w14:paraId="4D7D3C9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1"/>
                <w:szCs w:val="21"/>
                <w:highlight w:val="none"/>
              </w:rPr>
            </w:pPr>
          </w:p>
        </w:tc>
        <w:tc>
          <w:tcPr>
            <w:tcW w:w="827" w:type="dxa"/>
            <w:tcBorders>
              <w:top w:val="single" w:color="auto" w:sz="4" w:space="0"/>
              <w:left w:val="nil"/>
              <w:bottom w:val="single" w:color="auto" w:sz="4" w:space="0"/>
              <w:right w:val="single" w:color="auto" w:sz="4" w:space="0"/>
            </w:tcBorders>
            <w:shd w:val="clear" w:color="auto" w:fill="auto"/>
            <w:vAlign w:val="top"/>
          </w:tcPr>
          <w:p w14:paraId="2118FD1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1"/>
                <w:szCs w:val="21"/>
                <w:highlight w:val="none"/>
              </w:rPr>
            </w:pPr>
          </w:p>
        </w:tc>
        <w:tc>
          <w:tcPr>
            <w:tcW w:w="1033" w:type="dxa"/>
            <w:tcBorders>
              <w:top w:val="single" w:color="auto" w:sz="4" w:space="0"/>
              <w:left w:val="nil"/>
              <w:bottom w:val="single" w:color="auto" w:sz="4" w:space="0"/>
              <w:right w:val="single" w:color="auto" w:sz="4" w:space="0"/>
            </w:tcBorders>
            <w:shd w:val="clear" w:color="auto" w:fill="auto"/>
            <w:vAlign w:val="top"/>
          </w:tcPr>
          <w:p w14:paraId="62ACBFC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1"/>
                <w:szCs w:val="21"/>
                <w:highlight w:val="none"/>
              </w:rPr>
            </w:pPr>
          </w:p>
        </w:tc>
        <w:tc>
          <w:tcPr>
            <w:tcW w:w="1245" w:type="dxa"/>
            <w:tcBorders>
              <w:top w:val="single" w:color="auto" w:sz="4" w:space="0"/>
              <w:left w:val="nil"/>
              <w:bottom w:val="single" w:color="auto" w:sz="4" w:space="0"/>
              <w:right w:val="single" w:color="auto" w:sz="4" w:space="0"/>
            </w:tcBorders>
            <w:shd w:val="clear" w:color="auto" w:fill="auto"/>
            <w:vAlign w:val="top"/>
          </w:tcPr>
          <w:p w14:paraId="2700AF2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1"/>
                <w:szCs w:val="21"/>
                <w:highlight w:val="none"/>
              </w:rPr>
            </w:pPr>
          </w:p>
        </w:tc>
        <w:tc>
          <w:tcPr>
            <w:tcW w:w="1605" w:type="dxa"/>
            <w:tcBorders>
              <w:top w:val="single" w:color="auto" w:sz="4" w:space="0"/>
              <w:left w:val="nil"/>
              <w:bottom w:val="single" w:color="auto" w:sz="4" w:space="0"/>
              <w:right w:val="single" w:color="auto" w:sz="4" w:space="0"/>
            </w:tcBorders>
            <w:shd w:val="clear" w:color="auto" w:fill="auto"/>
            <w:vAlign w:val="top"/>
          </w:tcPr>
          <w:p w14:paraId="78A0B88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1"/>
                <w:szCs w:val="21"/>
                <w:highlight w:val="none"/>
              </w:rPr>
            </w:pPr>
          </w:p>
        </w:tc>
        <w:tc>
          <w:tcPr>
            <w:tcW w:w="1092" w:type="dxa"/>
            <w:tcBorders>
              <w:top w:val="single" w:color="auto" w:sz="4" w:space="0"/>
              <w:left w:val="nil"/>
              <w:bottom w:val="single" w:color="auto" w:sz="4" w:space="0"/>
              <w:right w:val="single" w:color="auto" w:sz="4" w:space="0"/>
            </w:tcBorders>
            <w:shd w:val="clear" w:color="auto" w:fill="auto"/>
            <w:vAlign w:val="top"/>
          </w:tcPr>
          <w:p w14:paraId="7D99B08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1"/>
                <w:szCs w:val="21"/>
                <w:highlight w:val="none"/>
              </w:rPr>
            </w:pPr>
          </w:p>
        </w:tc>
      </w:tr>
    </w:tbl>
    <w:p w14:paraId="4CB295E2">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Times New Roman"/>
          <w:kern w:val="2"/>
          <w:sz w:val="21"/>
          <w:szCs w:val="21"/>
          <w:highlight w:val="none"/>
        </w:rPr>
      </w:pPr>
      <w:r>
        <w:rPr>
          <w:rFonts w:hint="eastAsia" w:ascii="宋体" w:hAnsi="宋体" w:eastAsia="宋体" w:cs="Times New Roman"/>
          <w:kern w:val="2"/>
          <w:sz w:val="21"/>
          <w:szCs w:val="21"/>
          <w:highlight w:val="none"/>
          <w:lang w:val="en-US" w:eastAsia="zh-CN" w:bidi="ar"/>
        </w:rPr>
        <w:t xml:space="preserve"> </w:t>
      </w:r>
    </w:p>
    <w:p w14:paraId="024E2F61">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Times New Roman"/>
          <w:kern w:val="2"/>
          <w:sz w:val="21"/>
          <w:szCs w:val="21"/>
          <w:highlight w:val="none"/>
        </w:rPr>
      </w:pPr>
      <w:r>
        <w:rPr>
          <w:rFonts w:hint="eastAsia" w:ascii="宋体" w:hAnsi="宋体" w:eastAsia="宋体" w:cs="Times New Roman"/>
          <w:kern w:val="2"/>
          <w:sz w:val="21"/>
          <w:szCs w:val="21"/>
          <w:highlight w:val="none"/>
          <w:lang w:val="en-US" w:eastAsia="zh-CN" w:bidi="ar"/>
        </w:rPr>
        <w:t xml:space="preserve"> </w:t>
      </w:r>
    </w:p>
    <w:p w14:paraId="2E11A214">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法定代表人签章：</w:t>
      </w:r>
      <w:r>
        <w:rPr>
          <w:rFonts w:hint="eastAsia" w:ascii="宋体" w:hAnsi="宋体" w:eastAsia="宋体" w:cs="Times New Roman"/>
          <w:kern w:val="2"/>
          <w:sz w:val="21"/>
          <w:szCs w:val="21"/>
          <w:highlight w:val="none"/>
          <w:lang w:val="en-US" w:eastAsia="zh-CN" w:bidi="ar"/>
        </w:rPr>
        <w:t xml:space="preserve">                                        </w:t>
      </w:r>
    </w:p>
    <w:p w14:paraId="0B38B915">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Times New Roman"/>
          <w:kern w:val="2"/>
          <w:sz w:val="21"/>
          <w:szCs w:val="21"/>
          <w:highlight w:val="none"/>
        </w:rPr>
      </w:pPr>
      <w:r>
        <w:rPr>
          <w:rFonts w:hint="eastAsia" w:ascii="宋体" w:hAnsi="宋体" w:eastAsia="宋体" w:cs="Times New Roman"/>
          <w:kern w:val="2"/>
          <w:sz w:val="21"/>
          <w:szCs w:val="21"/>
          <w:highlight w:val="none"/>
          <w:lang w:val="en-US" w:eastAsia="zh-CN" w:bidi="ar"/>
        </w:rPr>
        <w:t xml:space="preserve"> </w:t>
      </w:r>
    </w:p>
    <w:p w14:paraId="75583FEE">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投标人（签章）：</w:t>
      </w:r>
    </w:p>
    <w:p w14:paraId="6F8144AF">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Times New Roman"/>
          <w:bCs/>
          <w:kern w:val="2"/>
          <w:sz w:val="21"/>
          <w:szCs w:val="21"/>
          <w:highlight w:val="none"/>
        </w:rPr>
      </w:pPr>
      <w:r>
        <w:rPr>
          <w:rFonts w:hint="eastAsia" w:ascii="宋体" w:hAnsi="宋体" w:eastAsia="宋体" w:cs="Times New Roman"/>
          <w:bCs/>
          <w:kern w:val="2"/>
          <w:sz w:val="21"/>
          <w:szCs w:val="21"/>
          <w:highlight w:val="none"/>
          <w:lang w:val="en-US" w:eastAsia="zh-CN" w:bidi="ar"/>
        </w:rPr>
        <w:t xml:space="preserve"> </w:t>
      </w:r>
    </w:p>
    <w:p w14:paraId="6ADBC976">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Times New Roman"/>
          <w:bCs/>
          <w:kern w:val="2"/>
          <w:sz w:val="21"/>
          <w:szCs w:val="21"/>
          <w:highlight w:val="none"/>
        </w:rPr>
      </w:pPr>
      <w:r>
        <w:rPr>
          <w:rFonts w:hint="eastAsia" w:ascii="宋体" w:hAnsi="宋体" w:eastAsia="宋体" w:cs="宋体"/>
          <w:bCs/>
          <w:kern w:val="2"/>
          <w:sz w:val="21"/>
          <w:szCs w:val="21"/>
          <w:highlight w:val="none"/>
          <w:lang w:val="en-US" w:eastAsia="zh-CN" w:bidi="ar"/>
        </w:rPr>
        <w:t>年</w:t>
      </w:r>
      <w:r>
        <w:rPr>
          <w:rFonts w:hint="eastAsia" w:ascii="宋体" w:hAnsi="宋体" w:eastAsia="宋体" w:cs="Times New Roman"/>
          <w:bCs/>
          <w:kern w:val="2"/>
          <w:sz w:val="21"/>
          <w:szCs w:val="21"/>
          <w:highlight w:val="none"/>
          <w:lang w:val="en-US" w:eastAsia="zh-CN" w:bidi="ar"/>
        </w:rPr>
        <w:t xml:space="preserve">   </w:t>
      </w:r>
      <w:r>
        <w:rPr>
          <w:rFonts w:hint="eastAsia" w:ascii="宋体" w:hAnsi="宋体" w:eastAsia="宋体" w:cs="宋体"/>
          <w:bCs/>
          <w:kern w:val="2"/>
          <w:sz w:val="21"/>
          <w:szCs w:val="21"/>
          <w:highlight w:val="none"/>
          <w:lang w:val="en-US" w:eastAsia="zh-CN" w:bidi="ar"/>
        </w:rPr>
        <w:t>月</w:t>
      </w:r>
      <w:r>
        <w:rPr>
          <w:rFonts w:hint="eastAsia" w:ascii="宋体" w:hAnsi="宋体" w:eastAsia="宋体" w:cs="Times New Roman"/>
          <w:bCs/>
          <w:kern w:val="2"/>
          <w:sz w:val="21"/>
          <w:szCs w:val="21"/>
          <w:highlight w:val="none"/>
          <w:lang w:val="en-US" w:eastAsia="zh-CN" w:bidi="ar"/>
        </w:rPr>
        <w:t xml:space="preserve">   </w:t>
      </w:r>
      <w:r>
        <w:rPr>
          <w:rFonts w:hint="eastAsia" w:ascii="宋体" w:hAnsi="宋体" w:eastAsia="宋体" w:cs="宋体"/>
          <w:bCs/>
          <w:kern w:val="2"/>
          <w:sz w:val="21"/>
          <w:szCs w:val="21"/>
          <w:highlight w:val="none"/>
          <w:lang w:val="en-US" w:eastAsia="zh-CN" w:bidi="ar"/>
        </w:rPr>
        <w:t>日</w:t>
      </w:r>
    </w:p>
    <w:p w14:paraId="46C9BD7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highlight w:val="none"/>
        </w:rPr>
      </w:pPr>
      <w:r>
        <w:rPr>
          <w:rFonts w:hint="eastAsia" w:ascii="Times New Roman" w:hAnsi="Times New Roman" w:eastAsia="宋体" w:cs="Times New Roman"/>
          <w:kern w:val="2"/>
          <w:sz w:val="21"/>
          <w:szCs w:val="21"/>
          <w:highlight w:val="none"/>
          <w:lang w:val="en-US" w:eastAsia="zh-CN" w:bidi="ar"/>
        </w:rPr>
        <w:t xml:space="preserve"> </w:t>
      </w:r>
    </w:p>
    <w:p w14:paraId="37C5F1CC">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Times New Roman"/>
          <w:b/>
          <w:bCs w:val="0"/>
          <w:kern w:val="2"/>
          <w:sz w:val="28"/>
          <w:szCs w:val="28"/>
          <w:highlight w:val="none"/>
        </w:rPr>
      </w:pPr>
      <w:r>
        <w:rPr>
          <w:rFonts w:hint="eastAsia" w:ascii="宋体" w:hAnsi="宋体" w:eastAsia="宋体" w:cs="Times New Roman"/>
          <w:b/>
          <w:bCs w:val="0"/>
          <w:kern w:val="2"/>
          <w:sz w:val="28"/>
          <w:szCs w:val="28"/>
          <w:highlight w:val="none"/>
          <w:lang w:val="en-US" w:eastAsia="zh-CN" w:bidi="ar"/>
        </w:rPr>
        <w:t xml:space="preserve"> </w:t>
      </w:r>
    </w:p>
    <w:p w14:paraId="6E42AB76">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Times New Roman"/>
          <w:b/>
          <w:bCs w:val="0"/>
          <w:kern w:val="2"/>
          <w:sz w:val="28"/>
          <w:szCs w:val="28"/>
          <w:highlight w:val="none"/>
        </w:rPr>
      </w:pPr>
      <w:r>
        <w:rPr>
          <w:rFonts w:hint="eastAsia" w:ascii="宋体" w:hAnsi="宋体" w:eastAsia="宋体" w:cs="Times New Roman"/>
          <w:b/>
          <w:bCs w:val="0"/>
          <w:kern w:val="2"/>
          <w:sz w:val="28"/>
          <w:szCs w:val="28"/>
          <w:highlight w:val="none"/>
          <w:lang w:val="en-US" w:eastAsia="zh-CN" w:bidi="ar"/>
        </w:rPr>
        <w:t xml:space="preserve"> </w:t>
      </w:r>
    </w:p>
    <w:p w14:paraId="3CE1D610">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Times New Roman"/>
          <w:b/>
          <w:bCs w:val="0"/>
          <w:kern w:val="2"/>
          <w:sz w:val="28"/>
          <w:szCs w:val="28"/>
          <w:highlight w:val="none"/>
        </w:rPr>
      </w:pPr>
      <w:r>
        <w:rPr>
          <w:rFonts w:hint="eastAsia" w:ascii="宋体" w:hAnsi="宋体" w:eastAsia="宋体" w:cs="Times New Roman"/>
          <w:b/>
          <w:bCs w:val="0"/>
          <w:kern w:val="2"/>
          <w:sz w:val="28"/>
          <w:szCs w:val="28"/>
          <w:highlight w:val="none"/>
          <w:lang w:val="en-US" w:eastAsia="zh-CN" w:bidi="ar"/>
        </w:rPr>
        <w:br w:type="page"/>
      </w:r>
      <w:r>
        <w:rPr>
          <w:rFonts w:hint="eastAsia" w:ascii="宋体" w:hAnsi="宋体" w:eastAsia="宋体" w:cs="宋体"/>
          <w:b/>
          <w:bCs w:val="0"/>
          <w:kern w:val="2"/>
          <w:sz w:val="28"/>
          <w:szCs w:val="28"/>
          <w:highlight w:val="none"/>
          <w:lang w:val="en-US" w:eastAsia="zh-CN" w:bidi="ar"/>
        </w:rPr>
        <w:t>附件2</w:t>
      </w:r>
    </w:p>
    <w:p w14:paraId="7324D5B1">
      <w:pPr>
        <w:keepNext/>
        <w:keepLines/>
        <w:widowControl w:val="0"/>
        <w:suppressLineNumbers w:val="0"/>
        <w:autoSpaceDE w:val="0"/>
        <w:autoSpaceDN/>
        <w:spacing w:before="0" w:beforeAutospacing="0" w:after="0" w:afterAutospacing="0" w:line="300" w:lineRule="exact"/>
        <w:ind w:left="0" w:right="0"/>
        <w:jc w:val="center"/>
        <w:outlineLvl w:val="2"/>
        <w:rPr>
          <w:rFonts w:hint="eastAsia" w:ascii="Calibri" w:hAnsi="Calibri" w:eastAsia="宋体" w:cs="Times New Roman"/>
          <w:b/>
          <w:bCs/>
          <w:kern w:val="2"/>
          <w:sz w:val="28"/>
          <w:szCs w:val="28"/>
          <w:highlight w:val="none"/>
        </w:rPr>
      </w:pPr>
    </w:p>
    <w:p w14:paraId="73603DEC">
      <w:pPr>
        <w:keepNext/>
        <w:keepLines/>
        <w:widowControl w:val="0"/>
        <w:suppressLineNumbers w:val="0"/>
        <w:autoSpaceDE w:val="0"/>
        <w:autoSpaceDN/>
        <w:spacing w:before="0" w:beforeAutospacing="0" w:after="0" w:afterAutospacing="0" w:line="360" w:lineRule="auto"/>
        <w:ind w:left="0" w:right="0"/>
        <w:jc w:val="center"/>
        <w:outlineLvl w:val="2"/>
        <w:rPr>
          <w:rFonts w:hint="default" w:ascii="Calibri" w:hAnsi="Calibri" w:eastAsia="宋体" w:cs="Times New Roman"/>
          <w:b/>
          <w:bCs/>
          <w:kern w:val="2"/>
          <w:sz w:val="28"/>
          <w:szCs w:val="28"/>
          <w:highlight w:val="none"/>
        </w:rPr>
      </w:pPr>
      <w:r>
        <w:rPr>
          <w:rFonts w:hint="eastAsia" w:ascii="宋体" w:hAnsi="宋体" w:eastAsia="宋体" w:cs="宋体"/>
          <w:b/>
          <w:bCs/>
          <w:kern w:val="2"/>
          <w:sz w:val="28"/>
          <w:szCs w:val="28"/>
          <w:highlight w:val="none"/>
          <w:lang w:val="en-US" w:eastAsia="zh-CN" w:bidi="ar"/>
        </w:rPr>
        <w:t>服务承诺书</w:t>
      </w:r>
    </w:p>
    <w:p w14:paraId="580DE09D">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Times New Roman"/>
          <w:b/>
          <w:bCs w:val="0"/>
          <w:color w:val="000000"/>
          <w:kern w:val="2"/>
          <w:sz w:val="24"/>
          <w:szCs w:val="24"/>
          <w:highlight w:val="none"/>
        </w:rPr>
      </w:pPr>
      <w:r>
        <w:rPr>
          <w:rFonts w:hint="eastAsia" w:ascii="宋体" w:hAnsi="宋体" w:eastAsia="宋体" w:cs="宋体"/>
          <w:color w:val="000000"/>
          <w:kern w:val="2"/>
          <w:sz w:val="24"/>
          <w:szCs w:val="24"/>
          <w:highlight w:val="none"/>
          <w:lang w:val="en-US" w:eastAsia="zh-CN" w:bidi="ar"/>
        </w:rPr>
        <w:t>致：</w:t>
      </w:r>
      <w:r>
        <w:rPr>
          <w:rFonts w:hint="eastAsia" w:ascii="宋体" w:hAnsi="宋体" w:eastAsia="宋体" w:cs="Times New Roman"/>
          <w:color w:val="000000"/>
          <w:kern w:val="2"/>
          <w:sz w:val="24"/>
          <w:szCs w:val="24"/>
          <w:highlight w:val="none"/>
          <w:u w:val="single"/>
          <w:lang w:val="en-US" w:eastAsia="zh-CN" w:bidi="ar"/>
        </w:rPr>
        <w:t xml:space="preserve">          </w:t>
      </w:r>
      <w:r>
        <w:rPr>
          <w:rFonts w:hint="eastAsia" w:ascii="宋体" w:hAnsi="宋体" w:eastAsia="宋体" w:cs="宋体"/>
          <w:color w:val="000000"/>
          <w:kern w:val="2"/>
          <w:sz w:val="24"/>
          <w:szCs w:val="24"/>
          <w:highlight w:val="none"/>
          <w:u w:val="single"/>
          <w:lang w:val="en-US" w:eastAsia="zh-CN" w:bidi="ar"/>
        </w:rPr>
        <w:t>（招标人）</w:t>
      </w:r>
      <w:r>
        <w:rPr>
          <w:rFonts w:hint="eastAsia" w:ascii="宋体" w:hAnsi="宋体" w:eastAsia="宋体" w:cs="Times New Roman"/>
          <w:color w:val="000000"/>
          <w:kern w:val="2"/>
          <w:sz w:val="24"/>
          <w:szCs w:val="24"/>
          <w:highlight w:val="none"/>
          <w:u w:val="single"/>
          <w:lang w:val="en-US" w:eastAsia="zh-CN" w:bidi="ar"/>
        </w:rPr>
        <w:t xml:space="preserve">     </w:t>
      </w:r>
      <w:r>
        <w:rPr>
          <w:rFonts w:hint="eastAsia" w:ascii="宋体" w:hAnsi="宋体" w:eastAsia="宋体" w:cs="宋体"/>
          <w:color w:val="000000"/>
          <w:kern w:val="2"/>
          <w:sz w:val="24"/>
          <w:szCs w:val="24"/>
          <w:highlight w:val="none"/>
          <w:u w:val="single"/>
          <w:lang w:val="en-US" w:eastAsia="zh-CN" w:bidi="ar"/>
        </w:rPr>
        <w:t>：</w:t>
      </w:r>
    </w:p>
    <w:p w14:paraId="46C6299F">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Times New Roman"/>
          <w:color w:val="000000"/>
          <w:kern w:val="2"/>
          <w:sz w:val="24"/>
          <w:szCs w:val="24"/>
          <w:highlight w:val="none"/>
        </w:rPr>
      </w:pPr>
      <w:r>
        <w:rPr>
          <w:rFonts w:hint="eastAsia" w:ascii="宋体" w:hAnsi="宋体" w:eastAsia="宋体" w:cs="宋体"/>
          <w:color w:val="000000"/>
          <w:kern w:val="2"/>
          <w:sz w:val="24"/>
          <w:szCs w:val="24"/>
          <w:highlight w:val="none"/>
          <w:lang w:val="en-US" w:eastAsia="zh-CN" w:bidi="ar"/>
        </w:rPr>
        <w:t>本承诺声明：（投标人名称）对本招标文件所有要求完全响应，若有幸中标将严格按照以上承诺进行服务。若发现有偏离且不能按招标人要求调整的，招标人有权终止合同重新招标，我方承担因此产生的所有经济及工期责任。</w:t>
      </w:r>
    </w:p>
    <w:p w14:paraId="03C2D56F">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Times New Roman"/>
          <w:color w:val="000000"/>
          <w:kern w:val="2"/>
          <w:sz w:val="24"/>
          <w:szCs w:val="24"/>
          <w:highlight w:val="none"/>
        </w:rPr>
      </w:pPr>
      <w:r>
        <w:rPr>
          <w:rFonts w:hint="eastAsia" w:ascii="宋体" w:hAnsi="宋体" w:eastAsia="宋体" w:cs="宋体"/>
          <w:color w:val="000000"/>
          <w:kern w:val="2"/>
          <w:sz w:val="24"/>
          <w:szCs w:val="24"/>
          <w:highlight w:val="none"/>
          <w:lang w:val="en-US" w:eastAsia="zh-CN" w:bidi="ar"/>
        </w:rPr>
        <w:t>特此声明。</w:t>
      </w:r>
    </w:p>
    <w:p w14:paraId="4E1D707B">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Times New Roman"/>
          <w:color w:val="000000"/>
          <w:kern w:val="2"/>
          <w:sz w:val="24"/>
          <w:szCs w:val="24"/>
          <w:highlight w:val="none"/>
        </w:rPr>
      </w:pPr>
      <w:r>
        <w:rPr>
          <w:rFonts w:hint="eastAsia" w:ascii="宋体" w:hAnsi="宋体" w:eastAsia="宋体" w:cs="宋体"/>
          <w:color w:val="000000"/>
          <w:kern w:val="2"/>
          <w:sz w:val="24"/>
          <w:szCs w:val="24"/>
          <w:highlight w:val="none"/>
          <w:lang w:val="en-US" w:eastAsia="zh-CN" w:bidi="ar"/>
        </w:rPr>
        <w:t xml:space="preserve"> </w:t>
      </w:r>
    </w:p>
    <w:p w14:paraId="64CC4E18">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Times New Roman"/>
          <w:color w:val="000000"/>
          <w:kern w:val="2"/>
          <w:sz w:val="24"/>
          <w:szCs w:val="24"/>
          <w:highlight w:val="none"/>
        </w:rPr>
      </w:pPr>
      <w:r>
        <w:rPr>
          <w:rFonts w:hint="eastAsia" w:ascii="宋体" w:hAnsi="宋体" w:eastAsia="宋体" w:cs="Times New Roman"/>
          <w:color w:val="000000"/>
          <w:kern w:val="2"/>
          <w:sz w:val="24"/>
          <w:szCs w:val="24"/>
          <w:highlight w:val="none"/>
          <w:lang w:val="en-US" w:eastAsia="zh-CN" w:bidi="ar"/>
        </w:rPr>
        <w:t xml:space="preserve">                                    </w:t>
      </w:r>
      <w:r>
        <w:rPr>
          <w:rFonts w:hint="eastAsia" w:ascii="宋体" w:hAnsi="宋体" w:eastAsia="宋体" w:cs="宋体"/>
          <w:color w:val="000000"/>
          <w:kern w:val="2"/>
          <w:sz w:val="24"/>
          <w:szCs w:val="24"/>
          <w:highlight w:val="none"/>
          <w:lang w:val="en-US" w:eastAsia="zh-CN" w:bidi="ar"/>
        </w:rPr>
        <w:t>法定代表人：</w:t>
      </w:r>
      <w:r>
        <w:rPr>
          <w:rFonts w:hint="eastAsia" w:ascii="宋体" w:hAnsi="宋体" w:eastAsia="宋体" w:cs="Times New Roman"/>
          <w:color w:val="000000"/>
          <w:kern w:val="2"/>
          <w:sz w:val="24"/>
          <w:szCs w:val="24"/>
          <w:highlight w:val="none"/>
          <w:u w:val="single"/>
          <w:lang w:val="en-US" w:eastAsia="zh-CN" w:bidi="ar"/>
        </w:rPr>
        <w:t xml:space="preserve">          </w:t>
      </w:r>
      <w:r>
        <w:rPr>
          <w:rFonts w:hint="eastAsia" w:ascii="宋体" w:hAnsi="宋体" w:eastAsia="宋体" w:cs="宋体"/>
          <w:color w:val="000000"/>
          <w:kern w:val="2"/>
          <w:sz w:val="24"/>
          <w:szCs w:val="24"/>
          <w:highlight w:val="none"/>
          <w:u w:val="single"/>
          <w:lang w:val="en-US" w:eastAsia="zh-CN" w:bidi="ar"/>
        </w:rPr>
        <w:t>（签字或签章）</w:t>
      </w:r>
      <w:r>
        <w:rPr>
          <w:rFonts w:hint="eastAsia" w:ascii="宋体" w:hAnsi="宋体" w:eastAsia="宋体" w:cs="Times New Roman"/>
          <w:color w:val="000000"/>
          <w:kern w:val="2"/>
          <w:sz w:val="24"/>
          <w:szCs w:val="24"/>
          <w:highlight w:val="none"/>
          <w:u w:val="single"/>
          <w:lang w:val="en-US" w:eastAsia="zh-CN" w:bidi="ar"/>
        </w:rPr>
        <w:t xml:space="preserve">       </w:t>
      </w:r>
    </w:p>
    <w:p w14:paraId="5B2D3BC7">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Times New Roman"/>
          <w:color w:val="000000"/>
          <w:kern w:val="2"/>
          <w:sz w:val="24"/>
          <w:szCs w:val="24"/>
          <w:highlight w:val="none"/>
          <w:u w:val="single"/>
        </w:rPr>
      </w:pPr>
      <w:r>
        <w:rPr>
          <w:rFonts w:hint="eastAsia" w:ascii="宋体" w:hAnsi="宋体" w:eastAsia="宋体" w:cs="宋体"/>
          <w:color w:val="000000"/>
          <w:kern w:val="2"/>
          <w:sz w:val="24"/>
          <w:szCs w:val="24"/>
          <w:highlight w:val="none"/>
          <w:lang w:val="en-US" w:eastAsia="zh-CN" w:bidi="ar"/>
        </w:rPr>
        <w:t xml:space="preserve">                                     </w:t>
      </w:r>
    </w:p>
    <w:p w14:paraId="2DD7964C">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Times New Roman"/>
          <w:color w:val="000000"/>
          <w:kern w:val="2"/>
          <w:sz w:val="24"/>
          <w:szCs w:val="24"/>
          <w:highlight w:val="none"/>
          <w:u w:val="single"/>
        </w:rPr>
      </w:pPr>
      <w:r>
        <w:rPr>
          <w:rFonts w:hint="eastAsia" w:ascii="宋体" w:hAnsi="宋体" w:eastAsia="宋体" w:cs="Times New Roman"/>
          <w:color w:val="000000"/>
          <w:kern w:val="2"/>
          <w:sz w:val="24"/>
          <w:szCs w:val="24"/>
          <w:highlight w:val="none"/>
          <w:lang w:val="en-US" w:eastAsia="zh-CN" w:bidi="ar"/>
        </w:rPr>
        <w:t xml:space="preserve">                                    </w:t>
      </w:r>
      <w:r>
        <w:rPr>
          <w:rFonts w:hint="eastAsia" w:ascii="宋体" w:hAnsi="宋体" w:eastAsia="宋体" w:cs="宋体"/>
          <w:color w:val="000000"/>
          <w:kern w:val="2"/>
          <w:sz w:val="24"/>
          <w:szCs w:val="24"/>
          <w:highlight w:val="none"/>
          <w:lang w:val="en-US" w:eastAsia="zh-CN" w:bidi="ar"/>
        </w:rPr>
        <w:t>投标单位名称：</w:t>
      </w:r>
      <w:r>
        <w:rPr>
          <w:rFonts w:hint="eastAsia" w:ascii="宋体" w:hAnsi="宋体" w:eastAsia="宋体" w:cs="Times New Roman"/>
          <w:color w:val="000000"/>
          <w:kern w:val="2"/>
          <w:sz w:val="24"/>
          <w:szCs w:val="24"/>
          <w:highlight w:val="none"/>
          <w:u w:val="single"/>
          <w:lang w:val="en-US" w:eastAsia="zh-CN" w:bidi="ar"/>
        </w:rPr>
        <w:t xml:space="preserve">        </w:t>
      </w:r>
      <w:r>
        <w:rPr>
          <w:rFonts w:hint="eastAsia" w:ascii="宋体" w:hAnsi="宋体" w:eastAsia="宋体" w:cs="宋体"/>
          <w:color w:val="000000"/>
          <w:kern w:val="2"/>
          <w:sz w:val="24"/>
          <w:szCs w:val="24"/>
          <w:highlight w:val="none"/>
          <w:u w:val="single"/>
          <w:lang w:val="en-US" w:eastAsia="zh-CN" w:bidi="ar"/>
        </w:rPr>
        <w:t>（盖章）</w:t>
      </w:r>
      <w:r>
        <w:rPr>
          <w:rFonts w:hint="eastAsia" w:ascii="宋体" w:hAnsi="宋体" w:eastAsia="宋体" w:cs="Times New Roman"/>
          <w:color w:val="000000"/>
          <w:kern w:val="2"/>
          <w:sz w:val="24"/>
          <w:szCs w:val="24"/>
          <w:highlight w:val="none"/>
          <w:u w:val="single"/>
          <w:lang w:val="en-US" w:eastAsia="zh-CN" w:bidi="ar"/>
        </w:rPr>
        <w:t xml:space="preserve">    </w:t>
      </w:r>
    </w:p>
    <w:p w14:paraId="170895D2">
      <w:pPr>
        <w:keepNext w:val="0"/>
        <w:keepLines w:val="0"/>
        <w:widowControl w:val="0"/>
        <w:suppressLineNumbers w:val="0"/>
        <w:autoSpaceDE w:val="0"/>
        <w:autoSpaceDN/>
        <w:spacing w:before="0" w:beforeAutospacing="0" w:after="0" w:afterAutospacing="0" w:line="360" w:lineRule="auto"/>
        <w:ind w:left="0" w:right="0" w:firstLine="4320" w:firstLineChars="1800"/>
        <w:jc w:val="left"/>
        <w:rPr>
          <w:rFonts w:hint="eastAsia" w:ascii="宋体" w:hAnsi="宋体" w:eastAsia="宋体" w:cs="Times New Roman"/>
          <w:color w:val="000000"/>
          <w:kern w:val="2"/>
          <w:sz w:val="24"/>
          <w:szCs w:val="24"/>
          <w:highlight w:val="none"/>
        </w:rPr>
      </w:pPr>
      <w:r>
        <w:rPr>
          <w:rFonts w:hint="eastAsia" w:ascii="宋体" w:hAnsi="宋体" w:eastAsia="宋体" w:cs="Times New Roman"/>
          <w:color w:val="000000"/>
          <w:kern w:val="2"/>
          <w:sz w:val="24"/>
          <w:szCs w:val="24"/>
          <w:highlight w:val="none"/>
          <w:lang w:val="en-US" w:eastAsia="zh-CN" w:bidi="ar"/>
        </w:rPr>
        <w:t xml:space="preserve"> </w:t>
      </w:r>
    </w:p>
    <w:p w14:paraId="457823E0">
      <w:pPr>
        <w:keepNext w:val="0"/>
        <w:keepLines w:val="0"/>
        <w:widowControl w:val="0"/>
        <w:suppressLineNumbers w:val="0"/>
        <w:autoSpaceDE w:val="0"/>
        <w:autoSpaceDN/>
        <w:spacing w:before="0" w:beforeAutospacing="0" w:after="0" w:afterAutospacing="0" w:line="360" w:lineRule="auto"/>
        <w:ind w:left="0" w:right="0" w:firstLine="4320" w:firstLineChars="1800"/>
        <w:jc w:val="left"/>
        <w:rPr>
          <w:rFonts w:hint="eastAsia" w:ascii="宋体" w:hAnsi="宋体" w:eastAsia="宋体" w:cs="Times New Roman"/>
          <w:color w:val="000000"/>
          <w:kern w:val="2"/>
          <w:sz w:val="24"/>
          <w:szCs w:val="24"/>
          <w:highlight w:val="none"/>
          <w:u w:val="single"/>
        </w:rPr>
      </w:pPr>
      <w:r>
        <w:rPr>
          <w:rFonts w:hint="eastAsia" w:ascii="宋体" w:hAnsi="宋体" w:eastAsia="宋体" w:cs="宋体"/>
          <w:color w:val="000000"/>
          <w:kern w:val="2"/>
          <w:sz w:val="24"/>
          <w:szCs w:val="24"/>
          <w:highlight w:val="none"/>
          <w:lang w:val="en-US" w:eastAsia="zh-CN" w:bidi="ar"/>
        </w:rPr>
        <w:t>日</w:t>
      </w:r>
      <w:r>
        <w:rPr>
          <w:rFonts w:hint="eastAsia" w:ascii="宋体" w:hAnsi="宋体" w:eastAsia="宋体" w:cs="Times New Roman"/>
          <w:color w:val="000000"/>
          <w:kern w:val="2"/>
          <w:sz w:val="24"/>
          <w:szCs w:val="24"/>
          <w:highlight w:val="none"/>
          <w:lang w:val="en-US" w:eastAsia="zh-CN" w:bidi="ar"/>
        </w:rPr>
        <w:t xml:space="preserve">    </w:t>
      </w:r>
      <w:r>
        <w:rPr>
          <w:rFonts w:hint="eastAsia" w:ascii="宋体" w:hAnsi="宋体" w:eastAsia="宋体" w:cs="宋体"/>
          <w:color w:val="000000"/>
          <w:kern w:val="2"/>
          <w:sz w:val="24"/>
          <w:szCs w:val="24"/>
          <w:highlight w:val="none"/>
          <w:lang w:val="en-US" w:eastAsia="zh-CN" w:bidi="ar"/>
        </w:rPr>
        <w:t>期：</w:t>
      </w:r>
      <w:r>
        <w:rPr>
          <w:rFonts w:hint="eastAsia" w:ascii="宋体" w:hAnsi="宋体" w:eastAsia="宋体" w:cs="Times New Roman"/>
          <w:color w:val="000000"/>
          <w:kern w:val="2"/>
          <w:sz w:val="24"/>
          <w:szCs w:val="24"/>
          <w:highlight w:val="none"/>
          <w:u w:val="single"/>
          <w:lang w:val="en-US" w:eastAsia="zh-CN" w:bidi="ar"/>
        </w:rPr>
        <w:t xml:space="preserve">                      </w:t>
      </w:r>
    </w:p>
    <w:p w14:paraId="6FB66EA1">
      <w:pPr>
        <w:keepNext w:val="0"/>
        <w:keepLines w:val="0"/>
        <w:widowControl w:val="0"/>
        <w:suppressLineNumbers w:val="0"/>
        <w:spacing w:before="0" w:beforeAutospacing="0" w:after="0" w:afterAutospacing="0" w:line="400" w:lineRule="exact"/>
        <w:ind w:left="0" w:right="0" w:firstLine="482" w:firstLineChars="200"/>
        <w:jc w:val="both"/>
        <w:rPr>
          <w:rFonts w:hint="eastAsia" w:ascii="宋体" w:hAnsi="宋体" w:eastAsia="宋体" w:cs="Times New Roman"/>
          <w:b/>
          <w:bCs w:val="0"/>
          <w:color w:val="000000"/>
          <w:kern w:val="2"/>
          <w:sz w:val="24"/>
          <w:szCs w:val="24"/>
          <w:highlight w:val="none"/>
        </w:rPr>
      </w:pPr>
    </w:p>
    <w:p w14:paraId="15BFE7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color w:val="auto"/>
          <w:sz w:val="28"/>
          <w:szCs w:val="28"/>
          <w:highlight w:val="none"/>
        </w:rPr>
      </w:pPr>
    </w:p>
    <w:p w14:paraId="0CCD8D77">
      <w:pPr>
        <w:rPr>
          <w:rFonts w:hint="eastAsia" w:ascii="宋体" w:hAnsi="宋体" w:eastAsia="宋体" w:cs="宋体"/>
          <w:b/>
          <w:bCs w:val="0"/>
          <w:color w:val="000000"/>
          <w:kern w:val="0"/>
          <w:sz w:val="44"/>
          <w:szCs w:val="44"/>
          <w:highlight w:val="none"/>
          <w:u w:color="000000"/>
          <w:lang w:val="en-US" w:eastAsia="zh-CN" w:bidi="ar"/>
        </w:rPr>
      </w:pPr>
      <w:r>
        <w:rPr>
          <w:rFonts w:hint="eastAsia" w:ascii="宋体" w:hAnsi="宋体" w:eastAsia="宋体" w:cs="宋体"/>
          <w:b/>
          <w:bCs w:val="0"/>
          <w:color w:val="000000"/>
          <w:kern w:val="0"/>
          <w:sz w:val="44"/>
          <w:szCs w:val="44"/>
          <w:highlight w:val="none"/>
          <w:u w:color="000000"/>
          <w:lang w:val="en-US" w:eastAsia="zh-CN" w:bidi="ar"/>
        </w:rPr>
        <w:br w:type="page"/>
      </w:r>
    </w:p>
    <w:p w14:paraId="504AB626">
      <w:pPr>
        <w:pStyle w:val="30"/>
        <w:rPr>
          <w:rFonts w:hint="eastAsia"/>
          <w:highlight w:val="none"/>
          <w:lang w:val="en-US" w:eastAsia="zh-CN"/>
        </w:rPr>
      </w:pPr>
    </w:p>
    <w:p w14:paraId="4340C7AA">
      <w:pPr>
        <w:keepNext w:val="0"/>
        <w:keepLines w:val="0"/>
        <w:widowControl/>
        <w:suppressLineNumbers w:val="0"/>
        <w:spacing w:before="0" w:beforeAutospacing="0" w:after="0" w:afterAutospacing="0" w:line="400" w:lineRule="exact"/>
        <w:ind w:left="0" w:right="0" w:firstLine="4130" w:firstLineChars="935"/>
        <w:jc w:val="both"/>
        <w:rPr>
          <w:rFonts w:hint="eastAsia" w:ascii="宋体" w:hAnsi="宋体" w:eastAsia="宋体" w:cs="宋体"/>
          <w:b/>
          <w:bCs w:val="0"/>
          <w:sz w:val="44"/>
          <w:szCs w:val="44"/>
          <w:highlight w:val="none"/>
          <w:lang w:val="en-US"/>
        </w:rPr>
      </w:pPr>
      <w:r>
        <w:rPr>
          <w:rFonts w:hint="eastAsia" w:ascii="宋体" w:hAnsi="宋体" w:eastAsia="宋体" w:cs="宋体"/>
          <w:b/>
          <w:bCs w:val="0"/>
          <w:color w:val="000000"/>
          <w:kern w:val="0"/>
          <w:sz w:val="44"/>
          <w:szCs w:val="44"/>
          <w:highlight w:val="none"/>
          <w:u w:color="000000"/>
          <w:lang w:val="en-US" w:eastAsia="zh-CN" w:bidi="ar"/>
        </w:rPr>
        <w:t xml:space="preserve"> </w:t>
      </w:r>
    </w:p>
    <w:p w14:paraId="43B6D306">
      <w:pPr>
        <w:keepNext w:val="0"/>
        <w:keepLines w:val="0"/>
        <w:widowControl/>
        <w:suppressLineNumbers w:val="0"/>
        <w:spacing w:before="0" w:beforeAutospacing="0" w:after="0" w:afterAutospacing="0" w:line="400" w:lineRule="exact"/>
        <w:ind w:left="0" w:right="0" w:firstLine="4130" w:firstLineChars="935"/>
        <w:jc w:val="both"/>
        <w:rPr>
          <w:rFonts w:hint="eastAsia" w:ascii="宋体" w:hAnsi="宋体" w:eastAsia="宋体" w:cs="宋体"/>
          <w:b/>
          <w:bCs w:val="0"/>
          <w:sz w:val="44"/>
          <w:szCs w:val="44"/>
          <w:highlight w:val="none"/>
          <w:lang w:val="en-US"/>
        </w:rPr>
      </w:pPr>
      <w:r>
        <w:rPr>
          <w:rFonts w:hint="eastAsia" w:ascii="宋体" w:hAnsi="宋体" w:eastAsia="宋体" w:cs="宋体"/>
          <w:b/>
          <w:bCs w:val="0"/>
          <w:color w:val="000000"/>
          <w:kern w:val="0"/>
          <w:sz w:val="44"/>
          <w:szCs w:val="44"/>
          <w:highlight w:val="none"/>
          <w:u w:color="000000"/>
          <w:lang w:val="en-US" w:eastAsia="zh-CN" w:bidi="ar"/>
        </w:rPr>
        <w:t xml:space="preserve"> </w:t>
      </w:r>
    </w:p>
    <w:p w14:paraId="205E27D5">
      <w:pPr>
        <w:keepNext w:val="0"/>
        <w:keepLines w:val="0"/>
        <w:widowControl/>
        <w:suppressLineNumbers w:val="0"/>
        <w:spacing w:before="0" w:beforeAutospacing="0" w:after="0" w:afterAutospacing="0" w:line="357" w:lineRule="atLeast"/>
        <w:ind w:left="0" w:right="0"/>
        <w:jc w:val="center"/>
        <w:outlineLvl w:val="1"/>
        <w:rPr>
          <w:rFonts w:hint="eastAsia" w:ascii="宋体" w:hAnsi="宋体" w:eastAsia="宋体" w:cs="宋体"/>
          <w:b/>
          <w:bCs w:val="0"/>
          <w:sz w:val="44"/>
          <w:szCs w:val="44"/>
          <w:highlight w:val="none"/>
          <w:lang w:val="en-US"/>
        </w:rPr>
      </w:pPr>
      <w:r>
        <w:rPr>
          <w:rFonts w:hint="eastAsia" w:ascii="宋体" w:hAnsi="宋体" w:eastAsia="宋体" w:cs="宋体"/>
          <w:b/>
          <w:bCs w:val="0"/>
          <w:color w:val="000000"/>
          <w:kern w:val="0"/>
          <w:sz w:val="44"/>
          <w:szCs w:val="44"/>
          <w:highlight w:val="none"/>
          <w:u w:color="000000"/>
          <w:lang w:val="en-US" w:eastAsia="zh-CN" w:bidi="ar"/>
        </w:rPr>
        <w:t>商务标</w:t>
      </w:r>
    </w:p>
    <w:p w14:paraId="57EF8E23">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6"/>
          <w:szCs w:val="36"/>
          <w:highlight w:val="none"/>
          <w:lang w:val="en-US"/>
        </w:rPr>
      </w:pPr>
      <w:bookmarkStart w:id="69" w:name="_Toc27638_WPSOffice_Level2"/>
      <w:bookmarkEnd w:id="69"/>
      <w:r>
        <w:rPr>
          <w:rFonts w:hint="eastAsia" w:ascii="宋体" w:hAnsi="宋体" w:eastAsia="宋体" w:cs="宋体"/>
          <w:color w:val="000000"/>
          <w:kern w:val="0"/>
          <w:sz w:val="44"/>
          <w:szCs w:val="44"/>
          <w:highlight w:val="none"/>
          <w:u w:color="000000"/>
          <w:lang w:val="en-US" w:eastAsia="zh-CN" w:bidi="ar"/>
        </w:rPr>
        <w:t>（</w:t>
      </w:r>
      <w:r>
        <w:rPr>
          <w:rFonts w:hint="eastAsia" w:ascii="宋体" w:hAnsi="宋体" w:eastAsia="宋体" w:cs="宋体"/>
          <w:color w:val="000000"/>
          <w:kern w:val="0"/>
          <w:sz w:val="36"/>
          <w:szCs w:val="36"/>
          <w:highlight w:val="none"/>
          <w:u w:color="000000"/>
          <w:lang w:val="en-US" w:eastAsia="zh-CN" w:bidi="ar"/>
        </w:rPr>
        <w:t>投标文件三）</w:t>
      </w:r>
    </w:p>
    <w:p w14:paraId="0F9388B9">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6"/>
          <w:szCs w:val="36"/>
          <w:highlight w:val="none"/>
          <w:lang w:val="en-US"/>
        </w:rPr>
      </w:pPr>
      <w:r>
        <w:rPr>
          <w:rFonts w:hint="eastAsia" w:ascii="宋体" w:hAnsi="宋体" w:eastAsia="宋体" w:cs="宋体"/>
          <w:color w:val="000000"/>
          <w:kern w:val="0"/>
          <w:sz w:val="36"/>
          <w:szCs w:val="36"/>
          <w:highlight w:val="none"/>
          <w:u w:color="000000"/>
          <w:lang w:val="en-US" w:eastAsia="zh-CN" w:bidi="ar"/>
        </w:rPr>
        <w:t xml:space="preserve"> </w:t>
      </w:r>
    </w:p>
    <w:p w14:paraId="7F6C1D53">
      <w:pPr>
        <w:keepNext w:val="0"/>
        <w:keepLines w:val="0"/>
        <w:widowControl/>
        <w:suppressLineNumbers w:val="0"/>
        <w:spacing w:before="0" w:beforeAutospacing="0" w:after="0" w:afterAutospacing="0" w:line="357" w:lineRule="atLeast"/>
        <w:ind w:left="0" w:right="0" w:firstLine="2520" w:firstLineChars="90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项目名称：</w:t>
      </w:r>
      <w:r>
        <w:rPr>
          <w:rFonts w:hint="eastAsia" w:ascii="宋体" w:hAnsi="宋体" w:eastAsia="宋体" w:cs="宋体"/>
          <w:color w:val="000000"/>
          <w:kern w:val="0"/>
          <w:sz w:val="28"/>
          <w:szCs w:val="28"/>
          <w:highlight w:val="none"/>
          <w:u w:val="single" w:color="000000"/>
          <w:lang w:val="en-US" w:eastAsia="zh-CN" w:bidi="ar"/>
        </w:rPr>
        <w:t xml:space="preserve">           </w:t>
      </w:r>
    </w:p>
    <w:p w14:paraId="200ACA1F">
      <w:pPr>
        <w:pStyle w:val="20"/>
        <w:widowControl/>
        <w:jc w:val="center"/>
        <w:rPr>
          <w:rFonts w:hint="eastAsia" w:ascii="宋体" w:hAnsi="宋体" w:eastAsia="宋体" w:cs="宋体"/>
          <w:sz w:val="44"/>
          <w:szCs w:val="44"/>
          <w:highlight w:val="none"/>
          <w:lang w:val="en-US"/>
        </w:rPr>
      </w:pPr>
      <w:r>
        <w:rPr>
          <w:rFonts w:hint="eastAsia" w:ascii="宋体" w:hAnsi="宋体" w:eastAsia="宋体" w:cs="宋体"/>
          <w:color w:val="000000"/>
          <w:kern w:val="0"/>
          <w:sz w:val="44"/>
          <w:szCs w:val="44"/>
          <w:highlight w:val="none"/>
          <w:u w:color="000000"/>
          <w:lang w:val="en-US" w:eastAsia="zh-CN" w:bidi="ar"/>
        </w:rPr>
        <w:t xml:space="preserve"> </w:t>
      </w:r>
    </w:p>
    <w:p w14:paraId="49E7912E">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42E9D5F3">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269A9AD4">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3745CD26">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660B5957">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359ADD1B">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05BEF6F3">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00EC33C4">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u w:val="single"/>
          <w:lang w:val="en-US"/>
        </w:rPr>
      </w:pPr>
      <w:r>
        <w:rPr>
          <w:rFonts w:hint="eastAsia" w:ascii="宋体" w:hAnsi="宋体" w:eastAsia="宋体" w:cs="宋体"/>
          <w:color w:val="000000"/>
          <w:kern w:val="0"/>
          <w:sz w:val="32"/>
          <w:szCs w:val="32"/>
          <w:highlight w:val="none"/>
          <w:u w:color="000000"/>
          <w:lang w:val="en-US" w:eastAsia="zh-CN" w:bidi="ar"/>
        </w:rPr>
        <w:t>投标人：</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（盖单位章）</w:t>
      </w:r>
    </w:p>
    <w:p w14:paraId="5395D178">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color="000000"/>
          <w:lang w:val="en-US" w:eastAsia="zh-CN" w:bidi="ar"/>
        </w:rPr>
        <w:t xml:space="preserve"> </w:t>
      </w:r>
    </w:p>
    <w:p w14:paraId="41E97853">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color="000000"/>
          <w:lang w:val="en-US" w:eastAsia="zh-CN" w:bidi="ar"/>
        </w:rPr>
        <w:t>法定代表人或授权委托人：</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（签字或盖章）</w:t>
      </w:r>
    </w:p>
    <w:p w14:paraId="4A3AB6A4">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32"/>
          <w:szCs w:val="32"/>
          <w:highlight w:val="none"/>
          <w:u w:val="single"/>
          <w:lang w:val="en-US"/>
        </w:rPr>
      </w:pPr>
    </w:p>
    <w:p w14:paraId="007384DE">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年</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月</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日</w:t>
      </w:r>
    </w:p>
    <w:p w14:paraId="6253193C">
      <w:pPr>
        <w:keepNext w:val="0"/>
        <w:keepLines w:val="0"/>
        <w:widowControl/>
        <w:suppressLineNumbers w:val="0"/>
        <w:spacing w:before="0" w:beforeAutospacing="0" w:after="0" w:afterAutospacing="0" w:line="400" w:lineRule="exact"/>
        <w:ind w:left="0" w:right="0" w:firstLine="4130" w:firstLineChars="935"/>
        <w:jc w:val="both"/>
        <w:rPr>
          <w:rFonts w:hint="eastAsia" w:ascii="宋体" w:hAnsi="宋体" w:eastAsia="宋体" w:cs="宋体"/>
          <w:b/>
          <w:bCs w:val="0"/>
          <w:sz w:val="44"/>
          <w:szCs w:val="44"/>
          <w:highlight w:val="none"/>
          <w:lang w:val="en-US"/>
        </w:rPr>
      </w:pPr>
      <w:r>
        <w:rPr>
          <w:rFonts w:hint="eastAsia" w:ascii="宋体" w:hAnsi="宋体" w:eastAsia="宋体" w:cs="宋体"/>
          <w:b/>
          <w:bCs w:val="0"/>
          <w:color w:val="000000"/>
          <w:kern w:val="0"/>
          <w:sz w:val="44"/>
          <w:szCs w:val="44"/>
          <w:highlight w:val="none"/>
          <w:u w:color="000000"/>
          <w:lang w:val="en-US" w:eastAsia="zh-CN" w:bidi="ar"/>
        </w:rPr>
        <w:t xml:space="preserve"> </w:t>
      </w:r>
    </w:p>
    <w:p w14:paraId="5B25B8AD">
      <w:pPr>
        <w:keepNext w:val="0"/>
        <w:keepLines w:val="0"/>
        <w:widowControl/>
        <w:suppressLineNumbers w:val="0"/>
        <w:spacing w:before="0" w:beforeAutospacing="0" w:after="0" w:afterAutospacing="0" w:line="400" w:lineRule="exact"/>
        <w:ind w:left="0" w:right="0" w:firstLine="4130" w:firstLineChars="935"/>
        <w:jc w:val="both"/>
        <w:rPr>
          <w:rFonts w:hint="eastAsia" w:ascii="宋体" w:hAnsi="宋体" w:eastAsia="宋体" w:cs="宋体"/>
          <w:b/>
          <w:bCs w:val="0"/>
          <w:sz w:val="44"/>
          <w:szCs w:val="44"/>
          <w:highlight w:val="none"/>
          <w:lang w:val="en-US"/>
        </w:rPr>
      </w:pPr>
      <w:r>
        <w:rPr>
          <w:rFonts w:hint="eastAsia" w:ascii="宋体" w:hAnsi="宋体" w:eastAsia="宋体" w:cs="宋体"/>
          <w:b/>
          <w:bCs w:val="0"/>
          <w:color w:val="000000"/>
          <w:kern w:val="0"/>
          <w:sz w:val="44"/>
          <w:szCs w:val="44"/>
          <w:highlight w:val="none"/>
          <w:u w:color="000000"/>
          <w:lang w:val="en-US" w:eastAsia="zh-CN" w:bidi="ar"/>
        </w:rPr>
        <w:t xml:space="preserve"> </w:t>
      </w:r>
    </w:p>
    <w:p w14:paraId="5B83F72B">
      <w:pPr>
        <w:rPr>
          <w:highlight w:val="none"/>
          <w:lang w:val="en-US"/>
        </w:rPr>
      </w:pPr>
      <w:r>
        <w:rPr>
          <w:highlight w:val="none"/>
          <w:lang w:val="en-US"/>
        </w:rPr>
        <w:br w:type="page"/>
      </w:r>
    </w:p>
    <w:p w14:paraId="72353239">
      <w:pPr>
        <w:keepNext w:val="0"/>
        <w:keepLines w:val="0"/>
        <w:widowControl/>
        <w:suppressLineNumbers w:val="0"/>
        <w:spacing w:before="0" w:beforeAutospacing="0" w:after="0" w:afterAutospacing="0" w:line="720" w:lineRule="auto"/>
        <w:ind w:left="0" w:right="0"/>
        <w:jc w:val="center"/>
        <w:rPr>
          <w:rFonts w:hint="eastAsia" w:ascii="宋体" w:hAnsi="宋体" w:eastAsia="宋体" w:cs="宋体"/>
          <w:b/>
          <w:bCs w:val="0"/>
          <w:sz w:val="36"/>
          <w:szCs w:val="36"/>
          <w:highlight w:val="none"/>
          <w:lang w:val="en-US"/>
        </w:rPr>
      </w:pPr>
      <w:r>
        <w:rPr>
          <w:highlight w:val="none"/>
          <w:lang w:val="en-US"/>
        </w:rPr>
        <w:t xml:space="preserve"> </w:t>
      </w:r>
      <w:r>
        <w:rPr>
          <w:rFonts w:hint="eastAsia" w:ascii="宋体" w:hAnsi="宋体" w:eastAsia="宋体" w:cs="宋体"/>
          <w:b/>
          <w:bCs w:val="0"/>
          <w:color w:val="000000"/>
          <w:kern w:val="0"/>
          <w:sz w:val="44"/>
          <w:szCs w:val="44"/>
          <w:highlight w:val="none"/>
          <w:u w:color="000000"/>
          <w:lang w:val="en-US" w:eastAsia="zh-CN" w:bidi="ar"/>
        </w:rPr>
        <w:t>目</w:t>
      </w:r>
      <w:r>
        <w:rPr>
          <w:rFonts w:hint="default" w:ascii="Calibri" w:hAnsi="Calibri" w:eastAsia="宋体" w:cs="Times New Roman"/>
          <w:b/>
          <w:bCs w:val="0"/>
          <w:color w:val="000000"/>
          <w:kern w:val="0"/>
          <w:sz w:val="44"/>
          <w:szCs w:val="44"/>
          <w:highlight w:val="none"/>
          <w:u w:color="000000"/>
          <w:lang w:val="en-US" w:eastAsia="zh-CN" w:bidi="ar"/>
        </w:rPr>
        <w:t xml:space="preserve">   </w:t>
      </w:r>
      <w:r>
        <w:rPr>
          <w:rFonts w:hint="eastAsia" w:ascii="Calibri" w:hAnsi="Calibri" w:eastAsia="宋体" w:cs="宋体"/>
          <w:b/>
          <w:bCs w:val="0"/>
          <w:color w:val="000000"/>
          <w:kern w:val="0"/>
          <w:sz w:val="44"/>
          <w:szCs w:val="44"/>
          <w:highlight w:val="none"/>
          <w:u w:color="000000"/>
          <w:lang w:val="en-US" w:eastAsia="zh-CN" w:bidi="ar"/>
        </w:rPr>
        <w:t>录</w:t>
      </w:r>
    </w:p>
    <w:p w14:paraId="5E46A385">
      <w:pPr>
        <w:keepNext w:val="0"/>
        <w:keepLines w:val="0"/>
        <w:widowControl/>
        <w:suppressLineNumbers w:val="0"/>
        <w:spacing w:before="0" w:beforeAutospacing="0" w:after="0" w:afterAutospacing="0" w:line="400" w:lineRule="exact"/>
        <w:ind w:left="0" w:right="0" w:firstLine="4130" w:firstLineChars="935"/>
        <w:jc w:val="both"/>
        <w:rPr>
          <w:rFonts w:hint="eastAsia" w:ascii="宋体" w:hAnsi="宋体" w:eastAsia="宋体" w:cs="宋体"/>
          <w:b/>
          <w:bCs w:val="0"/>
          <w:sz w:val="44"/>
          <w:szCs w:val="44"/>
          <w:highlight w:val="none"/>
          <w:lang w:val="en-US"/>
        </w:rPr>
      </w:pPr>
      <w:r>
        <w:rPr>
          <w:rFonts w:hint="eastAsia" w:ascii="宋体" w:hAnsi="宋体" w:eastAsia="宋体" w:cs="宋体"/>
          <w:b/>
          <w:bCs w:val="0"/>
          <w:color w:val="000000"/>
          <w:kern w:val="0"/>
          <w:sz w:val="44"/>
          <w:szCs w:val="44"/>
          <w:highlight w:val="none"/>
          <w:u w:color="000000"/>
          <w:lang w:val="en-US" w:eastAsia="zh-CN" w:bidi="ar"/>
        </w:rPr>
        <w:t xml:space="preserve"> </w:t>
      </w:r>
    </w:p>
    <w:p w14:paraId="361D5AF7">
      <w:pPr>
        <w:keepNext w:val="0"/>
        <w:keepLines w:val="0"/>
        <w:widowControl/>
        <w:suppressLineNumbers w:val="0"/>
        <w:autoSpaceDE w:val="0"/>
        <w:autoSpaceDN/>
        <w:spacing w:before="0" w:beforeAutospacing="0" w:after="0" w:afterAutospacing="0" w:line="480" w:lineRule="auto"/>
        <w:ind w:left="0" w:right="0" w:firstLine="420" w:firstLineChars="200"/>
        <w:jc w:val="both"/>
        <w:rPr>
          <w:rFonts w:hint="eastAsia" w:ascii="宋体" w:hAnsi="Calibri"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w:t>
      </w:r>
      <w:r>
        <w:rPr>
          <w:rFonts w:hint="eastAsia" w:ascii="宋体" w:hAnsi="Calibri" w:eastAsia="宋体" w:cs="宋体"/>
          <w:color w:val="000000"/>
          <w:kern w:val="0"/>
          <w:sz w:val="21"/>
          <w:szCs w:val="21"/>
          <w:highlight w:val="none"/>
          <w:u w:color="000000"/>
          <w:lang w:val="en-US" w:eastAsia="zh-CN" w:bidi="ar"/>
        </w:rPr>
        <w:t>1）开标一览表（格式见附件）；</w:t>
      </w:r>
    </w:p>
    <w:p w14:paraId="589AFFF0">
      <w:pPr>
        <w:keepNext w:val="0"/>
        <w:keepLines w:val="0"/>
        <w:widowControl/>
        <w:suppressLineNumbers w:val="0"/>
        <w:autoSpaceDE w:val="0"/>
        <w:autoSpaceDN/>
        <w:spacing w:before="0" w:beforeAutospacing="0" w:after="0" w:afterAutospacing="0" w:line="480" w:lineRule="auto"/>
        <w:ind w:left="0" w:right="0" w:firstLine="420" w:firstLineChars="200"/>
        <w:jc w:val="both"/>
        <w:rPr>
          <w:rFonts w:hint="eastAsia" w:ascii="宋体" w:hAnsi="Calibri"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w:t>
      </w:r>
      <w:r>
        <w:rPr>
          <w:rFonts w:hint="eastAsia" w:ascii="宋体" w:hAnsi="Calibri" w:eastAsia="宋体" w:cs="宋体"/>
          <w:color w:val="000000"/>
          <w:kern w:val="0"/>
          <w:sz w:val="21"/>
          <w:szCs w:val="21"/>
          <w:highlight w:val="none"/>
          <w:u w:color="000000"/>
          <w:lang w:val="en-US" w:eastAsia="zh-CN" w:bidi="ar"/>
        </w:rPr>
        <w:t>2）投标函（格式见附件）；</w:t>
      </w:r>
    </w:p>
    <w:p w14:paraId="029A2A8D">
      <w:pPr>
        <w:keepNext w:val="0"/>
        <w:keepLines w:val="0"/>
        <w:widowControl/>
        <w:suppressLineNumbers w:val="0"/>
        <w:autoSpaceDE w:val="0"/>
        <w:autoSpaceDN/>
        <w:spacing w:before="0" w:beforeAutospacing="0" w:after="0" w:afterAutospacing="0" w:line="480" w:lineRule="auto"/>
        <w:ind w:left="0" w:right="0" w:firstLine="420" w:firstLineChars="200"/>
        <w:jc w:val="both"/>
        <w:rPr>
          <w:rFonts w:hint="default" w:ascii="宋体" w:hAnsi="Calibri"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w:t>
      </w:r>
      <w:r>
        <w:rPr>
          <w:rFonts w:hint="eastAsia" w:ascii="宋体" w:hAnsi="Calibri" w:eastAsia="宋体" w:cs="宋体"/>
          <w:color w:val="000000"/>
          <w:kern w:val="0"/>
          <w:sz w:val="21"/>
          <w:szCs w:val="21"/>
          <w:highlight w:val="none"/>
          <w:u w:color="000000"/>
          <w:lang w:val="en-US" w:eastAsia="zh-CN" w:bidi="ar"/>
        </w:rPr>
        <w:t>3）</w:t>
      </w:r>
      <w:r>
        <w:rPr>
          <w:rFonts w:hint="eastAsia" w:ascii="宋体" w:hAnsi="Times New Roman" w:eastAsia="宋体" w:cs="Times New Roman"/>
          <w:color w:val="auto"/>
          <w:szCs w:val="21"/>
          <w:highlight w:val="none"/>
          <w:lang w:val="en-US" w:eastAsia="zh-CN"/>
        </w:rPr>
        <w:t>投标分项报价表（</w:t>
      </w:r>
      <w:r>
        <w:rPr>
          <w:rFonts w:hint="eastAsia" w:ascii="宋体" w:hAnsi="Calibri" w:eastAsia="宋体" w:cs="宋体"/>
          <w:color w:val="000000"/>
          <w:kern w:val="0"/>
          <w:sz w:val="21"/>
          <w:szCs w:val="21"/>
          <w:highlight w:val="none"/>
          <w:u w:color="000000"/>
          <w:lang w:val="en-US" w:eastAsia="zh-CN" w:bidi="ar"/>
        </w:rPr>
        <w:t>格式见附件</w:t>
      </w:r>
      <w:r>
        <w:rPr>
          <w:rFonts w:hint="eastAsia" w:ascii="宋体" w:hAnsi="Times New Roman" w:eastAsia="宋体" w:cs="Times New Roman"/>
          <w:color w:val="auto"/>
          <w:szCs w:val="21"/>
          <w:highlight w:val="none"/>
          <w:lang w:val="en-US" w:eastAsia="zh-CN"/>
        </w:rPr>
        <w:t>）</w:t>
      </w:r>
      <w:r>
        <w:rPr>
          <w:rFonts w:hint="eastAsia" w:ascii="宋体" w:hAnsi="Calibri" w:eastAsia="宋体" w:cs="宋体"/>
          <w:color w:val="000000"/>
          <w:kern w:val="0"/>
          <w:sz w:val="21"/>
          <w:szCs w:val="21"/>
          <w:highlight w:val="none"/>
          <w:u w:color="000000"/>
          <w:lang w:val="en-US" w:eastAsia="zh-CN" w:bidi="ar"/>
        </w:rPr>
        <w:t>；</w:t>
      </w:r>
    </w:p>
    <w:p w14:paraId="221A7F8F">
      <w:pPr>
        <w:keepNext w:val="0"/>
        <w:keepLines w:val="0"/>
        <w:widowControl/>
        <w:suppressLineNumbers w:val="0"/>
        <w:autoSpaceDE w:val="0"/>
        <w:autoSpaceDN/>
        <w:spacing w:before="0" w:beforeAutospacing="0" w:after="0" w:afterAutospacing="0" w:line="480" w:lineRule="auto"/>
        <w:ind w:left="0" w:right="0" w:firstLine="420" w:firstLineChars="200"/>
        <w:jc w:val="both"/>
        <w:rPr>
          <w:rFonts w:hint="eastAsia" w:ascii="宋体" w:hAnsi="Calibri"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（4）投标人认为需要提供的其他材料（如有）。</w:t>
      </w:r>
    </w:p>
    <w:p w14:paraId="0AD3266F">
      <w:pPr>
        <w:keepNext w:val="0"/>
        <w:keepLines w:val="0"/>
        <w:widowControl/>
        <w:suppressLineNumbers w:val="0"/>
        <w:spacing w:before="0" w:beforeAutospacing="0" w:after="0" w:afterAutospacing="0" w:line="360" w:lineRule="exact"/>
        <w:ind w:left="0" w:right="0" w:firstLine="472" w:firstLineChars="147"/>
        <w:jc w:val="center"/>
        <w:rPr>
          <w:rFonts w:hint="eastAsia" w:ascii="宋体" w:hAnsi="宋体" w:eastAsia="宋体" w:cs="宋体"/>
          <w:b/>
          <w:bCs w:val="0"/>
          <w:color w:val="000000"/>
          <w:kern w:val="0"/>
          <w:sz w:val="32"/>
          <w:szCs w:val="32"/>
          <w:highlight w:val="none"/>
          <w:u w:color="000000"/>
          <w:lang w:val="en-US" w:eastAsia="zh-CN" w:bidi="ar"/>
        </w:rPr>
      </w:pPr>
      <w:r>
        <w:rPr>
          <w:rFonts w:hint="eastAsia" w:ascii="宋体" w:hAnsi="宋体" w:eastAsia="宋体" w:cs="宋体"/>
          <w:b/>
          <w:bCs w:val="0"/>
          <w:color w:val="000000"/>
          <w:kern w:val="0"/>
          <w:sz w:val="32"/>
          <w:szCs w:val="32"/>
          <w:highlight w:val="none"/>
          <w:u w:color="000000"/>
          <w:lang w:val="en-US" w:eastAsia="zh-CN" w:bidi="ar"/>
        </w:rPr>
        <w:t xml:space="preserve"> </w:t>
      </w:r>
    </w:p>
    <w:p w14:paraId="02E2174D">
      <w:pPr>
        <w:rPr>
          <w:rFonts w:hint="eastAsia" w:ascii="宋体" w:hAnsi="宋体" w:eastAsia="宋体" w:cs="宋体"/>
          <w:b/>
          <w:bCs w:val="0"/>
          <w:color w:val="000000"/>
          <w:kern w:val="0"/>
          <w:sz w:val="32"/>
          <w:szCs w:val="32"/>
          <w:highlight w:val="none"/>
          <w:u w:color="000000"/>
          <w:lang w:val="en-US" w:eastAsia="zh-CN" w:bidi="ar"/>
        </w:rPr>
      </w:pPr>
      <w:r>
        <w:rPr>
          <w:rFonts w:hint="eastAsia" w:ascii="宋体" w:hAnsi="宋体" w:eastAsia="宋体" w:cs="宋体"/>
          <w:b/>
          <w:bCs w:val="0"/>
          <w:color w:val="000000"/>
          <w:kern w:val="0"/>
          <w:sz w:val="32"/>
          <w:szCs w:val="32"/>
          <w:highlight w:val="none"/>
          <w:u w:color="000000"/>
          <w:lang w:val="en-US" w:eastAsia="zh-CN" w:bidi="ar"/>
        </w:rPr>
        <w:br w:type="page"/>
      </w:r>
    </w:p>
    <w:p w14:paraId="7E231DA0">
      <w:pPr>
        <w:jc w:val="left"/>
        <w:rPr>
          <w:rFonts w:hint="default" w:ascii="宋体" w:hAnsi="宋体" w:eastAsia="宋体" w:cs="宋体"/>
          <w:b/>
          <w:bCs w:val="0"/>
          <w:color w:val="000000"/>
          <w:kern w:val="0"/>
          <w:sz w:val="28"/>
          <w:szCs w:val="28"/>
          <w:highlight w:val="none"/>
          <w:u w:color="000000"/>
          <w:lang w:val="en-US" w:eastAsia="zh-CN" w:bidi="ar"/>
        </w:rPr>
      </w:pPr>
      <w:r>
        <w:rPr>
          <w:rFonts w:hint="eastAsia" w:ascii="宋体" w:hAnsi="宋体" w:eastAsia="宋体" w:cs="宋体"/>
          <w:b/>
          <w:bCs w:val="0"/>
          <w:color w:val="000000"/>
          <w:kern w:val="0"/>
          <w:sz w:val="28"/>
          <w:szCs w:val="28"/>
          <w:highlight w:val="none"/>
          <w:u w:color="000000"/>
          <w:lang w:val="en-US" w:eastAsia="zh-CN" w:bidi="ar"/>
        </w:rPr>
        <w:t>附件1</w:t>
      </w:r>
    </w:p>
    <w:p w14:paraId="63045687">
      <w:pPr>
        <w:keepNext w:val="0"/>
        <w:keepLines w:val="0"/>
        <w:widowControl/>
        <w:suppressLineNumbers w:val="0"/>
        <w:spacing w:before="0" w:beforeAutospacing="0" w:after="0" w:afterAutospacing="0" w:line="360" w:lineRule="exact"/>
        <w:ind w:left="0" w:right="0" w:firstLine="531" w:firstLineChars="147"/>
        <w:jc w:val="center"/>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36"/>
          <w:szCs w:val="36"/>
          <w:highlight w:val="none"/>
          <w:u w:color="000000"/>
          <w:lang w:val="en-US" w:eastAsia="zh-CN" w:bidi="ar"/>
        </w:rPr>
        <w:t>开标一览表</w:t>
      </w:r>
    </w:p>
    <w:p w14:paraId="5090521B">
      <w:pPr>
        <w:keepNext w:val="0"/>
        <w:keepLines w:val="0"/>
        <w:widowControl/>
        <w:suppressLineNumbers w:val="0"/>
        <w:spacing w:before="0" w:beforeAutospacing="0" w:after="0" w:afterAutospacing="0" w:line="360" w:lineRule="exact"/>
        <w:ind w:left="0" w:right="0" w:firstLine="354" w:firstLineChars="147"/>
        <w:jc w:val="both"/>
        <w:rPr>
          <w:rFonts w:hint="eastAsia" w:ascii="宋体" w:hAnsi="宋体" w:eastAsia="宋体" w:cs="宋体"/>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03"/>
        <w:gridCol w:w="7797"/>
      </w:tblGrid>
      <w:tr w14:paraId="7B61B0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23" w:hRule="atLeast"/>
        </w:trPr>
        <w:tc>
          <w:tcPr>
            <w:tcW w:w="1803" w:type="dxa"/>
            <w:tcBorders>
              <w:top w:val="single" w:color="auto" w:sz="12" w:space="0"/>
              <w:left w:val="single" w:color="auto" w:sz="12" w:space="0"/>
              <w:bottom w:val="single" w:color="auto" w:sz="12" w:space="0"/>
              <w:right w:val="single" w:color="auto" w:sz="12" w:space="0"/>
            </w:tcBorders>
            <w:shd w:val="clear" w:color="auto" w:fill="auto"/>
            <w:vAlign w:val="center"/>
          </w:tcPr>
          <w:p w14:paraId="26770872">
            <w:pPr>
              <w:keepNext w:val="0"/>
              <w:keepLines w:val="0"/>
              <w:widowControl/>
              <w:suppressLineNumbers w:val="0"/>
              <w:spacing w:before="0" w:beforeAutospacing="0" w:after="0" w:afterAutospacing="0" w:line="460" w:lineRule="exact"/>
              <w:ind w:left="0" w:right="0"/>
              <w:jc w:val="center"/>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项目名称</w:t>
            </w:r>
          </w:p>
        </w:tc>
        <w:tc>
          <w:tcPr>
            <w:tcW w:w="7797" w:type="dxa"/>
            <w:tcBorders>
              <w:top w:val="single" w:color="auto" w:sz="12" w:space="0"/>
              <w:left w:val="nil"/>
              <w:bottom w:val="single" w:color="auto" w:sz="12" w:space="0"/>
              <w:right w:val="single" w:color="auto" w:sz="12" w:space="0"/>
            </w:tcBorders>
            <w:shd w:val="clear" w:color="auto" w:fill="auto"/>
            <w:vAlign w:val="center"/>
          </w:tcPr>
          <w:p w14:paraId="107D819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2"/>
                <w:sz w:val="24"/>
                <w:szCs w:val="24"/>
                <w:highlight w:val="none"/>
                <w:lang w:val="en-US"/>
              </w:rPr>
            </w:pPr>
            <w:r>
              <w:rPr>
                <w:rFonts w:hint="default" w:ascii="Times New Roman" w:hAnsi="Times New Roman" w:eastAsia="宋体" w:cs="Times New Roman"/>
                <w:color w:val="000000"/>
                <w:kern w:val="2"/>
                <w:sz w:val="24"/>
                <w:szCs w:val="24"/>
                <w:highlight w:val="none"/>
                <w:u w:color="000000"/>
                <w:lang w:val="en-US" w:eastAsia="zh-CN" w:bidi="ar"/>
              </w:rPr>
              <w:t xml:space="preserve">         </w:t>
            </w:r>
          </w:p>
        </w:tc>
      </w:tr>
      <w:tr w14:paraId="3D167C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46" w:hRule="atLeast"/>
        </w:trPr>
        <w:tc>
          <w:tcPr>
            <w:tcW w:w="1803" w:type="dxa"/>
            <w:tcBorders>
              <w:top w:val="single" w:color="auto" w:sz="4" w:space="0"/>
              <w:left w:val="single" w:color="auto" w:sz="12" w:space="0"/>
              <w:bottom w:val="single" w:color="auto" w:sz="4" w:space="0"/>
              <w:right w:val="single" w:color="auto" w:sz="12" w:space="0"/>
            </w:tcBorders>
            <w:shd w:val="clear" w:color="auto" w:fill="auto"/>
            <w:vAlign w:val="center"/>
          </w:tcPr>
          <w:p w14:paraId="7EACDE58">
            <w:pPr>
              <w:keepNext w:val="0"/>
              <w:keepLines w:val="0"/>
              <w:widowControl/>
              <w:suppressLineNumbers w:val="0"/>
              <w:spacing w:before="0" w:beforeAutospacing="0" w:after="0" w:afterAutospacing="0" w:line="460" w:lineRule="exact"/>
              <w:ind w:left="0" w:right="0" w:firstLine="120" w:firstLineChars="50"/>
              <w:jc w:val="both"/>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投标人名称</w:t>
            </w:r>
          </w:p>
        </w:tc>
        <w:tc>
          <w:tcPr>
            <w:tcW w:w="7797" w:type="dxa"/>
            <w:tcBorders>
              <w:top w:val="single" w:color="auto" w:sz="4" w:space="0"/>
              <w:left w:val="nil"/>
              <w:bottom w:val="single" w:color="auto" w:sz="4" w:space="0"/>
              <w:right w:val="single" w:color="auto" w:sz="12" w:space="0"/>
            </w:tcBorders>
            <w:shd w:val="clear" w:color="auto" w:fill="auto"/>
            <w:vAlign w:val="top"/>
          </w:tcPr>
          <w:p w14:paraId="087EFBB7">
            <w:pPr>
              <w:pStyle w:val="15"/>
              <w:widowControl/>
              <w:spacing w:line="460" w:lineRule="exact"/>
              <w:ind w:left="86" w:leftChars="41"/>
              <w:rPr>
                <w:rFonts w:hint="eastAsia" w:ascii="宋体" w:hAnsi="Arial" w:eastAsia="宋体" w:cs="宋体"/>
                <w:sz w:val="24"/>
                <w:szCs w:val="24"/>
                <w:highlight w:val="none"/>
                <w:lang w:val="en-US"/>
              </w:rPr>
            </w:pPr>
          </w:p>
        </w:tc>
      </w:tr>
      <w:tr w14:paraId="1995D8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945" w:hRule="atLeast"/>
        </w:trPr>
        <w:tc>
          <w:tcPr>
            <w:tcW w:w="1803" w:type="dxa"/>
            <w:tcBorders>
              <w:top w:val="single" w:color="auto" w:sz="4" w:space="0"/>
              <w:left w:val="single" w:color="auto" w:sz="12" w:space="0"/>
              <w:bottom w:val="single" w:color="auto" w:sz="12" w:space="0"/>
              <w:right w:val="single" w:color="auto" w:sz="12" w:space="0"/>
            </w:tcBorders>
            <w:shd w:val="clear" w:color="auto" w:fill="auto"/>
            <w:vAlign w:val="center"/>
          </w:tcPr>
          <w:p w14:paraId="0CE37992">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总投标价\供货期</w:t>
            </w:r>
          </w:p>
        </w:tc>
        <w:tc>
          <w:tcPr>
            <w:tcW w:w="7797" w:type="dxa"/>
            <w:tcBorders>
              <w:top w:val="single" w:color="auto" w:sz="4" w:space="0"/>
              <w:left w:val="nil"/>
              <w:bottom w:val="single" w:color="auto" w:sz="12" w:space="0"/>
              <w:right w:val="single" w:color="auto" w:sz="12" w:space="0"/>
            </w:tcBorders>
            <w:shd w:val="clear" w:color="auto" w:fill="auto"/>
            <w:vAlign w:val="center"/>
          </w:tcPr>
          <w:p w14:paraId="45AF6B64">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总投标价（大写）：</w:t>
            </w:r>
            <w:r>
              <w:rPr>
                <w:rFonts w:hint="eastAsia" w:ascii="宋体" w:hAnsi="宋体" w:eastAsia="宋体" w:cs="宋体"/>
                <w:color w:val="000000"/>
                <w:kern w:val="2"/>
                <w:sz w:val="24"/>
                <w:szCs w:val="24"/>
                <w:highlight w:val="none"/>
                <w:u w:val="single" w:color="000000"/>
                <w:lang w:val="en-US" w:eastAsia="zh-CN" w:bidi="ar"/>
              </w:rPr>
              <w:t xml:space="preserve">                      </w:t>
            </w:r>
            <w:r>
              <w:rPr>
                <w:rFonts w:hint="eastAsia" w:ascii="宋体" w:hAnsi="宋体" w:eastAsia="宋体" w:cs="宋体"/>
                <w:color w:val="000000"/>
                <w:kern w:val="2"/>
                <w:sz w:val="24"/>
                <w:szCs w:val="24"/>
                <w:highlight w:val="none"/>
                <w:u w:color="000000"/>
                <w:lang w:val="en-US" w:eastAsia="zh-CN" w:bidi="ar"/>
              </w:rPr>
              <w:t>元</w:t>
            </w:r>
          </w:p>
          <w:p w14:paraId="23861F3D">
            <w:pPr>
              <w:keepNext w:val="0"/>
              <w:keepLines w:val="0"/>
              <w:widowControl/>
              <w:suppressLineNumbers w:val="0"/>
              <w:spacing w:before="0" w:beforeAutospacing="0" w:after="0" w:afterAutospacing="0" w:line="360" w:lineRule="auto"/>
              <w:ind w:left="0" w:right="0" w:firstLine="960" w:firstLineChars="400"/>
              <w:jc w:val="both"/>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(小写) ：</w:t>
            </w:r>
            <w:r>
              <w:rPr>
                <w:rFonts w:hint="eastAsia" w:ascii="宋体" w:hAnsi="宋体" w:eastAsia="宋体" w:cs="宋体"/>
                <w:color w:val="000000"/>
                <w:kern w:val="2"/>
                <w:sz w:val="24"/>
                <w:szCs w:val="24"/>
                <w:highlight w:val="none"/>
                <w:u w:val="single" w:color="000000"/>
                <w:lang w:val="en-US" w:eastAsia="zh-CN" w:bidi="ar"/>
              </w:rPr>
              <w:t xml:space="preserve">                       </w:t>
            </w:r>
            <w:r>
              <w:rPr>
                <w:rFonts w:hint="eastAsia" w:ascii="宋体" w:hAnsi="宋体" w:eastAsia="宋体" w:cs="宋体"/>
                <w:color w:val="000000"/>
                <w:kern w:val="2"/>
                <w:sz w:val="24"/>
                <w:szCs w:val="24"/>
                <w:highlight w:val="none"/>
                <w:u w:color="000000"/>
                <w:lang w:val="en-US" w:eastAsia="zh-CN" w:bidi="ar"/>
              </w:rPr>
              <w:t>元</w:t>
            </w:r>
          </w:p>
          <w:p w14:paraId="1F714E9F">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000000"/>
                <w:kern w:val="2"/>
                <w:sz w:val="24"/>
                <w:szCs w:val="24"/>
                <w:highlight w:val="none"/>
                <w:u w:color="000000"/>
                <w:lang w:val="en-US" w:eastAsia="zh-CN" w:bidi="ar"/>
              </w:rPr>
            </w:pPr>
          </w:p>
          <w:p w14:paraId="52CD00AB">
            <w:pPr>
              <w:keepNext w:val="0"/>
              <w:keepLines w:val="0"/>
              <w:widowControl/>
              <w:suppressLineNumbers w:val="0"/>
              <w:spacing w:before="0" w:beforeAutospacing="0" w:after="0" w:afterAutospacing="0" w:line="360" w:lineRule="auto"/>
              <w:ind w:left="0" w:right="0"/>
              <w:jc w:val="both"/>
              <w:rPr>
                <w:rFonts w:hint="default"/>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供货期：</w:t>
            </w:r>
            <w:r>
              <w:rPr>
                <w:rFonts w:hint="eastAsia" w:ascii="宋体" w:hAnsi="宋体" w:eastAsia="宋体" w:cs="宋体"/>
                <w:color w:val="000000"/>
                <w:kern w:val="2"/>
                <w:sz w:val="24"/>
                <w:szCs w:val="24"/>
                <w:highlight w:val="none"/>
                <w:u w:val="single" w:color="000000"/>
                <w:lang w:val="en-US" w:eastAsia="zh-CN" w:bidi="ar"/>
              </w:rPr>
              <w:t xml:space="preserve">自接到采购人通知之日起   个日历天内供货、安装、调试完毕  </w:t>
            </w:r>
          </w:p>
        </w:tc>
      </w:tr>
    </w:tbl>
    <w:p w14:paraId="26161D3C">
      <w:pPr>
        <w:keepNext w:val="0"/>
        <w:keepLines w:val="0"/>
        <w:widowControl/>
        <w:suppressLineNumbers w:val="0"/>
        <w:snapToGrid w:val="0"/>
        <w:spacing w:before="0" w:beforeAutospacing="0" w:after="0" w:afterAutospacing="0" w:line="460" w:lineRule="exact"/>
        <w:ind w:left="2940" w:leftChars="1400" w:right="0" w:firstLine="723" w:firstLineChars="300"/>
        <w:jc w:val="both"/>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 xml:space="preserve"> </w:t>
      </w:r>
    </w:p>
    <w:p w14:paraId="4BA5F948">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法定代表人或授权委托人（签字或盖章）：         投标人（盖章）：</w:t>
      </w:r>
    </w:p>
    <w:p w14:paraId="39161C8A">
      <w:pPr>
        <w:keepNext w:val="0"/>
        <w:keepLines w:val="0"/>
        <w:widowControl/>
        <w:suppressLineNumbers w:val="0"/>
        <w:snapToGrid w:val="0"/>
        <w:spacing w:before="312" w:beforeLines="100" w:beforeAutospacing="0" w:after="312" w:afterLines="100" w:afterAutospacing="0" w:line="360" w:lineRule="auto"/>
        <w:ind w:left="0" w:right="0"/>
        <w:jc w:val="center"/>
        <w:rPr>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日  期：    年   月   日 </w:t>
      </w:r>
    </w:p>
    <w:p w14:paraId="68F5F9C6">
      <w:pPr>
        <w:spacing w:line="360" w:lineRule="auto"/>
        <w:rPr>
          <w:rFonts w:hint="eastAsia" w:ascii="宋体" w:hAnsi="宋体" w:eastAsia="宋体" w:cs="宋体"/>
          <w:b/>
          <w:bCs w:val="0"/>
          <w:color w:val="000000"/>
          <w:kern w:val="0"/>
          <w:sz w:val="30"/>
          <w:szCs w:val="30"/>
          <w:highlight w:val="none"/>
          <w:lang w:val="en-US" w:eastAsia="zh-CN" w:bidi="ar"/>
        </w:rPr>
        <w:sectPr>
          <w:pgSz w:w="11906" w:h="16838"/>
          <w:pgMar w:top="1440" w:right="1800" w:bottom="1440" w:left="1800" w:header="851" w:footer="992" w:gutter="0"/>
          <w:pgNumType w:fmt="decimal"/>
          <w:cols w:space="425" w:num="1"/>
          <w:docGrid w:type="lines" w:linePitch="312" w:charSpace="0"/>
        </w:sectPr>
      </w:pPr>
    </w:p>
    <w:p w14:paraId="6860F91B">
      <w:pPr>
        <w:keepNext w:val="0"/>
        <w:keepLines w:val="0"/>
        <w:widowControl/>
        <w:suppressLineNumbers w:val="0"/>
        <w:spacing w:before="0" w:beforeAutospacing="0" w:after="0" w:afterAutospacing="0" w:line="360" w:lineRule="exact"/>
        <w:ind w:left="0" w:right="0" w:firstLine="443" w:firstLineChars="147"/>
        <w:jc w:val="both"/>
        <w:rPr>
          <w:rFonts w:hint="eastAsia" w:ascii="宋体" w:hAnsi="宋体" w:eastAsia="宋体" w:cs="宋体"/>
          <w:b/>
          <w:bCs w:val="0"/>
          <w:sz w:val="30"/>
          <w:szCs w:val="30"/>
          <w:highlight w:val="none"/>
          <w:lang w:val="en-US"/>
        </w:rPr>
      </w:pPr>
      <w:r>
        <w:rPr>
          <w:rFonts w:hint="eastAsia" w:ascii="宋体" w:hAnsi="宋体" w:eastAsia="宋体" w:cs="宋体"/>
          <w:b/>
          <w:bCs w:val="0"/>
          <w:color w:val="000000"/>
          <w:kern w:val="0"/>
          <w:sz w:val="30"/>
          <w:szCs w:val="30"/>
          <w:highlight w:val="none"/>
          <w:u w:color="000000"/>
          <w:lang w:val="en-US" w:eastAsia="zh-CN" w:bidi="ar"/>
        </w:rPr>
        <w:t>附件2</w:t>
      </w:r>
    </w:p>
    <w:p w14:paraId="18CB2DC0">
      <w:pPr>
        <w:keepNext w:val="0"/>
        <w:keepLines w:val="0"/>
        <w:widowControl/>
        <w:suppressLineNumbers w:val="0"/>
        <w:spacing w:before="0" w:beforeAutospacing="0" w:after="0" w:afterAutospacing="0" w:line="360" w:lineRule="exact"/>
        <w:ind w:left="0" w:right="0" w:firstLine="531" w:firstLineChars="147"/>
        <w:jc w:val="center"/>
        <w:rPr>
          <w:rFonts w:hint="eastAsia" w:ascii="宋体" w:hAnsi="宋体" w:eastAsia="宋体" w:cs="宋体"/>
          <w:sz w:val="24"/>
          <w:szCs w:val="24"/>
          <w:highlight w:val="none"/>
          <w:lang w:val="en-US"/>
        </w:rPr>
      </w:pPr>
      <w:r>
        <w:rPr>
          <w:rFonts w:hint="eastAsia" w:ascii="宋体" w:hAnsi="宋体" w:eastAsia="宋体" w:cs="宋体"/>
          <w:b/>
          <w:bCs w:val="0"/>
          <w:color w:val="000000"/>
          <w:kern w:val="0"/>
          <w:sz w:val="36"/>
          <w:szCs w:val="36"/>
          <w:highlight w:val="none"/>
          <w:u w:color="000000"/>
          <w:lang w:val="en-US" w:eastAsia="zh-CN" w:bidi="ar"/>
        </w:rPr>
        <w:t>投  标  函</w:t>
      </w:r>
    </w:p>
    <w:p w14:paraId="02333260">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致：</w:t>
      </w:r>
      <w:r>
        <w:rPr>
          <w:rFonts w:hint="eastAsia" w:ascii="宋体" w:hAnsi="宋体" w:eastAsia="宋体" w:cs="宋体"/>
          <w:color w:val="000000"/>
          <w:kern w:val="0"/>
          <w:sz w:val="24"/>
          <w:szCs w:val="24"/>
          <w:highlight w:val="none"/>
          <w:u w:val="single" w:color="000000"/>
          <w:lang w:val="en-US" w:eastAsia="zh-CN" w:bidi="ar"/>
        </w:rPr>
        <w:t xml:space="preserve">       (招标人)       </w:t>
      </w:r>
      <w:r>
        <w:rPr>
          <w:rFonts w:hint="eastAsia" w:ascii="宋体" w:hAnsi="宋体" w:eastAsia="宋体" w:cs="宋体"/>
          <w:color w:val="000000"/>
          <w:kern w:val="0"/>
          <w:sz w:val="24"/>
          <w:szCs w:val="24"/>
          <w:highlight w:val="none"/>
          <w:u w:color="000000"/>
          <w:lang w:val="en-US" w:eastAsia="zh-CN" w:bidi="ar"/>
        </w:rPr>
        <w:t xml:space="preserve"> </w:t>
      </w:r>
    </w:p>
    <w:p w14:paraId="70EA8F0E">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1.我们决定参加贵单位组织的“</w:t>
      </w:r>
      <w:r>
        <w:rPr>
          <w:rFonts w:hint="eastAsia" w:ascii="宋体" w:hAnsi="宋体" w:eastAsia="宋体" w:cs="宋体"/>
          <w:color w:val="000000"/>
          <w:kern w:val="0"/>
          <w:sz w:val="24"/>
          <w:szCs w:val="24"/>
          <w:highlight w:val="none"/>
          <w:u w:val="single" w:color="000000"/>
          <w:lang w:val="en-US" w:eastAsia="zh-CN" w:bidi="ar"/>
        </w:rPr>
        <w:t xml:space="preserve"> （项目名称）   </w:t>
      </w:r>
      <w:r>
        <w:rPr>
          <w:rFonts w:hint="eastAsia" w:ascii="宋体" w:hAnsi="宋体" w:eastAsia="宋体" w:cs="宋体"/>
          <w:color w:val="0000FF"/>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”的招标。我方授权 </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(姓名和职务)代表我方</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（投标单位的名称）全权处理本项目投标的有关事宜。</w:t>
      </w:r>
    </w:p>
    <w:p w14:paraId="4C1483A8">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2.我方愿意按照招标文件规定的各项要求，向招标人提供本项目的货物与服务，总投标价为人民币（大写）</w:t>
      </w:r>
      <w:r>
        <w:rPr>
          <w:rFonts w:hint="eastAsia" w:ascii="宋体" w:hAnsi="宋体" w:eastAsia="宋体" w:cs="宋体"/>
          <w:color w:val="000000"/>
          <w:kern w:val="0"/>
          <w:sz w:val="24"/>
          <w:szCs w:val="24"/>
          <w:highlight w:val="none"/>
          <w:u w:val="single" w:color="000000"/>
          <w:lang w:val="en-US" w:eastAsia="zh-CN" w:bidi="ar"/>
        </w:rPr>
        <w:t xml:space="preserve">                   （小写）         元</w:t>
      </w:r>
      <w:r>
        <w:rPr>
          <w:rFonts w:hint="eastAsia" w:ascii="宋体" w:hAnsi="宋体" w:eastAsia="宋体" w:cs="宋体"/>
          <w:color w:val="000000"/>
          <w:kern w:val="0"/>
          <w:sz w:val="24"/>
          <w:szCs w:val="24"/>
          <w:highlight w:val="none"/>
          <w:u w:color="000000"/>
          <w:lang w:val="en-US" w:eastAsia="zh-CN" w:bidi="ar"/>
        </w:rPr>
        <w:t>；</w:t>
      </w:r>
      <w:r>
        <w:rPr>
          <w:rFonts w:hint="eastAsia" w:ascii="宋体" w:hAnsi="宋体" w:eastAsia="宋体" w:cs="宋体"/>
          <w:color w:val="000000"/>
          <w:kern w:val="2"/>
          <w:sz w:val="24"/>
          <w:szCs w:val="24"/>
          <w:highlight w:val="none"/>
          <w:u w:color="000000"/>
          <w:lang w:val="en-US" w:eastAsia="zh-CN" w:bidi="ar"/>
        </w:rPr>
        <w:t>供货期</w:t>
      </w:r>
      <w:r>
        <w:rPr>
          <w:rFonts w:hint="eastAsia" w:ascii="宋体" w:hAnsi="宋体" w:eastAsia="宋体" w:cs="宋体"/>
          <w:color w:val="000000"/>
          <w:kern w:val="0"/>
          <w:sz w:val="24"/>
          <w:szCs w:val="24"/>
          <w:highlight w:val="none"/>
          <w:u w:color="000000"/>
          <w:lang w:val="en-US" w:eastAsia="zh-CN" w:bidi="ar"/>
        </w:rPr>
        <w:t>：</w:t>
      </w:r>
      <w:r>
        <w:rPr>
          <w:rFonts w:hint="eastAsia" w:ascii="宋体" w:hAnsi="宋体" w:eastAsia="宋体" w:cs="宋体"/>
          <w:color w:val="000000"/>
          <w:kern w:val="0"/>
          <w:sz w:val="24"/>
          <w:szCs w:val="24"/>
          <w:highlight w:val="none"/>
          <w:u w:val="single" w:color="000000"/>
          <w:lang w:val="en-US" w:eastAsia="zh-CN" w:bidi="ar"/>
        </w:rPr>
        <w:t>自接到采购人通知之日起    个日历天内供货、安装、调试完毕</w:t>
      </w:r>
      <w:r>
        <w:rPr>
          <w:rFonts w:hint="eastAsia" w:ascii="宋体" w:hAnsi="宋体" w:eastAsia="宋体" w:cs="宋体"/>
          <w:color w:val="000000"/>
          <w:kern w:val="0"/>
          <w:sz w:val="24"/>
          <w:szCs w:val="24"/>
          <w:highlight w:val="none"/>
          <w:u w:color="000000"/>
          <w:lang w:val="en-US" w:eastAsia="zh-CN" w:bidi="ar"/>
        </w:rPr>
        <w:t>。</w:t>
      </w:r>
    </w:p>
    <w:p w14:paraId="6F762857">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3.一旦我方成为合同签字人，我方将严格履行合同规定的责任和义务。</w:t>
      </w:r>
    </w:p>
    <w:p w14:paraId="7A2E196C">
      <w:pPr>
        <w:keepNext w:val="0"/>
        <w:keepLines w:val="0"/>
        <w:widowControl/>
        <w:suppressLineNumbers w:val="0"/>
        <w:spacing w:before="0" w:beforeAutospacing="0" w:after="0" w:afterAutospacing="0" w:line="440" w:lineRule="exact"/>
        <w:ind w:left="0" w:right="0" w:firstLine="480" w:firstLineChars="200"/>
        <w:jc w:val="both"/>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4.投标有效期：为</w:t>
      </w:r>
      <w:r>
        <w:rPr>
          <w:rFonts w:hint="eastAsia" w:ascii="宋体" w:hAnsi="宋体" w:eastAsia="宋体" w:cs="宋体"/>
          <w:color w:val="000000"/>
          <w:kern w:val="0"/>
          <w:sz w:val="24"/>
          <w:szCs w:val="24"/>
          <w:highlight w:val="none"/>
          <w:u w:val="single" w:color="auto"/>
          <w:lang w:val="en-US" w:eastAsia="zh-CN" w:bidi="ar"/>
        </w:rPr>
        <w:t xml:space="preserve"> 90 </w:t>
      </w:r>
      <w:r>
        <w:rPr>
          <w:rFonts w:hint="eastAsia" w:ascii="宋体" w:hAnsi="宋体" w:eastAsia="宋体" w:cs="宋体"/>
          <w:color w:val="000000"/>
          <w:kern w:val="0"/>
          <w:sz w:val="24"/>
          <w:szCs w:val="24"/>
          <w:highlight w:val="none"/>
          <w:u w:color="000000"/>
          <w:lang w:val="en-US" w:eastAsia="zh-CN" w:bidi="ar"/>
        </w:rPr>
        <w:t>日历天（从投标截止之日算起）。</w:t>
      </w:r>
    </w:p>
    <w:p w14:paraId="189FDCD8">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5.我方愿意提供可能另外要求的、与投标有关的文件资料，并保证我方已提供和将要提供的文件是真实的、准确的。</w:t>
      </w:r>
    </w:p>
    <w:p w14:paraId="523F4D3C">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6.我单位提供如下通讯地址</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，电子邮箱（地址）：</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，确认本项目相关法律文书均通过提供的以上地址送达，相关文书只要发送至以上电子邮箱（地址）即视为送达，投标人愿意承担一切法律后果。</w:t>
      </w:r>
    </w:p>
    <w:p w14:paraId="2262A37D">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sz w:val="24"/>
          <w:szCs w:val="24"/>
          <w:highlight w:val="none"/>
          <w:lang w:val="en-US"/>
        </w:rPr>
      </w:pPr>
      <w:r>
        <w:rPr>
          <w:rFonts w:hint="default" w:ascii="Times New Roman" w:hAnsi="Times New Roman" w:eastAsia="宋体" w:cs="Times New Roman"/>
          <w:color w:val="000000"/>
          <w:kern w:val="0"/>
          <w:sz w:val="24"/>
          <w:szCs w:val="24"/>
          <w:highlight w:val="none"/>
          <w:u w:color="000000"/>
          <w:lang w:val="en-US" w:eastAsia="zh-CN" w:bidi="ar"/>
        </w:rPr>
        <w:t xml:space="preserve"> </w:t>
      </w:r>
    </w:p>
    <w:p w14:paraId="382CE931">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投标单位名称</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（盖章）</w:t>
      </w:r>
    </w:p>
    <w:p w14:paraId="1314DCD8">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w:t>
      </w:r>
    </w:p>
    <w:p w14:paraId="0A178974">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sz w:val="24"/>
          <w:szCs w:val="24"/>
          <w:highlight w:val="none"/>
          <w:u w:val="single"/>
          <w:lang w:val="en-US"/>
        </w:rPr>
      </w:pPr>
      <w:r>
        <w:rPr>
          <w:rFonts w:hint="eastAsia" w:ascii="宋体" w:hAnsi="宋体" w:eastAsia="宋体" w:cs="宋体"/>
          <w:color w:val="000000"/>
          <w:kern w:val="0"/>
          <w:sz w:val="24"/>
          <w:szCs w:val="24"/>
          <w:highlight w:val="none"/>
          <w:u w:color="000000"/>
          <w:lang w:val="en-US" w:eastAsia="zh-CN" w:bidi="ar"/>
        </w:rPr>
        <w:t xml:space="preserve"> 投标人法定代表人或授权委托人（签字或盖章）：</w:t>
      </w:r>
      <w:r>
        <w:rPr>
          <w:rFonts w:hint="eastAsia" w:ascii="宋体" w:hAnsi="宋体" w:eastAsia="宋体" w:cs="宋体"/>
          <w:color w:val="000000"/>
          <w:kern w:val="0"/>
          <w:sz w:val="24"/>
          <w:szCs w:val="24"/>
          <w:highlight w:val="none"/>
          <w:u w:val="single" w:color="000000"/>
          <w:lang w:val="en-US" w:eastAsia="zh-CN" w:bidi="ar"/>
        </w:rPr>
        <w:t xml:space="preserve">                  </w:t>
      </w:r>
    </w:p>
    <w:p w14:paraId="26A080E8">
      <w:pPr>
        <w:keepNext w:val="0"/>
        <w:keepLines w:val="0"/>
        <w:widowControl/>
        <w:suppressLineNumbers w:val="0"/>
        <w:spacing w:before="0" w:beforeAutospacing="0" w:after="0" w:afterAutospacing="0" w:line="440" w:lineRule="exact"/>
        <w:ind w:left="0" w:right="0" w:firstLine="2520" w:firstLineChars="105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日  期：</w:t>
      </w:r>
      <w:r>
        <w:rPr>
          <w:rFonts w:hint="eastAsia" w:ascii="宋体" w:hAnsi="宋体" w:eastAsia="宋体" w:cs="宋体"/>
          <w:color w:val="000000"/>
          <w:kern w:val="0"/>
          <w:sz w:val="24"/>
          <w:szCs w:val="24"/>
          <w:highlight w:val="none"/>
          <w:u w:val="single" w:color="000000"/>
          <w:lang w:val="en-US" w:eastAsia="zh-CN" w:bidi="ar"/>
        </w:rPr>
        <w:t xml:space="preserve">                   </w:t>
      </w:r>
    </w:p>
    <w:p w14:paraId="33AC7B65">
      <w:pPr>
        <w:keepNext w:val="0"/>
        <w:keepLines w:val="0"/>
        <w:widowControl/>
        <w:suppressLineNumbers w:val="0"/>
        <w:spacing w:before="0" w:beforeAutospacing="0" w:after="0" w:afterAutospacing="0" w:line="440" w:lineRule="exact"/>
        <w:ind w:left="0" w:right="0" w:firstLine="2520" w:firstLineChars="105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通讯地址：</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p w14:paraId="20A276A4">
      <w:pPr>
        <w:keepNext w:val="0"/>
        <w:keepLines w:val="0"/>
        <w:widowControl/>
        <w:suppressLineNumbers w:val="0"/>
        <w:spacing w:before="0" w:beforeAutospacing="0" w:after="0" w:afterAutospacing="0" w:line="440" w:lineRule="exact"/>
        <w:ind w:left="0" w:right="0" w:firstLine="2520" w:firstLineChars="105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联系电话：</w:t>
      </w:r>
      <w:r>
        <w:rPr>
          <w:rFonts w:hint="eastAsia" w:ascii="宋体" w:hAnsi="宋体" w:eastAsia="宋体" w:cs="宋体"/>
          <w:color w:val="000000"/>
          <w:kern w:val="0"/>
          <w:sz w:val="24"/>
          <w:szCs w:val="24"/>
          <w:highlight w:val="none"/>
          <w:u w:val="single" w:color="000000"/>
          <w:lang w:val="en-US" w:eastAsia="zh-CN" w:bidi="ar"/>
        </w:rPr>
        <w:t xml:space="preserve">                   </w:t>
      </w:r>
    </w:p>
    <w:p w14:paraId="670CDCE4">
      <w:pPr>
        <w:keepNext w:val="0"/>
        <w:keepLines w:val="0"/>
        <w:widowControl/>
        <w:suppressLineNumbers w:val="0"/>
        <w:spacing w:before="0" w:beforeAutospacing="0" w:after="0" w:afterAutospacing="0" w:line="357" w:lineRule="atLeast"/>
        <w:ind w:left="0" w:right="-178" w:rightChars="-85" w:firstLine="2520" w:firstLineChars="1050"/>
        <w:jc w:val="both"/>
        <w:rPr>
          <w:rFonts w:hint="eastAsia" w:ascii="宋体" w:hAnsi="宋体" w:eastAsia="宋体" w:cs="宋体"/>
          <w:sz w:val="24"/>
          <w:szCs w:val="24"/>
          <w:highlight w:val="none"/>
          <w:u w:val="single"/>
          <w:lang w:val="en-US"/>
        </w:rPr>
      </w:pPr>
      <w:r>
        <w:rPr>
          <w:rFonts w:hint="eastAsia" w:ascii="宋体" w:hAnsi="宋体" w:eastAsia="宋体" w:cs="宋体"/>
          <w:color w:val="000000"/>
          <w:kern w:val="0"/>
          <w:sz w:val="24"/>
          <w:szCs w:val="24"/>
          <w:highlight w:val="none"/>
          <w:u w:color="000000"/>
          <w:lang w:val="en-US" w:eastAsia="zh-CN" w:bidi="ar"/>
        </w:rPr>
        <w:t>传   真：</w:t>
      </w:r>
      <w:r>
        <w:rPr>
          <w:rFonts w:hint="eastAsia" w:ascii="宋体" w:hAnsi="宋体" w:eastAsia="宋体" w:cs="宋体"/>
          <w:color w:val="000000"/>
          <w:kern w:val="0"/>
          <w:sz w:val="24"/>
          <w:szCs w:val="24"/>
          <w:highlight w:val="none"/>
          <w:u w:val="single" w:color="000000"/>
          <w:lang w:val="en-US" w:eastAsia="zh-CN" w:bidi="ar"/>
        </w:rPr>
        <w:t xml:space="preserve">                   </w:t>
      </w:r>
    </w:p>
    <w:p w14:paraId="1BA6A383">
      <w:pPr>
        <w:keepNext w:val="0"/>
        <w:keepLines w:val="0"/>
        <w:widowControl/>
        <w:suppressLineNumbers w:val="0"/>
        <w:spacing w:before="0" w:beforeAutospacing="0" w:after="0" w:afterAutospacing="0" w:line="360" w:lineRule="exact"/>
        <w:ind w:left="0" w:right="0" w:firstLine="413" w:firstLineChars="147"/>
        <w:jc w:val="both"/>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 xml:space="preserve"> </w:t>
      </w:r>
    </w:p>
    <w:p w14:paraId="04359C9C">
      <w:pPr>
        <w:keepNext w:val="0"/>
        <w:keepLines w:val="0"/>
        <w:widowControl/>
        <w:suppressLineNumbers w:val="0"/>
        <w:spacing w:before="0" w:beforeAutospacing="0" w:after="0" w:afterAutospacing="0" w:line="360" w:lineRule="exact"/>
        <w:ind w:left="0" w:right="0" w:firstLine="413" w:firstLineChars="147"/>
        <w:jc w:val="both"/>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 xml:space="preserve"> </w:t>
      </w:r>
    </w:p>
    <w:p w14:paraId="4D82D707">
      <w:pPr>
        <w:rPr>
          <w:rFonts w:hint="eastAsia" w:ascii="宋体" w:hAnsi="宋体" w:eastAsia="宋体" w:cs="宋体"/>
          <w:b/>
          <w:bCs w:val="0"/>
          <w:color w:val="000000"/>
          <w:kern w:val="0"/>
          <w:sz w:val="30"/>
          <w:szCs w:val="30"/>
          <w:highlight w:val="none"/>
          <w:u w:color="000000"/>
          <w:lang w:val="en-US" w:eastAsia="zh-CN" w:bidi="ar"/>
        </w:rPr>
      </w:pPr>
      <w:r>
        <w:rPr>
          <w:rFonts w:hint="eastAsia" w:ascii="宋体" w:hAnsi="宋体" w:eastAsia="宋体" w:cs="宋体"/>
          <w:b/>
          <w:bCs w:val="0"/>
          <w:color w:val="000000"/>
          <w:kern w:val="0"/>
          <w:sz w:val="30"/>
          <w:szCs w:val="30"/>
          <w:highlight w:val="none"/>
          <w:u w:color="000000"/>
          <w:lang w:val="en-US" w:eastAsia="zh-CN" w:bidi="ar"/>
        </w:rPr>
        <w:br w:type="page"/>
      </w:r>
    </w:p>
    <w:p w14:paraId="32390719">
      <w:pPr>
        <w:keepNext w:val="0"/>
        <w:keepLines w:val="0"/>
        <w:widowControl/>
        <w:suppressLineNumbers w:val="0"/>
        <w:spacing w:before="0" w:beforeAutospacing="0" w:after="0" w:afterAutospacing="0" w:line="360" w:lineRule="auto"/>
        <w:ind w:right="0"/>
        <w:jc w:val="both"/>
        <w:rPr>
          <w:rFonts w:hint="eastAsia" w:ascii="宋体" w:hAnsi="宋体" w:eastAsia="宋体" w:cs="宋体"/>
          <w:b/>
          <w:bCs w:val="0"/>
          <w:color w:val="000000"/>
          <w:kern w:val="0"/>
          <w:sz w:val="30"/>
          <w:szCs w:val="30"/>
          <w:highlight w:val="none"/>
          <w:u w:color="000000"/>
          <w:lang w:val="en-US" w:eastAsia="zh-CN" w:bidi="ar"/>
        </w:rPr>
      </w:pPr>
      <w:r>
        <w:rPr>
          <w:rFonts w:hint="eastAsia" w:ascii="宋体" w:hAnsi="宋体" w:eastAsia="宋体" w:cs="宋体"/>
          <w:b/>
          <w:bCs w:val="0"/>
          <w:color w:val="000000"/>
          <w:kern w:val="0"/>
          <w:sz w:val="30"/>
          <w:szCs w:val="30"/>
          <w:highlight w:val="none"/>
          <w:u w:color="000000"/>
          <w:lang w:val="en-US" w:eastAsia="zh-CN" w:bidi="ar"/>
        </w:rPr>
        <w:t>附件3</w:t>
      </w:r>
    </w:p>
    <w:p w14:paraId="11011C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color w:val="000000"/>
          <w:sz w:val="36"/>
          <w:szCs w:val="36"/>
          <w:highlight w:val="none"/>
        </w:rPr>
      </w:pPr>
      <w:r>
        <w:rPr>
          <w:rFonts w:hint="eastAsia" w:ascii="宋体" w:hAnsi="宋体"/>
          <w:b/>
          <w:color w:val="000000"/>
          <w:sz w:val="36"/>
          <w:szCs w:val="36"/>
          <w:highlight w:val="none"/>
          <w:lang w:val="en-US" w:eastAsia="zh-CN"/>
        </w:rPr>
        <w:t>投标分项报价表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64"/>
        <w:gridCol w:w="1327"/>
        <w:gridCol w:w="1319"/>
        <w:gridCol w:w="1319"/>
        <w:gridCol w:w="672"/>
        <w:gridCol w:w="672"/>
        <w:gridCol w:w="939"/>
        <w:gridCol w:w="939"/>
        <w:gridCol w:w="671"/>
      </w:tblGrid>
      <w:tr w14:paraId="0E5A5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23"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14:paraId="58D90DAD">
            <w:pPr>
              <w:pStyle w:val="56"/>
              <w:keepNext w:val="0"/>
              <w:keepLines w:val="0"/>
              <w:widowControl w:val="0"/>
              <w:suppressLineNumbers w:val="0"/>
              <w:spacing w:before="0" w:beforeAutospacing="0" w:after="0" w:afterAutospacing="0"/>
              <w:ind w:left="0" w:right="0"/>
              <w:rPr>
                <w:rFonts w:hint="eastAsia" w:ascii="宋体" w:hAnsi="宋体" w:eastAsia="宋体" w:cs="@仿宋_GB2312"/>
                <w:b/>
                <w:bCs w:val="0"/>
                <w:kern w:val="2"/>
                <w:sz w:val="24"/>
                <w:szCs w:val="24"/>
                <w:highlight w:val="none"/>
              </w:rPr>
            </w:pPr>
            <w:r>
              <w:rPr>
                <w:rFonts w:hint="eastAsia" w:ascii="宋体" w:hAnsi="宋体" w:eastAsia="宋体" w:cs="宋体"/>
                <w:b/>
                <w:bCs w:val="0"/>
                <w:kern w:val="2"/>
                <w:sz w:val="24"/>
                <w:szCs w:val="24"/>
                <w:highlight w:val="none"/>
              </w:rPr>
              <w:t>序号</w:t>
            </w:r>
          </w:p>
        </w:tc>
        <w:tc>
          <w:tcPr>
            <w:tcW w:w="777" w:type="pct"/>
            <w:tcBorders>
              <w:top w:val="single" w:color="auto" w:sz="4" w:space="0"/>
              <w:left w:val="single" w:color="auto" w:sz="4" w:space="0"/>
              <w:bottom w:val="single" w:color="auto" w:sz="4" w:space="0"/>
              <w:right w:val="single" w:color="auto" w:sz="4" w:space="0"/>
            </w:tcBorders>
            <w:shd w:val="clear" w:color="auto" w:fill="auto"/>
            <w:vAlign w:val="center"/>
          </w:tcPr>
          <w:p w14:paraId="607DB6B5">
            <w:pPr>
              <w:keepNext w:val="0"/>
              <w:keepLines w:val="0"/>
              <w:widowControl w:val="0"/>
              <w:suppressLineNumbers w:val="0"/>
              <w:spacing w:before="0" w:beforeAutospacing="0" w:after="0" w:afterAutospacing="0"/>
              <w:ind w:left="0" w:right="0"/>
              <w:jc w:val="center"/>
              <w:rPr>
                <w:rFonts w:hint="eastAsia" w:ascii="宋体" w:hAnsi="宋体" w:eastAsia="宋体" w:cs="@仿宋_GB2312"/>
                <w:b/>
                <w:bCs w:val="0"/>
                <w:kern w:val="2"/>
                <w:sz w:val="24"/>
                <w:szCs w:val="24"/>
                <w:highlight w:val="none"/>
              </w:rPr>
            </w:pPr>
            <w:r>
              <w:rPr>
                <w:rFonts w:hint="eastAsia" w:ascii="宋体" w:hAnsi="宋体" w:eastAsia="宋体" w:cs="宋体"/>
                <w:b/>
                <w:bCs w:val="0"/>
                <w:kern w:val="2"/>
                <w:sz w:val="24"/>
                <w:szCs w:val="24"/>
                <w:highlight w:val="none"/>
                <w:lang w:val="en-US" w:eastAsia="zh-CN" w:bidi="ar"/>
              </w:rPr>
              <w:t>货物名称</w:t>
            </w:r>
          </w:p>
        </w:tc>
        <w:tc>
          <w:tcPr>
            <w:tcW w:w="773" w:type="pct"/>
            <w:tcBorders>
              <w:top w:val="single" w:color="auto" w:sz="4" w:space="0"/>
              <w:left w:val="single" w:color="auto" w:sz="4" w:space="0"/>
              <w:bottom w:val="single" w:color="auto" w:sz="4" w:space="0"/>
              <w:right w:val="single" w:color="auto" w:sz="4" w:space="0"/>
            </w:tcBorders>
            <w:shd w:val="clear" w:color="auto" w:fill="auto"/>
            <w:vAlign w:val="center"/>
          </w:tcPr>
          <w:p w14:paraId="31C9A638">
            <w:pPr>
              <w:keepNext w:val="0"/>
              <w:keepLines w:val="0"/>
              <w:widowControl w:val="0"/>
              <w:suppressLineNumbers w:val="0"/>
              <w:spacing w:before="0" w:beforeAutospacing="0" w:after="0" w:afterAutospacing="0"/>
              <w:ind w:left="0" w:right="0"/>
              <w:jc w:val="center"/>
              <w:rPr>
                <w:rFonts w:hint="eastAsia" w:ascii="宋体" w:hAnsi="宋体" w:eastAsia="宋体" w:cs="@仿宋_GB2312"/>
                <w:b/>
                <w:bCs w:val="0"/>
                <w:kern w:val="2"/>
                <w:sz w:val="24"/>
                <w:szCs w:val="24"/>
                <w:highlight w:val="none"/>
              </w:rPr>
            </w:pPr>
            <w:r>
              <w:rPr>
                <w:rFonts w:hint="eastAsia" w:ascii="宋体" w:hAnsi="宋体" w:eastAsia="宋体" w:cs="宋体"/>
                <w:b/>
                <w:bCs w:val="0"/>
                <w:kern w:val="2"/>
                <w:sz w:val="24"/>
                <w:szCs w:val="24"/>
                <w:highlight w:val="none"/>
                <w:lang w:val="en-US" w:eastAsia="zh-CN" w:bidi="ar"/>
              </w:rPr>
              <w:t>品牌、型</w:t>
            </w:r>
          </w:p>
          <w:p w14:paraId="4E51BA00">
            <w:pPr>
              <w:keepNext w:val="0"/>
              <w:keepLines w:val="0"/>
              <w:widowControl w:val="0"/>
              <w:suppressLineNumbers w:val="0"/>
              <w:spacing w:before="0" w:beforeAutospacing="0" w:after="0" w:afterAutospacing="0"/>
              <w:ind w:left="0" w:right="0"/>
              <w:jc w:val="center"/>
              <w:rPr>
                <w:rFonts w:hint="eastAsia" w:ascii="宋体" w:hAnsi="宋体" w:eastAsia="宋体" w:cs="@仿宋_GB2312"/>
                <w:b/>
                <w:bCs w:val="0"/>
                <w:kern w:val="2"/>
                <w:sz w:val="24"/>
                <w:szCs w:val="24"/>
                <w:highlight w:val="none"/>
              </w:rPr>
            </w:pPr>
            <w:r>
              <w:rPr>
                <w:rFonts w:hint="eastAsia" w:ascii="宋体" w:hAnsi="宋体" w:eastAsia="宋体" w:cs="宋体"/>
                <w:b/>
                <w:bCs w:val="0"/>
                <w:kern w:val="2"/>
                <w:sz w:val="24"/>
                <w:szCs w:val="24"/>
                <w:highlight w:val="none"/>
                <w:lang w:val="en-US" w:eastAsia="zh-CN" w:bidi="ar"/>
              </w:rPr>
              <w:t>号</w:t>
            </w:r>
          </w:p>
        </w:tc>
        <w:tc>
          <w:tcPr>
            <w:tcW w:w="773" w:type="pct"/>
            <w:tcBorders>
              <w:top w:val="single" w:color="auto" w:sz="4" w:space="0"/>
              <w:left w:val="single" w:color="auto" w:sz="4" w:space="0"/>
              <w:bottom w:val="single" w:color="auto" w:sz="4" w:space="0"/>
              <w:right w:val="single" w:color="auto" w:sz="4" w:space="0"/>
            </w:tcBorders>
            <w:shd w:val="clear" w:color="auto" w:fill="auto"/>
            <w:vAlign w:val="center"/>
          </w:tcPr>
          <w:p w14:paraId="5F93E8AA">
            <w:pPr>
              <w:keepNext w:val="0"/>
              <w:keepLines w:val="0"/>
              <w:widowControl w:val="0"/>
              <w:suppressLineNumbers w:val="0"/>
              <w:spacing w:before="0" w:beforeAutospacing="0" w:after="0" w:afterAutospacing="0"/>
              <w:ind w:left="0" w:right="0"/>
              <w:jc w:val="center"/>
              <w:rPr>
                <w:rFonts w:hint="eastAsia" w:ascii="宋体" w:hAnsi="宋体" w:eastAsia="宋体" w:cs="@仿宋_GB2312"/>
                <w:b/>
                <w:bCs w:val="0"/>
                <w:kern w:val="2"/>
                <w:sz w:val="24"/>
                <w:szCs w:val="24"/>
                <w:highlight w:val="none"/>
              </w:rPr>
            </w:pPr>
            <w:r>
              <w:rPr>
                <w:rFonts w:hint="eastAsia" w:ascii="宋体" w:hAnsi="宋体" w:eastAsia="宋体" w:cs="宋体"/>
                <w:b/>
                <w:bCs w:val="0"/>
                <w:kern w:val="2"/>
                <w:sz w:val="24"/>
                <w:szCs w:val="24"/>
                <w:highlight w:val="none"/>
                <w:lang w:val="en-US" w:eastAsia="zh-CN" w:bidi="ar"/>
              </w:rPr>
              <w:t>原产地及</w:t>
            </w:r>
          </w:p>
          <w:p w14:paraId="56FC5CCD">
            <w:pPr>
              <w:keepNext w:val="0"/>
              <w:keepLines w:val="0"/>
              <w:widowControl w:val="0"/>
              <w:suppressLineNumbers w:val="0"/>
              <w:spacing w:before="0" w:beforeAutospacing="0" w:after="0" w:afterAutospacing="0"/>
              <w:ind w:left="0" w:right="0"/>
              <w:jc w:val="center"/>
              <w:rPr>
                <w:rFonts w:hint="eastAsia" w:ascii="宋体" w:hAnsi="宋体" w:eastAsia="宋体" w:cs="@仿宋_GB2312"/>
                <w:b/>
                <w:bCs w:val="0"/>
                <w:kern w:val="2"/>
                <w:sz w:val="24"/>
                <w:szCs w:val="24"/>
                <w:highlight w:val="none"/>
              </w:rPr>
            </w:pPr>
            <w:r>
              <w:rPr>
                <w:rFonts w:hint="eastAsia" w:ascii="宋体" w:hAnsi="宋体" w:eastAsia="宋体" w:cs="宋体"/>
                <w:b/>
                <w:bCs w:val="0"/>
                <w:kern w:val="2"/>
                <w:sz w:val="24"/>
                <w:szCs w:val="24"/>
                <w:highlight w:val="none"/>
                <w:lang w:val="en-US" w:eastAsia="zh-CN" w:bidi="ar"/>
              </w:rPr>
              <w:t>生产厂商</w:t>
            </w:r>
          </w:p>
        </w:tc>
        <w:tc>
          <w:tcPr>
            <w:tcW w:w="394" w:type="pct"/>
            <w:tcBorders>
              <w:top w:val="single" w:color="auto" w:sz="4" w:space="0"/>
              <w:left w:val="single" w:color="auto" w:sz="4" w:space="0"/>
              <w:bottom w:val="single" w:color="auto" w:sz="4" w:space="0"/>
              <w:right w:val="single" w:color="auto" w:sz="4" w:space="0"/>
            </w:tcBorders>
            <w:shd w:val="clear" w:color="auto" w:fill="auto"/>
            <w:vAlign w:val="center"/>
          </w:tcPr>
          <w:p w14:paraId="787CA76C">
            <w:pPr>
              <w:keepNext w:val="0"/>
              <w:keepLines w:val="0"/>
              <w:widowControl w:val="0"/>
              <w:suppressLineNumbers w:val="0"/>
              <w:spacing w:before="0" w:beforeAutospacing="0" w:after="0" w:afterAutospacing="0"/>
              <w:ind w:left="0" w:right="0"/>
              <w:jc w:val="center"/>
              <w:rPr>
                <w:rFonts w:hint="eastAsia" w:ascii="宋体" w:hAnsi="宋体" w:eastAsia="宋体" w:cs="@仿宋_GB2312"/>
                <w:b/>
                <w:bCs w:val="0"/>
                <w:kern w:val="2"/>
                <w:sz w:val="24"/>
                <w:szCs w:val="24"/>
                <w:highlight w:val="none"/>
              </w:rPr>
            </w:pPr>
            <w:r>
              <w:rPr>
                <w:rFonts w:hint="eastAsia" w:ascii="宋体" w:hAnsi="宋体" w:eastAsia="宋体" w:cs="宋体"/>
                <w:b/>
                <w:bCs w:val="0"/>
                <w:kern w:val="2"/>
                <w:sz w:val="24"/>
                <w:szCs w:val="24"/>
                <w:highlight w:val="none"/>
                <w:lang w:val="en-US" w:eastAsia="zh-CN" w:bidi="ar"/>
              </w:rPr>
              <w:t>单位</w:t>
            </w:r>
          </w:p>
        </w:tc>
        <w:tc>
          <w:tcPr>
            <w:tcW w:w="394" w:type="pct"/>
            <w:tcBorders>
              <w:top w:val="single" w:color="auto" w:sz="4" w:space="0"/>
              <w:left w:val="single" w:color="auto" w:sz="4" w:space="0"/>
              <w:bottom w:val="single" w:color="auto" w:sz="4" w:space="0"/>
              <w:right w:val="single" w:color="auto" w:sz="4" w:space="0"/>
            </w:tcBorders>
            <w:shd w:val="clear" w:color="auto" w:fill="auto"/>
            <w:vAlign w:val="center"/>
          </w:tcPr>
          <w:p w14:paraId="3A34C96B">
            <w:pPr>
              <w:keepNext w:val="0"/>
              <w:keepLines w:val="0"/>
              <w:widowControl w:val="0"/>
              <w:suppressLineNumbers w:val="0"/>
              <w:spacing w:before="0" w:beforeAutospacing="0" w:after="0" w:afterAutospacing="0"/>
              <w:ind w:left="0" w:right="0"/>
              <w:jc w:val="center"/>
              <w:rPr>
                <w:rFonts w:hint="eastAsia" w:ascii="宋体" w:hAnsi="宋体" w:eastAsia="宋体" w:cs="@仿宋_GB2312"/>
                <w:b/>
                <w:bCs w:val="0"/>
                <w:kern w:val="2"/>
                <w:sz w:val="24"/>
                <w:szCs w:val="24"/>
                <w:highlight w:val="none"/>
              </w:rPr>
            </w:pPr>
            <w:r>
              <w:rPr>
                <w:rFonts w:hint="eastAsia" w:ascii="宋体" w:hAnsi="宋体" w:eastAsia="宋体" w:cs="宋体"/>
                <w:b/>
                <w:bCs w:val="0"/>
                <w:kern w:val="2"/>
                <w:sz w:val="24"/>
                <w:szCs w:val="24"/>
                <w:highlight w:val="none"/>
                <w:lang w:val="en-US" w:eastAsia="zh-CN" w:bidi="ar"/>
              </w:rPr>
              <w:t>数量</w:t>
            </w:r>
          </w:p>
        </w:tc>
        <w:tc>
          <w:tcPr>
            <w:tcW w:w="550" w:type="pct"/>
            <w:tcBorders>
              <w:top w:val="single" w:color="auto" w:sz="4" w:space="0"/>
              <w:left w:val="single" w:color="auto" w:sz="4" w:space="0"/>
              <w:bottom w:val="single" w:color="auto" w:sz="4" w:space="0"/>
              <w:right w:val="single" w:color="auto" w:sz="4" w:space="0"/>
            </w:tcBorders>
            <w:shd w:val="clear" w:color="auto" w:fill="auto"/>
            <w:vAlign w:val="center"/>
          </w:tcPr>
          <w:p w14:paraId="1880FA5D">
            <w:pPr>
              <w:keepNext w:val="0"/>
              <w:keepLines w:val="0"/>
              <w:widowControl w:val="0"/>
              <w:suppressLineNumbers w:val="0"/>
              <w:spacing w:before="0" w:beforeAutospacing="0" w:after="0" w:afterAutospacing="0"/>
              <w:ind w:left="0" w:right="0"/>
              <w:jc w:val="center"/>
              <w:rPr>
                <w:rFonts w:hint="eastAsia" w:ascii="宋体" w:hAnsi="宋体" w:eastAsia="宋体" w:cs="@仿宋_GB2312"/>
                <w:b/>
                <w:bCs w:val="0"/>
                <w:kern w:val="2"/>
                <w:sz w:val="24"/>
                <w:szCs w:val="24"/>
                <w:highlight w:val="none"/>
              </w:rPr>
            </w:pPr>
            <w:r>
              <w:rPr>
                <w:rFonts w:hint="eastAsia" w:ascii="宋体" w:hAnsi="宋体" w:eastAsia="宋体" w:cs="宋体"/>
                <w:b/>
                <w:bCs w:val="0"/>
                <w:kern w:val="2"/>
                <w:sz w:val="24"/>
                <w:szCs w:val="24"/>
                <w:highlight w:val="none"/>
                <w:lang w:val="en-US" w:eastAsia="zh-CN" w:bidi="ar"/>
              </w:rPr>
              <w:t>单价</w:t>
            </w:r>
          </w:p>
          <w:p w14:paraId="40C6FDF9">
            <w:pPr>
              <w:keepNext w:val="0"/>
              <w:keepLines w:val="0"/>
              <w:widowControl w:val="0"/>
              <w:suppressLineNumbers w:val="0"/>
              <w:spacing w:before="0" w:beforeAutospacing="0" w:after="0" w:afterAutospacing="0"/>
              <w:ind w:left="0" w:right="0"/>
              <w:jc w:val="center"/>
              <w:rPr>
                <w:rFonts w:hint="eastAsia" w:ascii="宋体" w:hAnsi="宋体" w:eastAsia="宋体" w:cs="@仿宋_GB2312"/>
                <w:b/>
                <w:bCs w:val="0"/>
                <w:kern w:val="2"/>
                <w:sz w:val="24"/>
                <w:szCs w:val="24"/>
                <w:highlight w:val="none"/>
              </w:rPr>
            </w:pPr>
            <w:r>
              <w:rPr>
                <w:rFonts w:hint="eastAsia" w:ascii="宋体" w:hAnsi="宋体" w:eastAsia="宋体" w:cs="宋体"/>
                <w:b/>
                <w:bCs w:val="0"/>
                <w:kern w:val="2"/>
                <w:sz w:val="24"/>
                <w:szCs w:val="24"/>
                <w:highlight w:val="none"/>
                <w:lang w:val="en-US" w:eastAsia="zh-CN" w:bidi="ar"/>
              </w:rPr>
              <w:t>（元）</w:t>
            </w:r>
          </w:p>
        </w:tc>
        <w:tc>
          <w:tcPr>
            <w:tcW w:w="550" w:type="pct"/>
            <w:tcBorders>
              <w:top w:val="single" w:color="auto" w:sz="4" w:space="0"/>
              <w:left w:val="single" w:color="auto" w:sz="4" w:space="0"/>
              <w:bottom w:val="single" w:color="auto" w:sz="4" w:space="0"/>
              <w:right w:val="single" w:color="auto" w:sz="4" w:space="0"/>
            </w:tcBorders>
            <w:shd w:val="clear" w:color="auto" w:fill="auto"/>
            <w:vAlign w:val="center"/>
          </w:tcPr>
          <w:p w14:paraId="7FDEC08B">
            <w:pPr>
              <w:keepNext w:val="0"/>
              <w:keepLines w:val="0"/>
              <w:widowControl w:val="0"/>
              <w:suppressLineNumbers w:val="0"/>
              <w:spacing w:before="0" w:beforeAutospacing="0" w:after="0" w:afterAutospacing="0"/>
              <w:ind w:left="0" w:right="0"/>
              <w:jc w:val="center"/>
              <w:rPr>
                <w:rFonts w:hint="eastAsia" w:ascii="宋体" w:hAnsi="宋体" w:eastAsia="宋体" w:cs="@仿宋_GB2312"/>
                <w:b/>
                <w:bCs w:val="0"/>
                <w:kern w:val="2"/>
                <w:sz w:val="24"/>
                <w:szCs w:val="24"/>
                <w:highlight w:val="none"/>
              </w:rPr>
            </w:pPr>
            <w:r>
              <w:rPr>
                <w:rFonts w:hint="eastAsia" w:ascii="宋体" w:hAnsi="宋体" w:eastAsia="宋体" w:cs="宋体"/>
                <w:b/>
                <w:bCs w:val="0"/>
                <w:kern w:val="2"/>
                <w:sz w:val="24"/>
                <w:szCs w:val="24"/>
                <w:highlight w:val="none"/>
                <w:lang w:val="en-US" w:eastAsia="zh-CN" w:bidi="ar"/>
              </w:rPr>
              <w:t>小计</w:t>
            </w:r>
          </w:p>
          <w:p w14:paraId="0CFFEEE7">
            <w:pPr>
              <w:keepNext w:val="0"/>
              <w:keepLines w:val="0"/>
              <w:widowControl w:val="0"/>
              <w:suppressLineNumbers w:val="0"/>
              <w:spacing w:before="0" w:beforeAutospacing="0" w:after="0" w:afterAutospacing="0"/>
              <w:ind w:left="0" w:right="0"/>
              <w:jc w:val="center"/>
              <w:rPr>
                <w:rFonts w:hint="eastAsia" w:ascii="宋体" w:hAnsi="宋体" w:eastAsia="宋体" w:cs="@仿宋_GB2312"/>
                <w:b/>
                <w:bCs w:val="0"/>
                <w:kern w:val="2"/>
                <w:sz w:val="24"/>
                <w:szCs w:val="24"/>
                <w:highlight w:val="none"/>
              </w:rPr>
            </w:pPr>
            <w:r>
              <w:rPr>
                <w:rFonts w:hint="eastAsia" w:ascii="宋体" w:hAnsi="宋体" w:eastAsia="宋体" w:cs="宋体"/>
                <w:b/>
                <w:bCs w:val="0"/>
                <w:kern w:val="2"/>
                <w:sz w:val="24"/>
                <w:szCs w:val="24"/>
                <w:highlight w:val="none"/>
                <w:lang w:val="en-US" w:eastAsia="zh-CN" w:bidi="ar"/>
              </w:rPr>
              <w:t>（元）</w:t>
            </w:r>
          </w:p>
        </w:tc>
        <w:tc>
          <w:tcPr>
            <w:tcW w:w="393" w:type="pct"/>
            <w:tcBorders>
              <w:top w:val="single" w:color="auto" w:sz="4" w:space="0"/>
              <w:left w:val="single" w:color="auto" w:sz="4" w:space="0"/>
              <w:bottom w:val="single" w:color="auto" w:sz="4" w:space="0"/>
              <w:right w:val="single" w:color="auto" w:sz="4" w:space="0"/>
            </w:tcBorders>
            <w:shd w:val="clear" w:color="auto" w:fill="auto"/>
            <w:vAlign w:val="center"/>
          </w:tcPr>
          <w:p w14:paraId="79706FC9">
            <w:pPr>
              <w:keepNext w:val="0"/>
              <w:keepLines w:val="0"/>
              <w:widowControl w:val="0"/>
              <w:suppressLineNumbers w:val="0"/>
              <w:spacing w:before="0" w:beforeAutospacing="0" w:after="0" w:afterAutospacing="0"/>
              <w:ind w:left="0" w:right="0"/>
              <w:jc w:val="center"/>
              <w:rPr>
                <w:rFonts w:hint="eastAsia" w:ascii="宋体" w:hAnsi="宋体" w:eastAsia="宋体" w:cs="@仿宋_GB2312"/>
                <w:b/>
                <w:bCs w:val="0"/>
                <w:kern w:val="2"/>
                <w:sz w:val="24"/>
                <w:szCs w:val="24"/>
                <w:highlight w:val="none"/>
              </w:rPr>
            </w:pPr>
            <w:r>
              <w:rPr>
                <w:rFonts w:hint="eastAsia" w:ascii="宋体" w:hAnsi="宋体" w:eastAsia="宋体" w:cs="宋体"/>
                <w:b/>
                <w:bCs w:val="0"/>
                <w:kern w:val="2"/>
                <w:sz w:val="24"/>
                <w:szCs w:val="24"/>
                <w:highlight w:val="none"/>
                <w:lang w:val="en-US" w:eastAsia="zh-CN" w:bidi="ar"/>
              </w:rPr>
              <w:t>备注</w:t>
            </w:r>
          </w:p>
        </w:tc>
      </w:tr>
      <w:tr w14:paraId="28357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2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top"/>
          </w:tcPr>
          <w:p w14:paraId="4A2006AA">
            <w:pPr>
              <w:keepNext w:val="0"/>
              <w:keepLines w:val="0"/>
              <w:widowControl w:val="0"/>
              <w:suppressLineNumbers w:val="0"/>
              <w:spacing w:before="0" w:beforeAutospacing="0" w:after="0" w:afterAutospacing="0"/>
              <w:ind w:left="0" w:right="0"/>
              <w:jc w:val="center"/>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1</w:t>
            </w:r>
          </w:p>
        </w:tc>
        <w:tc>
          <w:tcPr>
            <w:tcW w:w="777" w:type="pct"/>
            <w:tcBorders>
              <w:top w:val="single" w:color="auto" w:sz="4" w:space="0"/>
              <w:left w:val="single" w:color="auto" w:sz="4" w:space="0"/>
              <w:bottom w:val="single" w:color="auto" w:sz="4" w:space="0"/>
              <w:right w:val="single" w:color="auto" w:sz="4" w:space="0"/>
            </w:tcBorders>
            <w:shd w:val="clear" w:color="auto" w:fill="auto"/>
            <w:vAlign w:val="top"/>
          </w:tcPr>
          <w:p w14:paraId="5F012138">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vAlign w:val="top"/>
          </w:tcPr>
          <w:p w14:paraId="3C79ED6E">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vAlign w:val="top"/>
          </w:tcPr>
          <w:p w14:paraId="09735704">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vAlign w:val="top"/>
          </w:tcPr>
          <w:p w14:paraId="2133EB4B">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vAlign w:val="top"/>
          </w:tcPr>
          <w:p w14:paraId="12F2A22E">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shd w:val="clear" w:color="auto" w:fill="auto"/>
            <w:vAlign w:val="top"/>
          </w:tcPr>
          <w:p w14:paraId="7525BC39">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shd w:val="clear" w:color="auto" w:fill="auto"/>
            <w:vAlign w:val="top"/>
          </w:tcPr>
          <w:p w14:paraId="798336BD">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vAlign w:val="top"/>
          </w:tcPr>
          <w:p w14:paraId="62410F88">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r>
      <w:tr w14:paraId="4DA9F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23"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top"/>
          </w:tcPr>
          <w:p w14:paraId="65E7DA67">
            <w:pPr>
              <w:keepNext w:val="0"/>
              <w:keepLines w:val="0"/>
              <w:widowControl w:val="0"/>
              <w:suppressLineNumbers w:val="0"/>
              <w:spacing w:before="0" w:beforeAutospacing="0" w:after="0" w:afterAutospacing="0"/>
              <w:ind w:left="0" w:right="0"/>
              <w:jc w:val="center"/>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2</w:t>
            </w:r>
          </w:p>
        </w:tc>
        <w:tc>
          <w:tcPr>
            <w:tcW w:w="777" w:type="pct"/>
            <w:tcBorders>
              <w:top w:val="single" w:color="auto" w:sz="4" w:space="0"/>
              <w:left w:val="single" w:color="auto" w:sz="4" w:space="0"/>
              <w:bottom w:val="single" w:color="auto" w:sz="4" w:space="0"/>
              <w:right w:val="single" w:color="auto" w:sz="4" w:space="0"/>
            </w:tcBorders>
            <w:shd w:val="clear" w:color="auto" w:fill="auto"/>
            <w:vAlign w:val="top"/>
          </w:tcPr>
          <w:p w14:paraId="7CD981DB">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vAlign w:val="top"/>
          </w:tcPr>
          <w:p w14:paraId="23D47AB2">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vAlign w:val="top"/>
          </w:tcPr>
          <w:p w14:paraId="5F76C47C">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vAlign w:val="top"/>
          </w:tcPr>
          <w:p w14:paraId="45C06C90">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vAlign w:val="top"/>
          </w:tcPr>
          <w:p w14:paraId="69CCF862">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shd w:val="clear" w:color="auto" w:fill="auto"/>
            <w:vAlign w:val="top"/>
          </w:tcPr>
          <w:p w14:paraId="0894D738">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shd w:val="clear" w:color="auto" w:fill="auto"/>
            <w:vAlign w:val="top"/>
          </w:tcPr>
          <w:p w14:paraId="676C88B3">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vAlign w:val="top"/>
          </w:tcPr>
          <w:p w14:paraId="14A5AEE4">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r>
      <w:tr w14:paraId="49085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2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top"/>
          </w:tcPr>
          <w:p w14:paraId="60A77105">
            <w:pPr>
              <w:keepNext w:val="0"/>
              <w:keepLines w:val="0"/>
              <w:widowControl w:val="0"/>
              <w:suppressLineNumbers w:val="0"/>
              <w:spacing w:before="0" w:beforeAutospacing="0" w:after="0" w:afterAutospacing="0"/>
              <w:ind w:left="0" w:right="0"/>
              <w:jc w:val="center"/>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3</w:t>
            </w:r>
          </w:p>
        </w:tc>
        <w:tc>
          <w:tcPr>
            <w:tcW w:w="777" w:type="pct"/>
            <w:tcBorders>
              <w:top w:val="single" w:color="auto" w:sz="4" w:space="0"/>
              <w:left w:val="single" w:color="auto" w:sz="4" w:space="0"/>
              <w:bottom w:val="single" w:color="auto" w:sz="4" w:space="0"/>
              <w:right w:val="single" w:color="auto" w:sz="4" w:space="0"/>
            </w:tcBorders>
            <w:shd w:val="clear" w:color="auto" w:fill="auto"/>
            <w:vAlign w:val="top"/>
          </w:tcPr>
          <w:p w14:paraId="366B4C4D">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vAlign w:val="top"/>
          </w:tcPr>
          <w:p w14:paraId="1332CF62">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vAlign w:val="top"/>
          </w:tcPr>
          <w:p w14:paraId="617B4D9C">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vAlign w:val="top"/>
          </w:tcPr>
          <w:p w14:paraId="661D866F">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vAlign w:val="top"/>
          </w:tcPr>
          <w:p w14:paraId="3736F0A2">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shd w:val="clear" w:color="auto" w:fill="auto"/>
            <w:vAlign w:val="top"/>
          </w:tcPr>
          <w:p w14:paraId="271B12D8">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shd w:val="clear" w:color="auto" w:fill="auto"/>
            <w:vAlign w:val="top"/>
          </w:tcPr>
          <w:p w14:paraId="044B7E7A">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vAlign w:val="top"/>
          </w:tcPr>
          <w:p w14:paraId="4B9724C7">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r>
      <w:tr w14:paraId="7EAAB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23"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top"/>
          </w:tcPr>
          <w:p w14:paraId="451555F1">
            <w:pPr>
              <w:keepNext w:val="0"/>
              <w:keepLines w:val="0"/>
              <w:widowControl w:val="0"/>
              <w:suppressLineNumbers w:val="0"/>
              <w:spacing w:before="0" w:beforeAutospacing="0" w:after="0" w:afterAutospacing="0"/>
              <w:ind w:left="0" w:right="0"/>
              <w:jc w:val="center"/>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4</w:t>
            </w:r>
          </w:p>
        </w:tc>
        <w:tc>
          <w:tcPr>
            <w:tcW w:w="777" w:type="pct"/>
            <w:tcBorders>
              <w:top w:val="single" w:color="auto" w:sz="4" w:space="0"/>
              <w:left w:val="single" w:color="auto" w:sz="4" w:space="0"/>
              <w:bottom w:val="single" w:color="auto" w:sz="4" w:space="0"/>
              <w:right w:val="single" w:color="auto" w:sz="4" w:space="0"/>
            </w:tcBorders>
            <w:shd w:val="clear" w:color="auto" w:fill="auto"/>
            <w:vAlign w:val="top"/>
          </w:tcPr>
          <w:p w14:paraId="28F20993">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vAlign w:val="top"/>
          </w:tcPr>
          <w:p w14:paraId="5C2EB8FB">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vAlign w:val="top"/>
          </w:tcPr>
          <w:p w14:paraId="09D877EE">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vAlign w:val="top"/>
          </w:tcPr>
          <w:p w14:paraId="64652AB9">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vAlign w:val="top"/>
          </w:tcPr>
          <w:p w14:paraId="617DAFD9">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shd w:val="clear" w:color="auto" w:fill="auto"/>
            <w:vAlign w:val="top"/>
          </w:tcPr>
          <w:p w14:paraId="5DE50C27">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shd w:val="clear" w:color="auto" w:fill="auto"/>
            <w:vAlign w:val="top"/>
          </w:tcPr>
          <w:p w14:paraId="3AA2C3B1">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vAlign w:val="top"/>
          </w:tcPr>
          <w:p w14:paraId="71E472EA">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r>
      <w:tr w14:paraId="6D4D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2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top"/>
          </w:tcPr>
          <w:p w14:paraId="10712656">
            <w:pPr>
              <w:keepNext w:val="0"/>
              <w:keepLines w:val="0"/>
              <w:widowControl w:val="0"/>
              <w:suppressLineNumbers w:val="0"/>
              <w:spacing w:before="0" w:beforeAutospacing="0" w:after="0" w:afterAutospacing="0"/>
              <w:ind w:left="0" w:right="0"/>
              <w:jc w:val="center"/>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5</w:t>
            </w:r>
          </w:p>
        </w:tc>
        <w:tc>
          <w:tcPr>
            <w:tcW w:w="777" w:type="pct"/>
            <w:tcBorders>
              <w:top w:val="single" w:color="auto" w:sz="4" w:space="0"/>
              <w:left w:val="single" w:color="auto" w:sz="4" w:space="0"/>
              <w:bottom w:val="single" w:color="auto" w:sz="4" w:space="0"/>
              <w:right w:val="single" w:color="auto" w:sz="4" w:space="0"/>
            </w:tcBorders>
            <w:shd w:val="clear" w:color="auto" w:fill="auto"/>
            <w:vAlign w:val="top"/>
          </w:tcPr>
          <w:p w14:paraId="47A98966">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vAlign w:val="top"/>
          </w:tcPr>
          <w:p w14:paraId="10D07F25">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vAlign w:val="top"/>
          </w:tcPr>
          <w:p w14:paraId="4981C450">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vAlign w:val="top"/>
          </w:tcPr>
          <w:p w14:paraId="7ACFCBEB">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vAlign w:val="top"/>
          </w:tcPr>
          <w:p w14:paraId="370D8A08">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shd w:val="clear" w:color="auto" w:fill="auto"/>
            <w:vAlign w:val="top"/>
          </w:tcPr>
          <w:p w14:paraId="6754C6A8">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shd w:val="clear" w:color="auto" w:fill="auto"/>
            <w:vAlign w:val="top"/>
          </w:tcPr>
          <w:p w14:paraId="764B8C6B">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vAlign w:val="top"/>
          </w:tcPr>
          <w:p w14:paraId="2A69C297">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r>
      <w:tr w14:paraId="0516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23"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top"/>
          </w:tcPr>
          <w:p w14:paraId="3551BAB6">
            <w:pPr>
              <w:keepNext w:val="0"/>
              <w:keepLines w:val="0"/>
              <w:widowControl w:val="0"/>
              <w:suppressLineNumbers w:val="0"/>
              <w:spacing w:before="0" w:beforeAutospacing="0" w:after="0" w:afterAutospacing="0"/>
              <w:ind w:left="0" w:right="0"/>
              <w:jc w:val="center"/>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6</w:t>
            </w:r>
          </w:p>
        </w:tc>
        <w:tc>
          <w:tcPr>
            <w:tcW w:w="777" w:type="pct"/>
            <w:tcBorders>
              <w:top w:val="single" w:color="auto" w:sz="4" w:space="0"/>
              <w:left w:val="single" w:color="auto" w:sz="4" w:space="0"/>
              <w:bottom w:val="single" w:color="auto" w:sz="4" w:space="0"/>
              <w:right w:val="single" w:color="auto" w:sz="4" w:space="0"/>
            </w:tcBorders>
            <w:shd w:val="clear" w:color="auto" w:fill="auto"/>
            <w:vAlign w:val="top"/>
          </w:tcPr>
          <w:p w14:paraId="0D5571BB">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vAlign w:val="top"/>
          </w:tcPr>
          <w:p w14:paraId="62D7D8F5">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vAlign w:val="top"/>
          </w:tcPr>
          <w:p w14:paraId="418BF738">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vAlign w:val="top"/>
          </w:tcPr>
          <w:p w14:paraId="68A25F7B">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vAlign w:val="top"/>
          </w:tcPr>
          <w:p w14:paraId="5EF91812">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shd w:val="clear" w:color="auto" w:fill="auto"/>
            <w:vAlign w:val="top"/>
          </w:tcPr>
          <w:p w14:paraId="292FD213">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shd w:val="clear" w:color="auto" w:fill="auto"/>
            <w:vAlign w:val="top"/>
          </w:tcPr>
          <w:p w14:paraId="68CA420F">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vAlign w:val="top"/>
          </w:tcPr>
          <w:p w14:paraId="21B54F6B">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r>
      <w:tr w14:paraId="2F59D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2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top"/>
          </w:tcPr>
          <w:p w14:paraId="2C2FBFB3">
            <w:pPr>
              <w:keepNext w:val="0"/>
              <w:keepLines w:val="0"/>
              <w:widowControl w:val="0"/>
              <w:suppressLineNumbers w:val="0"/>
              <w:spacing w:before="0" w:beforeAutospacing="0" w:after="0" w:afterAutospacing="0"/>
              <w:ind w:left="0" w:right="0"/>
              <w:jc w:val="center"/>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7</w:t>
            </w:r>
          </w:p>
        </w:tc>
        <w:tc>
          <w:tcPr>
            <w:tcW w:w="777" w:type="pct"/>
            <w:tcBorders>
              <w:top w:val="single" w:color="auto" w:sz="4" w:space="0"/>
              <w:left w:val="single" w:color="auto" w:sz="4" w:space="0"/>
              <w:bottom w:val="single" w:color="auto" w:sz="4" w:space="0"/>
              <w:right w:val="single" w:color="auto" w:sz="4" w:space="0"/>
            </w:tcBorders>
            <w:shd w:val="clear" w:color="auto" w:fill="auto"/>
            <w:vAlign w:val="top"/>
          </w:tcPr>
          <w:p w14:paraId="50F27174">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vAlign w:val="top"/>
          </w:tcPr>
          <w:p w14:paraId="418D2517">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vAlign w:val="top"/>
          </w:tcPr>
          <w:p w14:paraId="1F6AA0FD">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vAlign w:val="top"/>
          </w:tcPr>
          <w:p w14:paraId="132A95CC">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vAlign w:val="top"/>
          </w:tcPr>
          <w:p w14:paraId="34BB403F">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shd w:val="clear" w:color="auto" w:fill="auto"/>
            <w:vAlign w:val="top"/>
          </w:tcPr>
          <w:p w14:paraId="0FAAE3A3">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shd w:val="clear" w:color="auto" w:fill="auto"/>
            <w:vAlign w:val="top"/>
          </w:tcPr>
          <w:p w14:paraId="72921148">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vAlign w:val="top"/>
          </w:tcPr>
          <w:p w14:paraId="1D8F616A">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r>
      <w:tr w14:paraId="7A278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23"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top"/>
          </w:tcPr>
          <w:p w14:paraId="7FE2E21B">
            <w:pPr>
              <w:keepNext w:val="0"/>
              <w:keepLines w:val="0"/>
              <w:widowControl w:val="0"/>
              <w:suppressLineNumbers w:val="0"/>
              <w:spacing w:before="0" w:beforeAutospacing="0" w:after="0" w:afterAutospacing="0"/>
              <w:ind w:left="0" w:right="0"/>
              <w:jc w:val="center"/>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8</w:t>
            </w:r>
          </w:p>
        </w:tc>
        <w:tc>
          <w:tcPr>
            <w:tcW w:w="777" w:type="pct"/>
            <w:tcBorders>
              <w:top w:val="single" w:color="auto" w:sz="4" w:space="0"/>
              <w:left w:val="single" w:color="auto" w:sz="4" w:space="0"/>
              <w:bottom w:val="single" w:color="auto" w:sz="4" w:space="0"/>
              <w:right w:val="single" w:color="auto" w:sz="4" w:space="0"/>
            </w:tcBorders>
            <w:shd w:val="clear" w:color="auto" w:fill="auto"/>
            <w:vAlign w:val="top"/>
          </w:tcPr>
          <w:p w14:paraId="7B200653">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vAlign w:val="top"/>
          </w:tcPr>
          <w:p w14:paraId="606853D2">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vAlign w:val="top"/>
          </w:tcPr>
          <w:p w14:paraId="13A2D2EC">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vAlign w:val="top"/>
          </w:tcPr>
          <w:p w14:paraId="4E8D81E8">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vAlign w:val="top"/>
          </w:tcPr>
          <w:p w14:paraId="701F50CE">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shd w:val="clear" w:color="auto" w:fill="auto"/>
            <w:vAlign w:val="top"/>
          </w:tcPr>
          <w:p w14:paraId="18B73640">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shd w:val="clear" w:color="auto" w:fill="auto"/>
            <w:vAlign w:val="top"/>
          </w:tcPr>
          <w:p w14:paraId="5162DFD7">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vAlign w:val="top"/>
          </w:tcPr>
          <w:p w14:paraId="6B32FA72">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r>
      <w:tr w14:paraId="32C99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2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top"/>
          </w:tcPr>
          <w:p w14:paraId="77159236">
            <w:pPr>
              <w:keepNext w:val="0"/>
              <w:keepLines w:val="0"/>
              <w:widowControl w:val="0"/>
              <w:suppressLineNumbers w:val="0"/>
              <w:spacing w:before="0" w:beforeAutospacing="0" w:after="0" w:afterAutospacing="0"/>
              <w:ind w:left="0" w:right="0"/>
              <w:jc w:val="center"/>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9</w:t>
            </w:r>
          </w:p>
        </w:tc>
        <w:tc>
          <w:tcPr>
            <w:tcW w:w="777" w:type="pct"/>
            <w:tcBorders>
              <w:top w:val="single" w:color="auto" w:sz="4" w:space="0"/>
              <w:left w:val="single" w:color="auto" w:sz="4" w:space="0"/>
              <w:bottom w:val="single" w:color="auto" w:sz="4" w:space="0"/>
              <w:right w:val="single" w:color="auto" w:sz="4" w:space="0"/>
            </w:tcBorders>
            <w:shd w:val="clear" w:color="auto" w:fill="auto"/>
            <w:vAlign w:val="top"/>
          </w:tcPr>
          <w:p w14:paraId="2A168501">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vAlign w:val="top"/>
          </w:tcPr>
          <w:p w14:paraId="7CA8990D">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vAlign w:val="top"/>
          </w:tcPr>
          <w:p w14:paraId="11C876F4">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vAlign w:val="top"/>
          </w:tcPr>
          <w:p w14:paraId="04449663">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vAlign w:val="top"/>
          </w:tcPr>
          <w:p w14:paraId="3D2099A7">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shd w:val="clear" w:color="auto" w:fill="auto"/>
            <w:vAlign w:val="top"/>
          </w:tcPr>
          <w:p w14:paraId="70BDB214">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shd w:val="clear" w:color="auto" w:fill="auto"/>
            <w:vAlign w:val="top"/>
          </w:tcPr>
          <w:p w14:paraId="00C903F7">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vAlign w:val="top"/>
          </w:tcPr>
          <w:p w14:paraId="27ED88D2">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r>
      <w:tr w14:paraId="6D653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2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top"/>
          </w:tcPr>
          <w:p w14:paraId="7370F25E">
            <w:pPr>
              <w:keepNext w:val="0"/>
              <w:keepLines w:val="0"/>
              <w:widowControl w:val="0"/>
              <w:suppressLineNumbers w:val="0"/>
              <w:spacing w:before="0" w:beforeAutospacing="0" w:after="0" w:afterAutospacing="0"/>
              <w:ind w:left="0" w:right="0"/>
              <w:jc w:val="center"/>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10</w:t>
            </w:r>
          </w:p>
        </w:tc>
        <w:tc>
          <w:tcPr>
            <w:tcW w:w="777" w:type="pct"/>
            <w:tcBorders>
              <w:top w:val="single" w:color="auto" w:sz="4" w:space="0"/>
              <w:left w:val="single" w:color="auto" w:sz="4" w:space="0"/>
              <w:bottom w:val="single" w:color="auto" w:sz="4" w:space="0"/>
              <w:right w:val="single" w:color="auto" w:sz="4" w:space="0"/>
            </w:tcBorders>
            <w:shd w:val="clear" w:color="auto" w:fill="auto"/>
            <w:vAlign w:val="top"/>
          </w:tcPr>
          <w:p w14:paraId="0298D5E5">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vAlign w:val="top"/>
          </w:tcPr>
          <w:p w14:paraId="42002F82">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vAlign w:val="top"/>
          </w:tcPr>
          <w:p w14:paraId="746F3F82">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vAlign w:val="top"/>
          </w:tcPr>
          <w:p w14:paraId="152C3216">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vAlign w:val="top"/>
          </w:tcPr>
          <w:p w14:paraId="41EDCE64">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shd w:val="clear" w:color="auto" w:fill="auto"/>
            <w:vAlign w:val="top"/>
          </w:tcPr>
          <w:p w14:paraId="56A3D5BA">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shd w:val="clear" w:color="auto" w:fill="auto"/>
            <w:vAlign w:val="top"/>
          </w:tcPr>
          <w:p w14:paraId="11EE860D">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vAlign w:val="top"/>
          </w:tcPr>
          <w:p w14:paraId="3F211A67">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r>
      <w:tr w14:paraId="318FC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2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top"/>
          </w:tcPr>
          <w:p w14:paraId="3A7CE252">
            <w:pPr>
              <w:keepNext w:val="0"/>
              <w:keepLines w:val="0"/>
              <w:widowControl w:val="0"/>
              <w:suppressLineNumbers w:val="0"/>
              <w:spacing w:before="0" w:beforeAutospacing="0" w:after="0" w:afterAutospacing="0"/>
              <w:ind w:left="0" w:right="0"/>
              <w:jc w:val="center"/>
              <w:rPr>
                <w:rFonts w:hint="eastAsia" w:ascii="宋体" w:hAnsi="宋体" w:eastAsia="宋体" w:cs="@仿宋_GB2312"/>
                <w:kern w:val="2"/>
                <w:sz w:val="24"/>
                <w:szCs w:val="24"/>
                <w:highlight w:val="none"/>
              </w:rPr>
            </w:pPr>
          </w:p>
        </w:tc>
        <w:tc>
          <w:tcPr>
            <w:tcW w:w="777" w:type="pct"/>
            <w:tcBorders>
              <w:top w:val="single" w:color="auto" w:sz="4" w:space="0"/>
              <w:left w:val="single" w:color="auto" w:sz="4" w:space="0"/>
              <w:bottom w:val="single" w:color="auto" w:sz="4" w:space="0"/>
              <w:right w:val="single" w:color="auto" w:sz="4" w:space="0"/>
            </w:tcBorders>
            <w:shd w:val="clear" w:color="auto" w:fill="auto"/>
            <w:vAlign w:val="top"/>
          </w:tcPr>
          <w:p w14:paraId="62DC2093">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w:t>
            </w:r>
          </w:p>
        </w:tc>
        <w:tc>
          <w:tcPr>
            <w:tcW w:w="773" w:type="pct"/>
            <w:tcBorders>
              <w:top w:val="single" w:color="auto" w:sz="4" w:space="0"/>
              <w:left w:val="single" w:color="auto" w:sz="4" w:space="0"/>
              <w:bottom w:val="single" w:color="auto" w:sz="4" w:space="0"/>
              <w:right w:val="single" w:color="auto" w:sz="4" w:space="0"/>
            </w:tcBorders>
            <w:shd w:val="clear" w:color="auto" w:fill="auto"/>
            <w:vAlign w:val="top"/>
          </w:tcPr>
          <w:p w14:paraId="4D413609">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vAlign w:val="top"/>
          </w:tcPr>
          <w:p w14:paraId="0507547A">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vAlign w:val="top"/>
          </w:tcPr>
          <w:p w14:paraId="68EC0301">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vAlign w:val="top"/>
          </w:tcPr>
          <w:p w14:paraId="09BCCAED">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shd w:val="clear" w:color="auto" w:fill="auto"/>
            <w:vAlign w:val="top"/>
          </w:tcPr>
          <w:p w14:paraId="5ECD5039">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shd w:val="clear" w:color="auto" w:fill="auto"/>
            <w:vAlign w:val="top"/>
          </w:tcPr>
          <w:p w14:paraId="531885BA">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vAlign w:val="top"/>
          </w:tcPr>
          <w:p w14:paraId="04EBF310">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r>
      <w:tr w14:paraId="14856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2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top"/>
          </w:tcPr>
          <w:p w14:paraId="2AFA08A7">
            <w:pPr>
              <w:keepNext w:val="0"/>
              <w:keepLines w:val="0"/>
              <w:widowControl w:val="0"/>
              <w:suppressLineNumbers w:val="0"/>
              <w:spacing w:before="0" w:beforeAutospacing="0" w:after="0" w:afterAutospacing="0"/>
              <w:ind w:left="0" w:right="0"/>
              <w:jc w:val="center"/>
              <w:rPr>
                <w:rFonts w:hint="eastAsia" w:ascii="宋体" w:hAnsi="宋体" w:eastAsia="宋体" w:cs="@仿宋_GB2312"/>
                <w:kern w:val="2"/>
                <w:sz w:val="24"/>
                <w:szCs w:val="24"/>
                <w:highlight w:val="none"/>
              </w:rPr>
            </w:pPr>
          </w:p>
        </w:tc>
        <w:tc>
          <w:tcPr>
            <w:tcW w:w="777" w:type="pct"/>
            <w:tcBorders>
              <w:top w:val="single" w:color="auto" w:sz="4" w:space="0"/>
              <w:left w:val="single" w:color="auto" w:sz="4" w:space="0"/>
              <w:bottom w:val="single" w:color="auto" w:sz="4" w:space="0"/>
              <w:right w:val="single" w:color="auto" w:sz="4" w:space="0"/>
            </w:tcBorders>
            <w:shd w:val="clear" w:color="auto" w:fill="auto"/>
            <w:vAlign w:val="top"/>
          </w:tcPr>
          <w:p w14:paraId="0BDF9432">
            <w:pPr>
              <w:pStyle w:val="55"/>
              <w:widowControl/>
              <w:rPr>
                <w:rFonts w:hint="eastAsia" w:ascii="宋体" w:hAnsi="宋体" w:eastAsia="宋体" w:cs="Arial"/>
                <w:kern w:val="2"/>
                <w:sz w:val="24"/>
                <w:szCs w:val="24"/>
                <w:highlight w:val="none"/>
              </w:rPr>
            </w:pPr>
            <w:r>
              <w:rPr>
                <w:rFonts w:hint="eastAsia" w:ascii="宋体" w:hAnsi="宋体" w:eastAsia="宋体" w:cs="宋体"/>
                <w:kern w:val="2"/>
                <w:sz w:val="24"/>
                <w:szCs w:val="24"/>
                <w:highlight w:val="none"/>
              </w:rPr>
              <w:t>…</w:t>
            </w:r>
          </w:p>
        </w:tc>
        <w:tc>
          <w:tcPr>
            <w:tcW w:w="773" w:type="pct"/>
            <w:tcBorders>
              <w:top w:val="single" w:color="auto" w:sz="4" w:space="0"/>
              <w:left w:val="single" w:color="auto" w:sz="4" w:space="0"/>
              <w:bottom w:val="single" w:color="auto" w:sz="4" w:space="0"/>
              <w:right w:val="single" w:color="auto" w:sz="4" w:space="0"/>
            </w:tcBorders>
            <w:shd w:val="clear" w:color="auto" w:fill="auto"/>
            <w:vAlign w:val="top"/>
          </w:tcPr>
          <w:p w14:paraId="47752C87">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vAlign w:val="top"/>
          </w:tcPr>
          <w:p w14:paraId="7ABFA012">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vAlign w:val="top"/>
          </w:tcPr>
          <w:p w14:paraId="05744912">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vAlign w:val="top"/>
          </w:tcPr>
          <w:p w14:paraId="006ED1DA">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shd w:val="clear" w:color="auto" w:fill="auto"/>
            <w:vAlign w:val="top"/>
          </w:tcPr>
          <w:p w14:paraId="16254053">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shd w:val="clear" w:color="auto" w:fill="auto"/>
            <w:vAlign w:val="top"/>
          </w:tcPr>
          <w:p w14:paraId="7EE71047">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vAlign w:val="top"/>
          </w:tcPr>
          <w:p w14:paraId="7FCEC47C">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r>
      <w:tr w14:paraId="042EB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2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top"/>
          </w:tcPr>
          <w:p w14:paraId="0C8E2A91">
            <w:pPr>
              <w:keepNext w:val="0"/>
              <w:keepLines w:val="0"/>
              <w:widowControl w:val="0"/>
              <w:suppressLineNumbers w:val="0"/>
              <w:spacing w:before="0" w:beforeAutospacing="0" w:after="0" w:afterAutospacing="0"/>
              <w:ind w:left="0" w:right="0"/>
              <w:jc w:val="center"/>
              <w:rPr>
                <w:rFonts w:hint="eastAsia" w:ascii="宋体" w:hAnsi="宋体" w:eastAsia="宋体" w:cs="@仿宋_GB2312"/>
                <w:kern w:val="2"/>
                <w:sz w:val="24"/>
                <w:szCs w:val="24"/>
                <w:highlight w:val="none"/>
              </w:rPr>
            </w:pPr>
          </w:p>
        </w:tc>
        <w:tc>
          <w:tcPr>
            <w:tcW w:w="777" w:type="pct"/>
            <w:tcBorders>
              <w:top w:val="single" w:color="auto" w:sz="4" w:space="0"/>
              <w:left w:val="single" w:color="auto" w:sz="4" w:space="0"/>
              <w:bottom w:val="single" w:color="auto" w:sz="4" w:space="0"/>
              <w:right w:val="single" w:color="auto" w:sz="4" w:space="0"/>
            </w:tcBorders>
            <w:shd w:val="clear" w:color="auto" w:fill="auto"/>
            <w:vAlign w:val="top"/>
          </w:tcPr>
          <w:p w14:paraId="1A1421C1">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w:t>
            </w:r>
          </w:p>
        </w:tc>
        <w:tc>
          <w:tcPr>
            <w:tcW w:w="773" w:type="pct"/>
            <w:tcBorders>
              <w:top w:val="single" w:color="auto" w:sz="4" w:space="0"/>
              <w:left w:val="single" w:color="auto" w:sz="4" w:space="0"/>
              <w:bottom w:val="single" w:color="auto" w:sz="4" w:space="0"/>
              <w:right w:val="single" w:color="auto" w:sz="4" w:space="0"/>
            </w:tcBorders>
            <w:shd w:val="clear" w:color="auto" w:fill="auto"/>
            <w:vAlign w:val="top"/>
          </w:tcPr>
          <w:p w14:paraId="5389F1DE">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vAlign w:val="top"/>
          </w:tcPr>
          <w:p w14:paraId="23C57243">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vAlign w:val="top"/>
          </w:tcPr>
          <w:p w14:paraId="408816B9">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vAlign w:val="top"/>
          </w:tcPr>
          <w:p w14:paraId="013A80BF">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shd w:val="clear" w:color="auto" w:fill="auto"/>
            <w:vAlign w:val="top"/>
          </w:tcPr>
          <w:p w14:paraId="0B3CF7EE">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shd w:val="clear" w:color="auto" w:fill="auto"/>
            <w:vAlign w:val="top"/>
          </w:tcPr>
          <w:p w14:paraId="55640ECE">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vAlign w:val="top"/>
          </w:tcPr>
          <w:p w14:paraId="56CFAA70">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r>
      <w:tr w14:paraId="569E4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24" w:hRule="atLeast"/>
          <w:jc w:val="center"/>
        </w:trPr>
        <w:tc>
          <w:tcPr>
            <w:tcW w:w="116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8A0D6F">
            <w:pPr>
              <w:pStyle w:val="55"/>
              <w:widowControl/>
              <w:jc w:val="center"/>
              <w:rPr>
                <w:rFonts w:hint="eastAsia" w:ascii="宋体" w:hAnsi="宋体" w:eastAsia="宋体" w:cs="Arial"/>
                <w:kern w:val="2"/>
                <w:sz w:val="24"/>
                <w:szCs w:val="24"/>
                <w:highlight w:val="none"/>
              </w:rPr>
            </w:pPr>
            <w:r>
              <w:rPr>
                <w:rFonts w:hint="eastAsia" w:ascii="宋体" w:hAnsi="宋体" w:eastAsia="宋体" w:cs="宋体"/>
                <w:kern w:val="2"/>
                <w:sz w:val="24"/>
                <w:szCs w:val="24"/>
                <w:highlight w:val="none"/>
              </w:rPr>
              <w:t>合计（元）</w:t>
            </w:r>
          </w:p>
        </w:tc>
        <w:tc>
          <w:tcPr>
            <w:tcW w:w="773" w:type="pct"/>
            <w:tcBorders>
              <w:top w:val="single" w:color="auto" w:sz="4" w:space="0"/>
              <w:left w:val="single" w:color="auto" w:sz="4" w:space="0"/>
              <w:bottom w:val="single" w:color="auto" w:sz="4" w:space="0"/>
              <w:right w:val="single" w:color="auto" w:sz="4" w:space="0"/>
            </w:tcBorders>
            <w:shd w:val="clear" w:color="auto" w:fill="auto"/>
            <w:vAlign w:val="top"/>
          </w:tcPr>
          <w:p w14:paraId="5DBEDC83">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vAlign w:val="top"/>
          </w:tcPr>
          <w:p w14:paraId="35465889">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vAlign w:val="top"/>
          </w:tcPr>
          <w:p w14:paraId="461C6185">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vAlign w:val="top"/>
          </w:tcPr>
          <w:p w14:paraId="682A984B">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shd w:val="clear" w:color="auto" w:fill="auto"/>
            <w:vAlign w:val="top"/>
          </w:tcPr>
          <w:p w14:paraId="6131309C">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shd w:val="clear" w:color="auto" w:fill="auto"/>
            <w:vAlign w:val="top"/>
          </w:tcPr>
          <w:p w14:paraId="68A754AC">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vAlign w:val="top"/>
          </w:tcPr>
          <w:p w14:paraId="3CCC29D1">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r>
    </w:tbl>
    <w:p w14:paraId="45F80435">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注：1、所有投标只能选择一种方案，单价和合价的报价只能是唯一，且须列出详细的分项报价。（如有缺项，否则视同包含在其他项目。）</w:t>
      </w:r>
    </w:p>
    <w:p w14:paraId="0C1F21B4">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2、表中所列货物为对应本项目需求的全部货物及所需附件购置费、包装费、运输费、人工费、保险费、安装调试费、各种税费、资料费、售后服务费及完成项目应有的全部费用。如有漏项或缺项，投标人承担全部责任。</w:t>
      </w:r>
    </w:p>
    <w:p w14:paraId="7C0BE0EA">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宋体" w:hAnsi="宋体" w:cs="宋体"/>
          <w:color w:val="000000"/>
          <w:szCs w:val="21"/>
          <w:highlight w:val="none"/>
          <w:lang w:val="en-US" w:eastAsia="zh-CN"/>
        </w:rPr>
      </w:pPr>
    </w:p>
    <w:p w14:paraId="3FFC5360">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color w:val="000000"/>
          <w:sz w:val="24"/>
          <w:highlight w:val="none"/>
        </w:rPr>
      </w:pPr>
    </w:p>
    <w:p w14:paraId="2438F26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color w:val="000000"/>
          <w:sz w:val="24"/>
          <w:highlight w:val="none"/>
        </w:rPr>
      </w:pPr>
      <w:r>
        <w:rPr>
          <w:rFonts w:hint="eastAsia" w:ascii="宋体"/>
          <w:color w:val="000000"/>
          <w:sz w:val="24"/>
          <w:highlight w:val="none"/>
        </w:rPr>
        <w:t>投标人名称（盖单位章）：</w:t>
      </w:r>
      <w:r>
        <w:rPr>
          <w:rFonts w:hint="eastAsia" w:ascii="宋体"/>
          <w:color w:val="000000"/>
          <w:sz w:val="24"/>
          <w:highlight w:val="none"/>
          <w:u w:val="single"/>
        </w:rPr>
        <w:t xml:space="preserve">                                </w:t>
      </w:r>
    </w:p>
    <w:p w14:paraId="6D17CB53">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color w:val="000000"/>
          <w:sz w:val="24"/>
          <w:highlight w:val="none"/>
        </w:rPr>
      </w:pPr>
      <w:r>
        <w:rPr>
          <w:rFonts w:hint="eastAsia" w:ascii="宋体"/>
          <w:color w:val="000000"/>
          <w:sz w:val="24"/>
          <w:highlight w:val="none"/>
        </w:rPr>
        <w:t>法定代表人 (</w:t>
      </w:r>
      <w:r>
        <w:rPr>
          <w:rFonts w:hint="eastAsia" w:ascii="宋体"/>
          <w:color w:val="000000"/>
          <w:sz w:val="24"/>
          <w:highlight w:val="none"/>
          <w:lang w:val="en-US" w:eastAsia="zh-CN"/>
        </w:rPr>
        <w:t>签字或盖章</w:t>
      </w:r>
      <w:r>
        <w:rPr>
          <w:rFonts w:hint="eastAsia" w:ascii="宋体"/>
          <w:color w:val="000000"/>
          <w:sz w:val="24"/>
          <w:highlight w:val="none"/>
        </w:rPr>
        <w:t>)：</w:t>
      </w:r>
      <w:r>
        <w:rPr>
          <w:rFonts w:hint="eastAsia" w:ascii="宋体"/>
          <w:color w:val="000000"/>
          <w:sz w:val="24"/>
          <w:highlight w:val="none"/>
          <w:u w:val="single"/>
        </w:rPr>
        <w:t xml:space="preserve">                          </w:t>
      </w:r>
    </w:p>
    <w:p w14:paraId="14881E45">
      <w:pPr>
        <w:keepNext w:val="0"/>
        <w:keepLines w:val="0"/>
        <w:pageBreakBefore w:val="0"/>
        <w:widowControl w:val="0"/>
        <w:kinsoku/>
        <w:wordWrap/>
        <w:overflowPunct/>
        <w:topLinePunct w:val="0"/>
        <w:autoSpaceDE/>
        <w:autoSpaceDN/>
        <w:bidi w:val="0"/>
        <w:adjustRightInd/>
        <w:snapToGrid/>
        <w:spacing w:line="480" w:lineRule="auto"/>
        <w:ind w:left="720"/>
        <w:jc w:val="center"/>
        <w:textAlignment w:val="auto"/>
        <w:rPr>
          <w:rFonts w:hint="eastAsia" w:ascii="宋体"/>
          <w:color w:val="000000"/>
          <w:sz w:val="24"/>
          <w:highlight w:val="none"/>
        </w:rPr>
      </w:pPr>
      <w:r>
        <w:rPr>
          <w:rFonts w:hint="eastAsia" w:ascii="宋体"/>
          <w:color w:val="000000"/>
          <w:sz w:val="24"/>
          <w:highlight w:val="none"/>
        </w:rPr>
        <w:t>日    期：</w:t>
      </w:r>
      <w:r>
        <w:rPr>
          <w:rFonts w:hint="eastAsia" w:ascii="宋体"/>
          <w:color w:val="000000"/>
          <w:sz w:val="24"/>
          <w:highlight w:val="none"/>
          <w:u w:val="single"/>
        </w:rPr>
        <w:t xml:space="preserve">        </w:t>
      </w:r>
      <w:r>
        <w:rPr>
          <w:rFonts w:hint="eastAsia" w:ascii="宋体"/>
          <w:color w:val="000000"/>
          <w:sz w:val="24"/>
          <w:highlight w:val="none"/>
        </w:rPr>
        <w:t>年</w:t>
      </w:r>
      <w:r>
        <w:rPr>
          <w:rFonts w:hint="eastAsia" w:ascii="宋体"/>
          <w:color w:val="000000"/>
          <w:sz w:val="24"/>
          <w:highlight w:val="none"/>
          <w:u w:val="single"/>
        </w:rPr>
        <w:t xml:space="preserve">      </w:t>
      </w:r>
      <w:r>
        <w:rPr>
          <w:rFonts w:hint="eastAsia" w:ascii="宋体"/>
          <w:color w:val="000000"/>
          <w:sz w:val="24"/>
          <w:highlight w:val="none"/>
        </w:rPr>
        <w:t>月</w:t>
      </w:r>
      <w:r>
        <w:rPr>
          <w:rFonts w:hint="eastAsia" w:ascii="宋体"/>
          <w:color w:val="000000"/>
          <w:sz w:val="24"/>
          <w:highlight w:val="none"/>
          <w:u w:val="single"/>
        </w:rPr>
        <w:t xml:space="preserve">      </w:t>
      </w:r>
      <w:r>
        <w:rPr>
          <w:rFonts w:hint="eastAsia" w:ascii="宋体"/>
          <w:color w:val="000000"/>
          <w:sz w:val="24"/>
          <w:highlight w:val="none"/>
        </w:rPr>
        <w:t>日</w:t>
      </w:r>
    </w:p>
    <w:p w14:paraId="5FB47B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right="0"/>
        <w:jc w:val="left"/>
        <w:textAlignment w:val="auto"/>
        <w:rPr>
          <w:rFonts w:hint="eastAsia" w:ascii="宋体" w:hAnsi="宋体" w:eastAsia="宋体" w:cs="宋体"/>
          <w:b/>
          <w:bCs w:val="0"/>
          <w:color w:val="000000"/>
          <w:kern w:val="0"/>
          <w:sz w:val="36"/>
          <w:szCs w:val="36"/>
          <w:highlight w:val="none"/>
          <w:u w:color="000000"/>
          <w:lang w:val="en-US" w:eastAsia="zh-CN" w:bidi="ar"/>
        </w:rPr>
      </w:pPr>
      <w:r>
        <w:rPr>
          <w:rFonts w:hint="eastAsia" w:ascii="宋体" w:hAnsi="宋体" w:eastAsia="宋体" w:cs="宋体"/>
          <w:b/>
          <w:bCs w:val="0"/>
          <w:color w:val="000000"/>
          <w:kern w:val="0"/>
          <w:sz w:val="36"/>
          <w:szCs w:val="36"/>
          <w:highlight w:val="none"/>
          <w:u w:color="000000"/>
          <w:lang w:val="en-US" w:eastAsia="zh-CN" w:bidi="ar"/>
        </w:rPr>
        <w:br w:type="page"/>
      </w:r>
    </w:p>
    <w:p w14:paraId="5C20FCBB">
      <w:pPr>
        <w:pStyle w:val="23"/>
        <w:widowControl/>
        <w:spacing w:before="0" w:beforeAutospacing="0" w:after="0" w:afterAutospacing="0" w:line="375" w:lineRule="atLeast"/>
        <w:ind w:left="0" w:right="0"/>
        <w:jc w:val="center"/>
        <w:outlineLvl w:val="0"/>
        <w:rPr>
          <w:b/>
          <w:bCs w:val="0"/>
          <w:sz w:val="32"/>
          <w:szCs w:val="32"/>
          <w:highlight w:val="none"/>
          <w:lang w:val="en-US"/>
        </w:rPr>
      </w:pPr>
      <w:bookmarkStart w:id="70" w:name="_Toc6275_WPSOffice_Level1"/>
      <w:bookmarkEnd w:id="70"/>
      <w:bookmarkStart w:id="71" w:name="_Toc16405"/>
      <w:r>
        <w:rPr>
          <w:b/>
          <w:bCs w:val="0"/>
          <w:sz w:val="32"/>
          <w:szCs w:val="32"/>
          <w:highlight w:val="none"/>
          <w:lang w:eastAsia="zh-CN"/>
        </w:rPr>
        <w:t>第</w:t>
      </w:r>
      <w:r>
        <w:rPr>
          <w:rFonts w:hint="eastAsia"/>
          <w:b/>
          <w:bCs w:val="0"/>
          <w:sz w:val="32"/>
          <w:szCs w:val="32"/>
          <w:highlight w:val="none"/>
          <w:lang w:val="en-US" w:eastAsia="zh-CN"/>
        </w:rPr>
        <w:t>七</w:t>
      </w:r>
      <w:r>
        <w:rPr>
          <w:b/>
          <w:bCs w:val="0"/>
          <w:sz w:val="32"/>
          <w:szCs w:val="32"/>
          <w:highlight w:val="none"/>
          <w:lang w:eastAsia="zh-CN"/>
        </w:rPr>
        <w:t>章</w:t>
      </w:r>
      <w:r>
        <w:rPr>
          <w:b/>
          <w:bCs w:val="0"/>
          <w:sz w:val="32"/>
          <w:szCs w:val="32"/>
          <w:highlight w:val="none"/>
          <w:lang w:val="en-US"/>
        </w:rPr>
        <w:t xml:space="preserve">  </w:t>
      </w:r>
      <w:r>
        <w:rPr>
          <w:b/>
          <w:bCs w:val="0"/>
          <w:sz w:val="32"/>
          <w:szCs w:val="32"/>
          <w:highlight w:val="none"/>
          <w:lang w:eastAsia="zh-CN"/>
        </w:rPr>
        <w:t>招标人、招标代理机构对本招标文件的确认</w:t>
      </w:r>
      <w:bookmarkEnd w:id="71"/>
    </w:p>
    <w:tbl>
      <w:tblPr>
        <w:tblStyle w:val="25"/>
        <w:tblW w:w="8554" w:type="dxa"/>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54"/>
      </w:tblGrid>
      <w:tr w14:paraId="0D53F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1"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6B2A6A55">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kern w:val="2"/>
                <w:sz w:val="28"/>
                <w:szCs w:val="28"/>
                <w:highlight w:val="none"/>
                <w:lang w:val="en-US"/>
              </w:rPr>
            </w:pPr>
          </w:p>
          <w:p w14:paraId="6245A6C0">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我单位对</w:t>
            </w:r>
            <w:r>
              <w:rPr>
                <w:rFonts w:hint="eastAsia" w:ascii="宋体" w:hAnsi="宋体" w:eastAsia="宋体" w:cs="宋体"/>
                <w:color w:val="000000"/>
                <w:kern w:val="2"/>
                <w:sz w:val="28"/>
                <w:szCs w:val="28"/>
                <w:highlight w:val="none"/>
                <w:u w:val="single" w:color="000000"/>
                <w:lang w:val="en-US" w:eastAsia="zh-CN" w:bidi="ar"/>
              </w:rPr>
              <w:t>办公生活区厨房设备采购安装项目</w:t>
            </w:r>
            <w:r>
              <w:rPr>
                <w:rFonts w:hint="eastAsia" w:ascii="宋体" w:hAnsi="宋体" w:eastAsia="宋体" w:cs="宋体"/>
                <w:color w:val="000000"/>
                <w:kern w:val="2"/>
                <w:sz w:val="28"/>
                <w:szCs w:val="28"/>
                <w:highlight w:val="none"/>
                <w:u w:color="000000"/>
                <w:lang w:val="en-US" w:eastAsia="zh-CN" w:bidi="ar"/>
              </w:rPr>
              <w:t>招标文件进行确认。</w:t>
            </w:r>
          </w:p>
          <w:p w14:paraId="70577AA5">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 xml:space="preserve">招标人：滁州市兴全矿业投资有限公司 </w:t>
            </w:r>
          </w:p>
          <w:p w14:paraId="545AAA06">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000000"/>
                <w:kern w:val="2"/>
                <w:sz w:val="28"/>
                <w:szCs w:val="28"/>
                <w:highlight w:val="none"/>
                <w:u w:color="000000"/>
                <w:lang w:val="en-US" w:eastAsia="zh-CN" w:bidi="ar"/>
              </w:rPr>
            </w:pPr>
            <w:r>
              <w:rPr>
                <w:rFonts w:hint="eastAsia" w:ascii="宋体" w:hAnsi="宋体" w:eastAsia="宋体" w:cs="宋体"/>
                <w:color w:val="000000"/>
                <w:kern w:val="2"/>
                <w:sz w:val="28"/>
                <w:szCs w:val="28"/>
                <w:highlight w:val="none"/>
                <w:u w:color="000000"/>
                <w:lang w:val="en-US" w:eastAsia="zh-CN" w:bidi="ar"/>
              </w:rPr>
              <w:t>联系人：洪真成</w:t>
            </w:r>
          </w:p>
          <w:p w14:paraId="4844CB4C">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000000"/>
                <w:kern w:val="2"/>
                <w:sz w:val="28"/>
                <w:szCs w:val="28"/>
                <w:highlight w:val="none"/>
                <w:u w:color="000000"/>
                <w:lang w:val="en-US" w:eastAsia="zh-CN" w:bidi="ar"/>
              </w:rPr>
            </w:pPr>
            <w:r>
              <w:rPr>
                <w:rFonts w:hint="eastAsia" w:ascii="宋体" w:hAnsi="宋体" w:eastAsia="宋体" w:cs="宋体"/>
                <w:color w:val="000000"/>
                <w:kern w:val="2"/>
                <w:sz w:val="28"/>
                <w:szCs w:val="28"/>
                <w:highlight w:val="none"/>
                <w:u w:color="000000"/>
                <w:lang w:val="en-US" w:eastAsia="zh-CN" w:bidi="ar"/>
              </w:rPr>
              <w:t>联系电话：18519674308</w:t>
            </w:r>
          </w:p>
          <w:p w14:paraId="24A95A25">
            <w:pPr>
              <w:keepNext w:val="0"/>
              <w:keepLines w:val="0"/>
              <w:widowControl/>
              <w:suppressLineNumbers w:val="0"/>
              <w:spacing w:before="0" w:beforeAutospacing="0" w:after="0" w:afterAutospacing="0" w:line="440" w:lineRule="exact"/>
              <w:ind w:left="0" w:right="0" w:firstLine="1680" w:firstLineChars="6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 xml:space="preserve">  </w:t>
            </w:r>
          </w:p>
          <w:p w14:paraId="0F2496E2">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kern w:val="2"/>
                <w:sz w:val="28"/>
                <w:szCs w:val="28"/>
                <w:highlight w:val="none"/>
                <w:lang w:val="en-US"/>
              </w:rPr>
            </w:pPr>
          </w:p>
          <w:p w14:paraId="2E22EC0A">
            <w:pPr>
              <w:keepNext w:val="0"/>
              <w:keepLines w:val="0"/>
              <w:widowControl/>
              <w:suppressLineNumbers w:val="0"/>
              <w:spacing w:before="0" w:beforeAutospacing="0" w:after="0" w:afterAutospacing="0" w:line="440" w:lineRule="exact"/>
              <w:ind w:left="0" w:right="0" w:firstLine="5320" w:firstLineChars="19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（单位盖章）</w:t>
            </w:r>
          </w:p>
          <w:p w14:paraId="0D791CE5">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kern w:val="2"/>
                <w:sz w:val="28"/>
                <w:szCs w:val="28"/>
                <w:highlight w:val="none"/>
                <w:lang w:val="en-US"/>
              </w:rPr>
            </w:pPr>
          </w:p>
          <w:p w14:paraId="6D23823C">
            <w:pPr>
              <w:keepNext w:val="0"/>
              <w:keepLines w:val="0"/>
              <w:widowControl/>
              <w:suppressLineNumbers w:val="0"/>
              <w:spacing w:before="0" w:beforeAutospacing="0" w:after="0" w:afterAutospacing="0" w:line="440" w:lineRule="exact"/>
              <w:ind w:left="0" w:right="0" w:firstLine="5320" w:firstLineChars="19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2024年9月</w:t>
            </w:r>
          </w:p>
          <w:p w14:paraId="2CF1C700">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kern w:val="2"/>
                <w:sz w:val="28"/>
                <w:szCs w:val="28"/>
                <w:highlight w:val="none"/>
                <w:lang w:val="en-US"/>
              </w:rPr>
            </w:pPr>
          </w:p>
        </w:tc>
      </w:tr>
      <w:tr w14:paraId="38D5C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4"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507938F1">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kern w:val="2"/>
                <w:sz w:val="28"/>
                <w:szCs w:val="28"/>
                <w:highlight w:val="none"/>
                <w:lang w:val="en-US"/>
              </w:rPr>
            </w:pPr>
          </w:p>
          <w:p w14:paraId="4248EC43">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招标代理机构：滁州市城投工程咨询管理有限公司</w:t>
            </w:r>
          </w:p>
          <w:p w14:paraId="02C96E7D">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经办人：胡国庆</w:t>
            </w:r>
          </w:p>
          <w:p w14:paraId="5B08ACBF">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电话：0550-3519517、18005500950</w:t>
            </w:r>
          </w:p>
          <w:p w14:paraId="5AD7F9E0">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kern w:val="2"/>
                <w:sz w:val="28"/>
                <w:szCs w:val="28"/>
                <w:highlight w:val="none"/>
                <w:lang w:val="en-US"/>
              </w:rPr>
            </w:pPr>
          </w:p>
          <w:p w14:paraId="62F5092F">
            <w:pPr>
              <w:pStyle w:val="2"/>
              <w:widowControl/>
              <w:spacing w:before="0" w:beforeAutospacing="0" w:after="120" w:afterAutospacing="0"/>
              <w:ind w:leftChars="200" w:right="0" w:firstLine="560"/>
              <w:rPr>
                <w:kern w:val="2"/>
                <w:sz w:val="28"/>
                <w:szCs w:val="28"/>
                <w:highlight w:val="none"/>
                <w:lang w:val="en-US"/>
              </w:rPr>
            </w:pPr>
          </w:p>
          <w:p w14:paraId="4E031B93">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kern w:val="2"/>
                <w:highlight w:val="none"/>
                <w:lang w:val="en-US"/>
              </w:rPr>
            </w:pPr>
          </w:p>
          <w:p w14:paraId="0CB286B2">
            <w:pPr>
              <w:keepNext w:val="0"/>
              <w:keepLines w:val="0"/>
              <w:widowControl/>
              <w:suppressLineNumbers w:val="0"/>
              <w:spacing w:before="0" w:beforeAutospacing="0" w:after="0" w:afterAutospacing="0" w:line="440" w:lineRule="exact"/>
              <w:ind w:left="0" w:right="0" w:firstLine="5460" w:firstLineChars="195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（单位盖章）</w:t>
            </w:r>
          </w:p>
          <w:p w14:paraId="6C1B0824">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kern w:val="2"/>
                <w:sz w:val="28"/>
                <w:szCs w:val="28"/>
                <w:highlight w:val="none"/>
                <w:lang w:val="en-US"/>
              </w:rPr>
            </w:pPr>
          </w:p>
          <w:p w14:paraId="4EE84EC8">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color w:val="FF0000"/>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2024年9月</w:t>
            </w:r>
          </w:p>
        </w:tc>
      </w:tr>
    </w:tbl>
    <w:p w14:paraId="7059269B">
      <w:pPr>
        <w:rPr>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〇.">
    <w:altName w:val="黑体"/>
    <w:panose1 w:val="00000000000000000000"/>
    <w:charset w:val="86"/>
    <w:family w:val="swiss"/>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00000" w:csb1="00000000"/>
  </w:font>
  <w:font w:name="宋体-18030">
    <w:altName w:val="宋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2D537">
    <w:pPr>
      <w:pStyle w:val="1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A1467">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3A0A1467">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A3468D"/>
    <w:multiLevelType w:val="singleLevel"/>
    <w:tmpl w:val="F2A3468D"/>
    <w:lvl w:ilvl="0" w:tentative="0">
      <w:start w:val="19"/>
      <w:numFmt w:val="decimal"/>
      <w:suff w:val="space"/>
      <w:lvlText w:val="%1."/>
      <w:lvlJc w:val="left"/>
    </w:lvl>
  </w:abstractNum>
  <w:abstractNum w:abstractNumId="1">
    <w:nsid w:val="181D5CA9"/>
    <w:multiLevelType w:val="singleLevel"/>
    <w:tmpl w:val="181D5CA9"/>
    <w:lvl w:ilvl="0" w:tentative="0">
      <w:start w:val="35"/>
      <w:numFmt w:val="decimal"/>
      <w:lvlText w:val="%1."/>
      <w:lvlJc w:val="left"/>
      <w:pPr>
        <w:tabs>
          <w:tab w:val="left" w:pos="312"/>
        </w:tabs>
      </w:pPr>
    </w:lvl>
  </w:abstractNum>
  <w:abstractNum w:abstractNumId="2">
    <w:nsid w:val="2C0E891D"/>
    <w:multiLevelType w:val="multilevel"/>
    <w:tmpl w:val="2C0E891D"/>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602EDD58"/>
    <w:multiLevelType w:val="singleLevel"/>
    <w:tmpl w:val="602EDD58"/>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5ZDY5ZDNjMmE2ZDcxYTFkMDY0Zjg5Mjg3YTE0YTgifQ=="/>
  </w:docVars>
  <w:rsids>
    <w:rsidRoot w:val="440F4D94"/>
    <w:rsid w:val="002B36ED"/>
    <w:rsid w:val="00473031"/>
    <w:rsid w:val="008A09EF"/>
    <w:rsid w:val="00A81D22"/>
    <w:rsid w:val="00F0299F"/>
    <w:rsid w:val="019D55FE"/>
    <w:rsid w:val="01D118B5"/>
    <w:rsid w:val="01E872A1"/>
    <w:rsid w:val="02FD35A2"/>
    <w:rsid w:val="032031D0"/>
    <w:rsid w:val="0332754E"/>
    <w:rsid w:val="035E497E"/>
    <w:rsid w:val="046E3FA0"/>
    <w:rsid w:val="06055520"/>
    <w:rsid w:val="06905732"/>
    <w:rsid w:val="06C44F10"/>
    <w:rsid w:val="06D54ED0"/>
    <w:rsid w:val="076444C8"/>
    <w:rsid w:val="07C425FF"/>
    <w:rsid w:val="08471E20"/>
    <w:rsid w:val="088376DE"/>
    <w:rsid w:val="08DB64EA"/>
    <w:rsid w:val="08FF4362"/>
    <w:rsid w:val="0AAE43D8"/>
    <w:rsid w:val="0AFF501E"/>
    <w:rsid w:val="0B81389B"/>
    <w:rsid w:val="0C915D60"/>
    <w:rsid w:val="0CEF01A1"/>
    <w:rsid w:val="0D4228C9"/>
    <w:rsid w:val="0E085577"/>
    <w:rsid w:val="0E5B4877"/>
    <w:rsid w:val="0EBB3464"/>
    <w:rsid w:val="0F5A3543"/>
    <w:rsid w:val="0F853473"/>
    <w:rsid w:val="101C4945"/>
    <w:rsid w:val="11273F56"/>
    <w:rsid w:val="119F4A7B"/>
    <w:rsid w:val="12431559"/>
    <w:rsid w:val="12B66520"/>
    <w:rsid w:val="137C144C"/>
    <w:rsid w:val="13B86493"/>
    <w:rsid w:val="14334ED5"/>
    <w:rsid w:val="14B051F1"/>
    <w:rsid w:val="15032E84"/>
    <w:rsid w:val="15CF0E64"/>
    <w:rsid w:val="162403C8"/>
    <w:rsid w:val="166E7112"/>
    <w:rsid w:val="172929A9"/>
    <w:rsid w:val="17976347"/>
    <w:rsid w:val="179D1EA6"/>
    <w:rsid w:val="188E3A9B"/>
    <w:rsid w:val="19297FBA"/>
    <w:rsid w:val="19843555"/>
    <w:rsid w:val="19D92AF4"/>
    <w:rsid w:val="19F57DAA"/>
    <w:rsid w:val="1A2C0203"/>
    <w:rsid w:val="1B0B6A26"/>
    <w:rsid w:val="1B267FBB"/>
    <w:rsid w:val="1D4B52FD"/>
    <w:rsid w:val="1D6D151D"/>
    <w:rsid w:val="1DD7722D"/>
    <w:rsid w:val="1E474369"/>
    <w:rsid w:val="1EB853CE"/>
    <w:rsid w:val="1FA67641"/>
    <w:rsid w:val="1FBE5586"/>
    <w:rsid w:val="1FC55C88"/>
    <w:rsid w:val="200308CB"/>
    <w:rsid w:val="2035457B"/>
    <w:rsid w:val="204506D8"/>
    <w:rsid w:val="205D447F"/>
    <w:rsid w:val="20607D86"/>
    <w:rsid w:val="20F555B5"/>
    <w:rsid w:val="20F63292"/>
    <w:rsid w:val="210B3EDB"/>
    <w:rsid w:val="21391D2B"/>
    <w:rsid w:val="21422605"/>
    <w:rsid w:val="21FC6157"/>
    <w:rsid w:val="222D5B93"/>
    <w:rsid w:val="22A4217C"/>
    <w:rsid w:val="234B7E6D"/>
    <w:rsid w:val="24727DCD"/>
    <w:rsid w:val="254C4AC2"/>
    <w:rsid w:val="256D30BB"/>
    <w:rsid w:val="25AE12D9"/>
    <w:rsid w:val="27427F5F"/>
    <w:rsid w:val="281318C7"/>
    <w:rsid w:val="287E4991"/>
    <w:rsid w:val="2ABA427C"/>
    <w:rsid w:val="2B193983"/>
    <w:rsid w:val="2B886128"/>
    <w:rsid w:val="2BAD5B8F"/>
    <w:rsid w:val="2C00227D"/>
    <w:rsid w:val="2C254BFC"/>
    <w:rsid w:val="2C6E531E"/>
    <w:rsid w:val="2C9912A6"/>
    <w:rsid w:val="2D077DA1"/>
    <w:rsid w:val="2D5B3AF4"/>
    <w:rsid w:val="2DC31699"/>
    <w:rsid w:val="2DDA6B1D"/>
    <w:rsid w:val="2EB3170E"/>
    <w:rsid w:val="2F662F17"/>
    <w:rsid w:val="2F6D7B0F"/>
    <w:rsid w:val="30BD0622"/>
    <w:rsid w:val="311A5A74"/>
    <w:rsid w:val="315A2315"/>
    <w:rsid w:val="31EC7411"/>
    <w:rsid w:val="32013042"/>
    <w:rsid w:val="32690A61"/>
    <w:rsid w:val="32891103"/>
    <w:rsid w:val="328E3BC4"/>
    <w:rsid w:val="33052EC4"/>
    <w:rsid w:val="33581A56"/>
    <w:rsid w:val="33EC005D"/>
    <w:rsid w:val="348F22D5"/>
    <w:rsid w:val="36BF0D4F"/>
    <w:rsid w:val="382A2A41"/>
    <w:rsid w:val="383B0751"/>
    <w:rsid w:val="38FF3ECD"/>
    <w:rsid w:val="39B60304"/>
    <w:rsid w:val="3A6E55C5"/>
    <w:rsid w:val="3A6F51D2"/>
    <w:rsid w:val="3ADE7B13"/>
    <w:rsid w:val="3C6271B7"/>
    <w:rsid w:val="3D5B1087"/>
    <w:rsid w:val="3D7F110E"/>
    <w:rsid w:val="3D8B68BD"/>
    <w:rsid w:val="3DCC459A"/>
    <w:rsid w:val="3DE10046"/>
    <w:rsid w:val="3E374EBA"/>
    <w:rsid w:val="3F011C8B"/>
    <w:rsid w:val="3F1D075D"/>
    <w:rsid w:val="3FD55988"/>
    <w:rsid w:val="3FDC1609"/>
    <w:rsid w:val="404504C3"/>
    <w:rsid w:val="40585B1F"/>
    <w:rsid w:val="40A44DB5"/>
    <w:rsid w:val="41C76417"/>
    <w:rsid w:val="421B164C"/>
    <w:rsid w:val="42AB7679"/>
    <w:rsid w:val="42DE4D44"/>
    <w:rsid w:val="42F933B2"/>
    <w:rsid w:val="43370708"/>
    <w:rsid w:val="43833D5F"/>
    <w:rsid w:val="440F4D94"/>
    <w:rsid w:val="44121234"/>
    <w:rsid w:val="442073EE"/>
    <w:rsid w:val="45132EF4"/>
    <w:rsid w:val="45602117"/>
    <w:rsid w:val="46456DE8"/>
    <w:rsid w:val="46501639"/>
    <w:rsid w:val="46A24EED"/>
    <w:rsid w:val="474318BA"/>
    <w:rsid w:val="47431AC0"/>
    <w:rsid w:val="47DC16A5"/>
    <w:rsid w:val="484916ED"/>
    <w:rsid w:val="491938C4"/>
    <w:rsid w:val="494F2B25"/>
    <w:rsid w:val="49560276"/>
    <w:rsid w:val="4A6873F9"/>
    <w:rsid w:val="4B8A2C90"/>
    <w:rsid w:val="4C2E66A9"/>
    <w:rsid w:val="4C3857CB"/>
    <w:rsid w:val="4D177F39"/>
    <w:rsid w:val="4D3334E8"/>
    <w:rsid w:val="4D6644FB"/>
    <w:rsid w:val="4E0F6509"/>
    <w:rsid w:val="4F0A10D5"/>
    <w:rsid w:val="4F10048D"/>
    <w:rsid w:val="4F4164C3"/>
    <w:rsid w:val="4F522371"/>
    <w:rsid w:val="4FA1515E"/>
    <w:rsid w:val="4FF260E2"/>
    <w:rsid w:val="505E0265"/>
    <w:rsid w:val="50655046"/>
    <w:rsid w:val="510E11AC"/>
    <w:rsid w:val="51361FFF"/>
    <w:rsid w:val="51946A8F"/>
    <w:rsid w:val="51DC58F1"/>
    <w:rsid w:val="52DB4C0C"/>
    <w:rsid w:val="54434A98"/>
    <w:rsid w:val="547068C1"/>
    <w:rsid w:val="549A0AF6"/>
    <w:rsid w:val="54DA0EF3"/>
    <w:rsid w:val="55144C39"/>
    <w:rsid w:val="5523352E"/>
    <w:rsid w:val="55467A74"/>
    <w:rsid w:val="55666241"/>
    <w:rsid w:val="55B87486"/>
    <w:rsid w:val="56D368BE"/>
    <w:rsid w:val="57C945D3"/>
    <w:rsid w:val="57D3727A"/>
    <w:rsid w:val="591F15CA"/>
    <w:rsid w:val="59697F43"/>
    <w:rsid w:val="5AA004E9"/>
    <w:rsid w:val="5AB972A9"/>
    <w:rsid w:val="5AC41FE9"/>
    <w:rsid w:val="5B01367D"/>
    <w:rsid w:val="5B0D3DD0"/>
    <w:rsid w:val="5B500161"/>
    <w:rsid w:val="5BBA2257"/>
    <w:rsid w:val="5C6A5252"/>
    <w:rsid w:val="5CA729BF"/>
    <w:rsid w:val="5CC06DAE"/>
    <w:rsid w:val="5CF1327E"/>
    <w:rsid w:val="5D16141C"/>
    <w:rsid w:val="5D2B5019"/>
    <w:rsid w:val="5D7002D3"/>
    <w:rsid w:val="5DA85522"/>
    <w:rsid w:val="5E59732C"/>
    <w:rsid w:val="5E5B2FBB"/>
    <w:rsid w:val="5E79352B"/>
    <w:rsid w:val="5EB54EC1"/>
    <w:rsid w:val="5EC46E9C"/>
    <w:rsid w:val="5EDA66BF"/>
    <w:rsid w:val="5F950838"/>
    <w:rsid w:val="60234D43"/>
    <w:rsid w:val="604D11B9"/>
    <w:rsid w:val="60850EA0"/>
    <w:rsid w:val="609300C1"/>
    <w:rsid w:val="61772657"/>
    <w:rsid w:val="62AE5E99"/>
    <w:rsid w:val="62C47C43"/>
    <w:rsid w:val="62E95063"/>
    <w:rsid w:val="63F7532D"/>
    <w:rsid w:val="63FF6723"/>
    <w:rsid w:val="644C232B"/>
    <w:rsid w:val="6509245E"/>
    <w:rsid w:val="650C50F9"/>
    <w:rsid w:val="65A6554D"/>
    <w:rsid w:val="66201ED0"/>
    <w:rsid w:val="668A652A"/>
    <w:rsid w:val="674F751F"/>
    <w:rsid w:val="6789413B"/>
    <w:rsid w:val="67A55390"/>
    <w:rsid w:val="67B13D35"/>
    <w:rsid w:val="68513560"/>
    <w:rsid w:val="68804BBE"/>
    <w:rsid w:val="68C76BF4"/>
    <w:rsid w:val="68E00029"/>
    <w:rsid w:val="69DD0844"/>
    <w:rsid w:val="6A042CBD"/>
    <w:rsid w:val="6B472CBA"/>
    <w:rsid w:val="6C592A82"/>
    <w:rsid w:val="6D013069"/>
    <w:rsid w:val="6DD93FE6"/>
    <w:rsid w:val="6DEC5AC7"/>
    <w:rsid w:val="6E0E3D26"/>
    <w:rsid w:val="6E697118"/>
    <w:rsid w:val="6E803330"/>
    <w:rsid w:val="6E8B1784"/>
    <w:rsid w:val="6EA934B6"/>
    <w:rsid w:val="706E041E"/>
    <w:rsid w:val="70FC4273"/>
    <w:rsid w:val="71E125AB"/>
    <w:rsid w:val="722F68CA"/>
    <w:rsid w:val="7254168E"/>
    <w:rsid w:val="727375BA"/>
    <w:rsid w:val="72A03324"/>
    <w:rsid w:val="72A734E7"/>
    <w:rsid w:val="73C82B32"/>
    <w:rsid w:val="74534AF2"/>
    <w:rsid w:val="746C0AE0"/>
    <w:rsid w:val="75843174"/>
    <w:rsid w:val="760F0C92"/>
    <w:rsid w:val="76B7003F"/>
    <w:rsid w:val="77025C02"/>
    <w:rsid w:val="78163A14"/>
    <w:rsid w:val="79757E4E"/>
    <w:rsid w:val="797A01B0"/>
    <w:rsid w:val="79AF5E4F"/>
    <w:rsid w:val="79C93160"/>
    <w:rsid w:val="7A2A6204"/>
    <w:rsid w:val="7A390C79"/>
    <w:rsid w:val="7AF5326F"/>
    <w:rsid w:val="7C370855"/>
    <w:rsid w:val="7CCA791B"/>
    <w:rsid w:val="7CF20B1E"/>
    <w:rsid w:val="7D256A57"/>
    <w:rsid w:val="7E861620"/>
    <w:rsid w:val="7E8D57A7"/>
    <w:rsid w:val="7FE9206A"/>
    <w:rsid w:val="7FFE4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link w:val="36"/>
    <w:autoRedefine/>
    <w:semiHidden/>
    <w:unhideWhenUsed/>
    <w:qFormat/>
    <w:uiPriority w:val="0"/>
    <w:pPr>
      <w:keepNext/>
      <w:keepLines/>
      <w:widowControl w:val="0"/>
      <w:suppressLineNumbers w:val="0"/>
      <w:adjustRightInd w:val="0"/>
      <w:spacing w:before="0" w:beforeAutospacing="1" w:after="0" w:afterAutospacing="1" w:line="360" w:lineRule="atLeast"/>
      <w:ind w:left="2740" w:right="0" w:hanging="720"/>
      <w:jc w:val="both"/>
      <w:outlineLvl w:val="1"/>
    </w:pPr>
    <w:rPr>
      <w:rFonts w:hint="default" w:ascii="Times New Roman" w:hAnsi="Times New Roman" w:eastAsia="宋体" w:cs="Times New Roman"/>
      <w:color w:val="auto"/>
      <w:kern w:val="0"/>
      <w:sz w:val="24"/>
      <w:szCs w:val="24"/>
      <w:u w:color="auto"/>
      <w:lang w:val="en-US" w:eastAsia="zh-CN" w:bidi="ar"/>
    </w:rPr>
  </w:style>
  <w:style w:type="paragraph" w:styleId="4">
    <w:name w:val="heading 3"/>
    <w:basedOn w:val="1"/>
    <w:next w:val="1"/>
    <w:autoRedefine/>
    <w:qFormat/>
    <w:uiPriority w:val="0"/>
    <w:pPr>
      <w:keepNext/>
      <w:keepLines/>
      <w:outlineLvl w:val="2"/>
    </w:pPr>
    <w:rPr>
      <w:kern w:val="0"/>
      <w:sz w:val="28"/>
      <w:szCs w:val="20"/>
    </w:rPr>
  </w:style>
  <w:style w:type="character" w:default="1" w:styleId="27">
    <w:name w:val="Default Paragraph Font"/>
    <w:autoRedefine/>
    <w:semiHidden/>
    <w:qFormat/>
    <w:uiPriority w:val="0"/>
  </w:style>
  <w:style w:type="table" w:default="1" w:styleId="25">
    <w:name w:val="Normal Table"/>
    <w:autoRedefin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Body Text First Indent 2"/>
    <w:basedOn w:val="1"/>
    <w:next w:val="1"/>
    <w:link w:val="34"/>
    <w:autoRedefine/>
    <w:qFormat/>
    <w:uiPriority w:val="0"/>
    <w:pPr>
      <w:keepNext w:val="0"/>
      <w:keepLines w:val="0"/>
      <w:widowControl/>
      <w:suppressLineNumbers w:val="0"/>
      <w:spacing w:before="0" w:beforeAutospacing="0" w:after="120" w:afterAutospacing="0" w:line="357" w:lineRule="atLeast"/>
      <w:ind w:left="420" w:leftChars="200" w:right="0" w:firstLine="420" w:firstLineChars="200"/>
      <w:jc w:val="both"/>
    </w:pPr>
    <w:rPr>
      <w:rFonts w:hint="default" w:ascii="Times New Roman" w:hAnsi="Times New Roman" w:eastAsia="宋体" w:cs="Times New Roman"/>
      <w:color w:val="000000"/>
      <w:kern w:val="0"/>
      <w:sz w:val="21"/>
      <w:szCs w:val="21"/>
      <w:u w:color="000000"/>
      <w:lang w:val="en-US" w:eastAsia="zh-CN" w:bidi="ar"/>
    </w:rPr>
  </w:style>
  <w:style w:type="paragraph" w:styleId="5">
    <w:name w:val="toc 7"/>
    <w:basedOn w:val="1"/>
    <w:next w:val="1"/>
    <w:autoRedefine/>
    <w:qFormat/>
    <w:uiPriority w:val="39"/>
    <w:pPr>
      <w:ind w:left="1260"/>
      <w:jc w:val="left"/>
    </w:pPr>
    <w:rPr>
      <w:sz w:val="18"/>
      <w:szCs w:val="18"/>
    </w:rPr>
  </w:style>
  <w:style w:type="paragraph" w:styleId="6">
    <w:name w:val="Normal Indent"/>
    <w:basedOn w:val="1"/>
    <w:autoRedefine/>
    <w:qFormat/>
    <w:uiPriority w:val="0"/>
    <w:pPr>
      <w:keepNext w:val="0"/>
      <w:keepLines w:val="0"/>
      <w:widowControl w:val="0"/>
      <w:suppressLineNumbers w:val="0"/>
      <w:adjustRightInd w:val="0"/>
      <w:spacing w:before="0" w:beforeAutospacing="0" w:after="0" w:afterAutospacing="0" w:line="360" w:lineRule="atLeast"/>
      <w:ind w:left="0" w:right="0" w:firstLine="482"/>
      <w:jc w:val="both"/>
    </w:pPr>
    <w:rPr>
      <w:rFonts w:hint="default" w:ascii="Times New Roman" w:hAnsi="Times New Roman" w:eastAsia="宋体" w:cs="Times New Roman"/>
      <w:color w:val="auto"/>
      <w:kern w:val="0"/>
      <w:sz w:val="24"/>
      <w:szCs w:val="24"/>
      <w:u w:color="auto"/>
      <w:lang w:val="en-US" w:eastAsia="zh-CN" w:bidi="ar"/>
    </w:rPr>
  </w:style>
  <w:style w:type="paragraph" w:styleId="7">
    <w:name w:val="annotation text"/>
    <w:basedOn w:val="1"/>
    <w:autoRedefine/>
    <w:qFormat/>
    <w:uiPriority w:val="0"/>
    <w:pPr>
      <w:jc w:val="left"/>
    </w:pPr>
  </w:style>
  <w:style w:type="paragraph" w:styleId="8">
    <w:name w:val="Body Text 3"/>
    <w:basedOn w:val="1"/>
    <w:autoRedefine/>
    <w:qFormat/>
    <w:uiPriority w:val="0"/>
    <w:rPr>
      <w:rFonts w:ascii="宋体" w:hAnsi="Calibri" w:eastAsia="宋体" w:cs="Times New Roman"/>
      <w:sz w:val="24"/>
      <w:szCs w:val="20"/>
    </w:rPr>
  </w:style>
  <w:style w:type="paragraph" w:styleId="9">
    <w:name w:val="Body Text"/>
    <w:basedOn w:val="1"/>
    <w:autoRedefine/>
    <w:qFormat/>
    <w:uiPriority w:val="0"/>
    <w:pPr>
      <w:widowControl w:val="0"/>
      <w:snapToGrid w:val="0"/>
      <w:spacing w:line="360" w:lineRule="auto"/>
    </w:pPr>
    <w:rPr>
      <w:rFonts w:ascii="Arial" w:hAnsi="Arial" w:eastAsia="仿宋_GB2312"/>
      <w:sz w:val="31"/>
    </w:rPr>
  </w:style>
  <w:style w:type="paragraph" w:styleId="10">
    <w:name w:val="Body Text Indent"/>
    <w:basedOn w:val="1"/>
    <w:next w:val="11"/>
    <w:link w:val="33"/>
    <w:autoRedefine/>
    <w:qFormat/>
    <w:uiPriority w:val="0"/>
    <w:pPr>
      <w:spacing w:after="120" w:afterLines="0" w:afterAutospacing="0"/>
      <w:ind w:left="420" w:leftChars="200"/>
    </w:pPr>
  </w:style>
  <w:style w:type="paragraph" w:styleId="11">
    <w:name w:val="envelope return"/>
    <w:basedOn w:val="1"/>
    <w:next w:val="5"/>
    <w:autoRedefine/>
    <w:qFormat/>
    <w:uiPriority w:val="0"/>
    <w:pPr>
      <w:snapToGrid w:val="0"/>
    </w:pPr>
    <w:rPr>
      <w:rFonts w:ascii="Arial" w:hAnsi="Arial"/>
    </w:rPr>
  </w:style>
  <w:style w:type="paragraph" w:styleId="12">
    <w:name w:val="Block Text"/>
    <w:basedOn w:val="1"/>
    <w:next w:val="9"/>
    <w:autoRedefine/>
    <w:unhideWhenUsed/>
    <w:qFormat/>
    <w:uiPriority w:val="0"/>
    <w:pPr>
      <w:spacing w:after="120"/>
      <w:ind w:left="1440" w:leftChars="700" w:right="1440" w:rightChars="700"/>
    </w:pPr>
  </w:style>
  <w:style w:type="paragraph" w:styleId="13">
    <w:name w:val="toc 3"/>
    <w:basedOn w:val="1"/>
    <w:next w:val="1"/>
    <w:autoRedefine/>
    <w:qFormat/>
    <w:uiPriority w:val="39"/>
    <w:pPr>
      <w:jc w:val="left"/>
    </w:pPr>
    <w:rPr>
      <w:rFonts w:ascii="Calibri" w:hAnsi="Calibri"/>
      <w:smallCaps/>
      <w:sz w:val="22"/>
      <w:szCs w:val="22"/>
    </w:rPr>
  </w:style>
  <w:style w:type="paragraph" w:styleId="14">
    <w:name w:val="Plain Text"/>
    <w:basedOn w:val="1"/>
    <w:next w:val="1"/>
    <w:link w:val="38"/>
    <w:autoRedefine/>
    <w:qFormat/>
    <w:uiPriority w:val="0"/>
    <w:pPr>
      <w:keepNext w:val="0"/>
      <w:keepLines w:val="0"/>
      <w:widowControl w:val="0"/>
      <w:suppressLineNumbers w:val="0"/>
      <w:spacing w:before="0" w:beforeAutospacing="0" w:after="0" w:afterAutospacing="0" w:line="240" w:lineRule="auto"/>
      <w:ind w:left="0" w:right="0"/>
      <w:jc w:val="both"/>
    </w:pPr>
    <w:rPr>
      <w:rFonts w:hint="eastAsia" w:ascii="宋体" w:hAnsi="宋体" w:eastAsia="宋体" w:cs="宋体"/>
      <w:color w:val="auto"/>
      <w:kern w:val="2"/>
      <w:sz w:val="21"/>
      <w:szCs w:val="21"/>
      <w:u w:color="auto"/>
      <w:lang w:val="en-US" w:eastAsia="zh-CN" w:bidi="ar"/>
    </w:rPr>
  </w:style>
  <w:style w:type="paragraph" w:styleId="15">
    <w:name w:val="Date"/>
    <w:basedOn w:val="1"/>
    <w:next w:val="1"/>
    <w:link w:val="35"/>
    <w:autoRedefine/>
    <w:qFormat/>
    <w:uiPriority w:val="0"/>
    <w:pPr>
      <w:keepNext w:val="0"/>
      <w:keepLines w:val="0"/>
      <w:widowControl w:val="0"/>
      <w:suppressLineNumbers w:val="0"/>
      <w:spacing w:before="0" w:beforeAutospacing="0" w:after="0" w:afterAutospacing="0" w:line="240" w:lineRule="auto"/>
      <w:ind w:left="0" w:right="0"/>
      <w:jc w:val="both"/>
    </w:pPr>
    <w:rPr>
      <w:rFonts w:hint="default" w:ascii="Arial" w:hAnsi="Arial" w:eastAsia="仿宋_GB2312" w:cs="Arial"/>
      <w:color w:val="000000"/>
      <w:kern w:val="2"/>
      <w:sz w:val="32"/>
      <w:szCs w:val="32"/>
      <w:u w:color="000000"/>
      <w:lang w:val="en-US" w:eastAsia="zh-CN" w:bidi="ar"/>
    </w:rPr>
  </w:style>
  <w:style w:type="paragraph" w:styleId="16">
    <w:name w:val="Body Text Indent 2"/>
    <w:basedOn w:val="1"/>
    <w:qFormat/>
    <w:uiPriority w:val="0"/>
    <w:pPr>
      <w:spacing w:line="360" w:lineRule="exact"/>
      <w:ind w:firstLine="600" w:firstLineChars="250"/>
      <w:jc w:val="left"/>
    </w:pPr>
    <w:rPr>
      <w:sz w:val="24"/>
    </w:rPr>
  </w:style>
  <w:style w:type="paragraph" w:styleId="17">
    <w:name w:val="footer"/>
    <w:basedOn w:val="1"/>
    <w:link w:val="39"/>
    <w:autoRedefine/>
    <w:qFormat/>
    <w:uiPriority w:val="0"/>
    <w:pPr>
      <w:tabs>
        <w:tab w:val="center" w:pos="4153"/>
        <w:tab w:val="right" w:pos="8306"/>
      </w:tabs>
      <w:snapToGrid w:val="0"/>
      <w:jc w:val="left"/>
    </w:pPr>
    <w:rPr>
      <w:sz w:val="18"/>
    </w:rPr>
  </w:style>
  <w:style w:type="paragraph" w:styleId="18">
    <w:name w:val="header"/>
    <w:basedOn w:val="1"/>
    <w:link w:val="37"/>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autoRedefine/>
    <w:qFormat/>
    <w:uiPriority w:val="39"/>
    <w:pPr>
      <w:spacing w:before="120" w:after="120"/>
      <w:jc w:val="left"/>
    </w:pPr>
    <w:rPr>
      <w:b/>
      <w:bCs/>
      <w:caps/>
      <w:sz w:val="20"/>
    </w:rPr>
  </w:style>
  <w:style w:type="paragraph" w:styleId="20">
    <w:name w:val="List"/>
    <w:basedOn w:val="1"/>
    <w:autoRedefine/>
    <w:qFormat/>
    <w:uiPriority w:val="0"/>
    <w:pPr>
      <w:keepNext w:val="0"/>
      <w:keepLines w:val="0"/>
      <w:widowControl w:val="0"/>
      <w:suppressLineNumbers w:val="0"/>
      <w:spacing w:before="0" w:beforeAutospacing="1" w:after="0" w:afterAutospacing="1" w:line="240" w:lineRule="auto"/>
      <w:ind w:left="420" w:right="0" w:hanging="420"/>
      <w:jc w:val="both"/>
    </w:pPr>
    <w:rPr>
      <w:rFonts w:hint="default" w:ascii="Arial" w:hAnsi="Arial" w:eastAsia="楷体_GB2312" w:cs="Arial"/>
      <w:color w:val="auto"/>
      <w:kern w:val="2"/>
      <w:sz w:val="28"/>
      <w:szCs w:val="28"/>
      <w:u w:color="auto"/>
      <w:lang w:val="en-US" w:eastAsia="zh-CN" w:bidi="ar"/>
    </w:rPr>
  </w:style>
  <w:style w:type="paragraph" w:styleId="21">
    <w:name w:val="footnote text"/>
    <w:basedOn w:val="1"/>
    <w:autoRedefine/>
    <w:semiHidden/>
    <w:unhideWhenUsed/>
    <w:qFormat/>
    <w:uiPriority w:val="99"/>
    <w:pPr>
      <w:snapToGrid w:val="0"/>
      <w:jc w:val="left"/>
    </w:pPr>
    <w:rPr>
      <w:sz w:val="18"/>
    </w:rPr>
  </w:style>
  <w:style w:type="paragraph" w:styleId="22">
    <w:name w:val="Body Text 2"/>
    <w:basedOn w:val="1"/>
    <w:autoRedefine/>
    <w:qFormat/>
    <w:uiPriority w:val="0"/>
    <w:rPr>
      <w:kern w:val="0"/>
      <w:sz w:val="24"/>
    </w:rPr>
  </w:style>
  <w:style w:type="paragraph" w:styleId="23">
    <w:name w:val="Normal (Web)"/>
    <w:basedOn w:val="1"/>
    <w:autoRedefine/>
    <w:qFormat/>
    <w:uiPriority w:val="0"/>
    <w:pPr>
      <w:keepNext w:val="0"/>
      <w:keepLines w:val="0"/>
      <w:widowControl/>
      <w:suppressLineNumbers w:val="0"/>
      <w:spacing w:before="0" w:beforeAutospacing="1" w:after="0" w:afterAutospacing="1" w:line="240" w:lineRule="auto"/>
      <w:ind w:left="0" w:right="0"/>
      <w:jc w:val="left"/>
    </w:pPr>
    <w:rPr>
      <w:rFonts w:hint="eastAsia" w:ascii="宋体" w:hAnsi="宋体" w:eastAsia="宋体" w:cs="宋体"/>
      <w:color w:val="auto"/>
      <w:kern w:val="0"/>
      <w:sz w:val="24"/>
      <w:szCs w:val="24"/>
      <w:u w:color="auto"/>
      <w:lang w:val="en-US" w:eastAsia="zh-CN" w:bidi="ar"/>
    </w:rPr>
  </w:style>
  <w:style w:type="paragraph" w:styleId="24">
    <w:name w:val="Body Text First Indent"/>
    <w:basedOn w:val="9"/>
    <w:autoRedefine/>
    <w:qFormat/>
    <w:uiPriority w:val="0"/>
    <w:pPr>
      <w:adjustRightInd/>
      <w:spacing w:after="120" w:line="240" w:lineRule="auto"/>
      <w:ind w:firstLine="420" w:firstLineChars="100"/>
      <w:jc w:val="both"/>
    </w:p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Hyperlink"/>
    <w:autoRedefine/>
    <w:qFormat/>
    <w:uiPriority w:val="99"/>
    <w:rPr>
      <w:color w:val="0000FF"/>
      <w:u w:val="single"/>
    </w:rPr>
  </w:style>
  <w:style w:type="character" w:styleId="29">
    <w:name w:val="footnote reference"/>
    <w:basedOn w:val="27"/>
    <w:autoRedefine/>
    <w:semiHidden/>
    <w:unhideWhenUsed/>
    <w:qFormat/>
    <w:uiPriority w:val="99"/>
    <w:rPr>
      <w:vertAlign w:val="superscript"/>
    </w:rPr>
  </w:style>
  <w:style w:type="paragraph" w:customStyle="1" w:styleId="30">
    <w:name w:val="表格文字"/>
    <w:basedOn w:val="1"/>
    <w:autoRedefine/>
    <w:qFormat/>
    <w:uiPriority w:val="0"/>
    <w:pPr>
      <w:adjustRightInd w:val="0"/>
      <w:spacing w:line="420" w:lineRule="atLeast"/>
      <w:jc w:val="left"/>
      <w:textAlignment w:val="baseline"/>
    </w:pPr>
    <w:rPr>
      <w:kern w:val="0"/>
      <w:szCs w:val="20"/>
    </w:rPr>
  </w:style>
  <w:style w:type="paragraph" w:customStyle="1" w:styleId="31">
    <w:name w:val="Default"/>
    <w:autoRedefine/>
    <w:qFormat/>
    <w:uiPriority w:val="0"/>
    <w:pPr>
      <w:widowControl w:val="0"/>
      <w:autoSpaceDE w:val="0"/>
      <w:autoSpaceDN w:val="0"/>
      <w:adjustRightInd w:val="0"/>
    </w:pPr>
    <w:rPr>
      <w:rFonts w:ascii="微软雅黑.〇." w:hAnsi="Calibri" w:eastAsia="微软雅黑.〇." w:cs="微软雅黑.〇."/>
      <w:color w:val="000000"/>
      <w:sz w:val="24"/>
      <w:szCs w:val="24"/>
      <w:lang w:val="en-US" w:eastAsia="zh-CN" w:bidi="ar-SA"/>
    </w:rPr>
  </w:style>
  <w:style w:type="paragraph" w:customStyle="1" w:styleId="32">
    <w:name w:val="正文文字 8"/>
    <w:basedOn w:val="1"/>
    <w:next w:val="1"/>
    <w:autoRedefine/>
    <w:qFormat/>
    <w:uiPriority w:val="0"/>
    <w:pPr>
      <w:ind w:left="240"/>
    </w:pPr>
    <w:rPr>
      <w:sz w:val="16"/>
    </w:rPr>
  </w:style>
  <w:style w:type="character" w:customStyle="1" w:styleId="33">
    <w:name w:val="正文文本缩进 Char"/>
    <w:basedOn w:val="27"/>
    <w:link w:val="10"/>
    <w:autoRedefine/>
    <w:qFormat/>
    <w:uiPriority w:val="0"/>
    <w:rPr>
      <w:rFonts w:hint="default" w:ascii="Times New Roman" w:hAnsi="Times New Roman" w:eastAsia="宋体" w:cs="Times New Roman"/>
      <w:color w:val="000000"/>
      <w:kern w:val="0"/>
      <w:szCs w:val="21"/>
      <w:u w:color="000000"/>
    </w:rPr>
  </w:style>
  <w:style w:type="character" w:customStyle="1" w:styleId="34">
    <w:name w:val="正文首行缩进 2 Char"/>
    <w:basedOn w:val="33"/>
    <w:link w:val="2"/>
    <w:autoRedefine/>
    <w:qFormat/>
    <w:uiPriority w:val="0"/>
    <w:rPr>
      <w:rFonts w:hint="default" w:ascii="Times New Roman" w:hAnsi="Times New Roman" w:eastAsia="宋体" w:cs="Times New Roman"/>
      <w:color w:val="000000"/>
      <w:kern w:val="0"/>
      <w:szCs w:val="21"/>
      <w:u w:color="000000"/>
    </w:rPr>
  </w:style>
  <w:style w:type="character" w:customStyle="1" w:styleId="35">
    <w:name w:val="日期 Char"/>
    <w:basedOn w:val="27"/>
    <w:link w:val="15"/>
    <w:autoRedefine/>
    <w:qFormat/>
    <w:uiPriority w:val="0"/>
    <w:rPr>
      <w:rFonts w:ascii="Arial" w:hAnsi="Arial" w:eastAsia="仿宋_GB2312" w:cs="Arial"/>
      <w:color w:val="000000"/>
      <w:sz w:val="32"/>
      <w:szCs w:val="32"/>
      <w:u w:color="000000"/>
    </w:rPr>
  </w:style>
  <w:style w:type="character" w:customStyle="1" w:styleId="36">
    <w:name w:val="标题 2 Char"/>
    <w:basedOn w:val="27"/>
    <w:link w:val="3"/>
    <w:autoRedefine/>
    <w:qFormat/>
    <w:uiPriority w:val="0"/>
    <w:rPr>
      <w:rFonts w:hint="default" w:ascii="Times New Roman" w:hAnsi="Times New Roman" w:eastAsia="宋体" w:cs="Times New Roman"/>
      <w:kern w:val="0"/>
      <w:sz w:val="24"/>
      <w:szCs w:val="24"/>
    </w:rPr>
  </w:style>
  <w:style w:type="character" w:customStyle="1" w:styleId="37">
    <w:name w:val="页眉 Char"/>
    <w:basedOn w:val="27"/>
    <w:link w:val="18"/>
    <w:autoRedefine/>
    <w:qFormat/>
    <w:uiPriority w:val="0"/>
    <w:rPr>
      <w:rFonts w:hint="default" w:ascii="Times New Roman" w:hAnsi="Times New Roman" w:eastAsia="宋体" w:cs="Times New Roman"/>
      <w:color w:val="000000"/>
      <w:kern w:val="0"/>
      <w:sz w:val="18"/>
      <w:szCs w:val="18"/>
      <w:u w:color="000000"/>
    </w:rPr>
  </w:style>
  <w:style w:type="character" w:customStyle="1" w:styleId="38">
    <w:name w:val="纯文本 Char"/>
    <w:basedOn w:val="27"/>
    <w:link w:val="14"/>
    <w:autoRedefine/>
    <w:qFormat/>
    <w:uiPriority w:val="0"/>
    <w:rPr>
      <w:rFonts w:hint="eastAsia" w:ascii="宋体" w:hAnsi="宋体" w:eastAsia="宋体" w:cs="宋体"/>
      <w:szCs w:val="21"/>
    </w:rPr>
  </w:style>
  <w:style w:type="character" w:customStyle="1" w:styleId="39">
    <w:name w:val="页脚 Char"/>
    <w:basedOn w:val="27"/>
    <w:link w:val="17"/>
    <w:autoRedefine/>
    <w:qFormat/>
    <w:uiPriority w:val="0"/>
    <w:rPr>
      <w:rFonts w:hint="default" w:ascii="Times New Roman" w:hAnsi="Times New Roman" w:eastAsia="宋体" w:cs="Times New Roman"/>
      <w:color w:val="000000"/>
      <w:kern w:val="0"/>
      <w:sz w:val="18"/>
      <w:szCs w:val="18"/>
      <w:u w:color="000000"/>
    </w:rPr>
  </w:style>
  <w:style w:type="paragraph" w:customStyle="1" w:styleId="40">
    <w:name w:val="节标题"/>
    <w:basedOn w:val="1"/>
    <w:next w:val="1"/>
    <w:autoRedefine/>
    <w:qFormat/>
    <w:uiPriority w:val="0"/>
    <w:pPr>
      <w:keepNext w:val="0"/>
      <w:keepLines w:val="0"/>
      <w:widowControl/>
      <w:suppressLineNumbers w:val="0"/>
      <w:spacing w:before="0" w:beforeAutospacing="0" w:after="0" w:afterAutospacing="0" w:line="289" w:lineRule="atLeast"/>
      <w:ind w:left="0" w:right="0"/>
      <w:jc w:val="center"/>
    </w:pPr>
    <w:rPr>
      <w:rFonts w:hint="default" w:ascii="Times New Roman" w:hAnsi="Times New Roman" w:eastAsia="宋体" w:cs="Times New Roman"/>
      <w:color w:val="000000"/>
      <w:kern w:val="0"/>
      <w:sz w:val="28"/>
      <w:szCs w:val="28"/>
      <w:u w:color="000000"/>
      <w:lang w:val="en-US" w:eastAsia="zh-CN" w:bidi="ar"/>
    </w:rPr>
  </w:style>
  <w:style w:type="paragraph" w:styleId="41">
    <w:name w:val="List Paragraph"/>
    <w:basedOn w:val="1"/>
    <w:autoRedefine/>
    <w:qFormat/>
    <w:uiPriority w:val="0"/>
    <w:pPr>
      <w:widowControl w:val="0"/>
      <w:spacing w:line="240" w:lineRule="auto"/>
      <w:ind w:firstLine="200" w:firstLineChars="200"/>
      <w:textAlignment w:val="auto"/>
    </w:pPr>
    <w:rPr>
      <w:u w:val="none" w:color="000000"/>
    </w:rPr>
  </w:style>
  <w:style w:type="character" w:customStyle="1" w:styleId="42">
    <w:name w:val="NormalCharacter"/>
    <w:link w:val="1"/>
    <w:autoRedefine/>
    <w:semiHidden/>
    <w:qFormat/>
    <w:uiPriority w:val="0"/>
    <w:rPr>
      <w:rFonts w:asciiTheme="minorHAnsi" w:hAnsiTheme="minorHAnsi" w:eastAsiaTheme="minorEastAsia" w:cstheme="minorBidi"/>
      <w:kern w:val="2"/>
      <w:sz w:val="21"/>
      <w:szCs w:val="24"/>
      <w:lang w:val="en-US" w:eastAsia="zh-CN" w:bidi="ar-SA"/>
    </w:rPr>
  </w:style>
  <w:style w:type="paragraph" w:customStyle="1" w:styleId="43">
    <w:name w:val="l正文"/>
    <w:autoRedefine/>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44">
    <w:name w:val="font51"/>
    <w:basedOn w:val="27"/>
    <w:autoRedefine/>
    <w:qFormat/>
    <w:uiPriority w:val="0"/>
    <w:rPr>
      <w:rFonts w:hint="eastAsia" w:ascii="宋体" w:hAnsi="宋体" w:eastAsia="宋体" w:cs="宋体"/>
      <w:color w:val="000000"/>
      <w:sz w:val="22"/>
      <w:szCs w:val="22"/>
      <w:u w:val="none"/>
    </w:rPr>
  </w:style>
  <w:style w:type="character" w:customStyle="1" w:styleId="45">
    <w:name w:val="font31"/>
    <w:basedOn w:val="27"/>
    <w:autoRedefine/>
    <w:qFormat/>
    <w:uiPriority w:val="0"/>
    <w:rPr>
      <w:rFonts w:hint="default" w:ascii="Times New Roman" w:hAnsi="Times New Roman" w:cs="Times New Roman"/>
      <w:color w:val="000000"/>
      <w:sz w:val="22"/>
      <w:szCs w:val="22"/>
      <w:u w:val="none"/>
    </w:rPr>
  </w:style>
  <w:style w:type="character" w:customStyle="1" w:styleId="46">
    <w:name w:val="font61"/>
    <w:basedOn w:val="27"/>
    <w:autoRedefine/>
    <w:qFormat/>
    <w:uiPriority w:val="0"/>
    <w:rPr>
      <w:rFonts w:hint="default" w:ascii="Times New Roman" w:hAnsi="Times New Roman" w:cs="Times New Roman"/>
      <w:color w:val="000000"/>
      <w:sz w:val="21"/>
      <w:szCs w:val="21"/>
      <w:u w:val="none"/>
    </w:rPr>
  </w:style>
  <w:style w:type="character" w:customStyle="1" w:styleId="47">
    <w:name w:val="font71"/>
    <w:basedOn w:val="27"/>
    <w:autoRedefine/>
    <w:qFormat/>
    <w:uiPriority w:val="0"/>
    <w:rPr>
      <w:rFonts w:hint="eastAsia" w:ascii="宋体" w:hAnsi="宋体" w:eastAsia="宋体" w:cs="宋体"/>
      <w:color w:val="000000"/>
      <w:sz w:val="21"/>
      <w:szCs w:val="21"/>
      <w:u w:val="none"/>
    </w:rPr>
  </w:style>
  <w:style w:type="character" w:customStyle="1" w:styleId="48">
    <w:name w:val="font01"/>
    <w:basedOn w:val="27"/>
    <w:autoRedefine/>
    <w:qFormat/>
    <w:uiPriority w:val="0"/>
    <w:rPr>
      <w:rFonts w:hint="eastAsia" w:ascii="宋体" w:hAnsi="宋体" w:eastAsia="宋体" w:cs="宋体"/>
      <w:color w:val="000000"/>
      <w:sz w:val="22"/>
      <w:szCs w:val="22"/>
      <w:u w:val="none"/>
    </w:rPr>
  </w:style>
  <w:style w:type="character" w:customStyle="1" w:styleId="49">
    <w:name w:val="font11"/>
    <w:basedOn w:val="27"/>
    <w:autoRedefine/>
    <w:qFormat/>
    <w:uiPriority w:val="0"/>
    <w:rPr>
      <w:rFonts w:hint="eastAsia" w:ascii="宋体" w:hAnsi="宋体" w:eastAsia="宋体" w:cs="宋体"/>
      <w:color w:val="000000"/>
      <w:sz w:val="21"/>
      <w:szCs w:val="21"/>
      <w:u w:val="none"/>
    </w:rPr>
  </w:style>
  <w:style w:type="character" w:customStyle="1" w:styleId="50">
    <w:name w:val="font41"/>
    <w:basedOn w:val="27"/>
    <w:autoRedefine/>
    <w:qFormat/>
    <w:uiPriority w:val="0"/>
    <w:rPr>
      <w:rFonts w:hint="default" w:ascii="Times New Roman" w:hAnsi="Times New Roman" w:cs="Times New Roman"/>
      <w:color w:val="000000"/>
      <w:sz w:val="22"/>
      <w:szCs w:val="22"/>
      <w:u w:val="none"/>
    </w:rPr>
  </w:style>
  <w:style w:type="paragraph" w:customStyle="1" w:styleId="51">
    <w:name w:val="二级标题"/>
    <w:basedOn w:val="1"/>
    <w:next w:val="1"/>
    <w:autoRedefine/>
    <w:qFormat/>
    <w:uiPriority w:val="0"/>
    <w:rPr>
      <w:rFonts w:hint="eastAsia" w:eastAsia="楷体"/>
    </w:rPr>
  </w:style>
  <w:style w:type="paragraph" w:customStyle="1" w:styleId="52">
    <w:name w:val="首行缩进"/>
    <w:basedOn w:val="1"/>
    <w:autoRedefine/>
    <w:qFormat/>
    <w:uiPriority w:val="0"/>
    <w:pPr>
      <w:ind w:firstLine="480" w:firstLineChars="200"/>
    </w:pPr>
    <w:rPr>
      <w:rFonts w:eastAsia="楷体_GB2312"/>
      <w:lang w:val="zh-CN"/>
    </w:rPr>
  </w:style>
  <w:style w:type="character" w:customStyle="1" w:styleId="53">
    <w:name w:val="15"/>
    <w:basedOn w:val="27"/>
    <w:qFormat/>
    <w:uiPriority w:val="0"/>
    <w:rPr>
      <w:rFonts w:hint="default" w:ascii="Times New Roman" w:hAnsi="Times New Roman" w:cs="Times New Roman"/>
    </w:rPr>
  </w:style>
  <w:style w:type="character" w:customStyle="1" w:styleId="54">
    <w:name w:val="10"/>
    <w:basedOn w:val="27"/>
    <w:qFormat/>
    <w:uiPriority w:val="0"/>
    <w:rPr>
      <w:rFonts w:hint="default" w:ascii="Times New Roman" w:hAnsi="Times New Roman" w:cs="Times New Roman"/>
    </w:rPr>
  </w:style>
  <w:style w:type="paragraph" w:customStyle="1" w:styleId="55">
    <w:name w:val="Char Char Char Char Char Char Char1 Char"/>
    <w:basedOn w:val="1"/>
    <w:qFormat/>
    <w:uiPriority w:val="0"/>
    <w:pPr>
      <w:keepNext w:val="0"/>
      <w:keepLines w:val="0"/>
      <w:widowControl w:val="0"/>
      <w:suppressLineNumbers w:val="0"/>
      <w:spacing w:before="0" w:beforeAutospacing="0" w:after="0" w:afterAutospacing="0"/>
      <w:ind w:left="0" w:right="0"/>
      <w:jc w:val="both"/>
    </w:pPr>
    <w:rPr>
      <w:rFonts w:hint="default" w:ascii="Arial" w:hAnsi="Arial" w:eastAsia="宋体" w:cs="Arial"/>
      <w:kern w:val="2"/>
      <w:sz w:val="24"/>
      <w:szCs w:val="24"/>
      <w:lang w:val="en-US" w:eastAsia="zh-CN" w:bidi="ar"/>
    </w:rPr>
  </w:style>
  <w:style w:type="paragraph" w:customStyle="1" w:styleId="56">
    <w:name w:val="xl31"/>
    <w:basedOn w:val="1"/>
    <w:qFormat/>
    <w:uiPriority w:val="0"/>
    <w:pPr>
      <w:keepNext w:val="0"/>
      <w:keepLines w:val="0"/>
      <w:widowControl/>
      <w:suppressLineNumbers w:val="0"/>
      <w:spacing w:before="0" w:beforeAutospacing="1" w:after="0" w:afterAutospacing="1"/>
      <w:jc w:val="center"/>
    </w:pPr>
    <w:rPr>
      <w:b/>
      <w:bCs/>
      <w:kern w:val="0"/>
      <w:sz w:val="28"/>
      <w:szCs w:val="28"/>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27.jpeg"/><Relationship Id="rId30" Type="http://schemas.openxmlformats.org/officeDocument/2006/relationships/image" Target="media/image26.jpeg"/><Relationship Id="rId3" Type="http://schemas.openxmlformats.org/officeDocument/2006/relationships/footer" Target="footer1.xml"/><Relationship Id="rId29" Type="http://schemas.openxmlformats.org/officeDocument/2006/relationships/image" Target="media/image25.jpeg"/><Relationship Id="rId28" Type="http://schemas.openxmlformats.org/officeDocument/2006/relationships/image" Target="media/image24.jpeg"/><Relationship Id="rId27" Type="http://schemas.openxmlformats.org/officeDocument/2006/relationships/image" Target="media/image23.jpeg"/><Relationship Id="rId26" Type="http://schemas.openxmlformats.org/officeDocument/2006/relationships/image" Target="media/image22.jpeg"/><Relationship Id="rId25" Type="http://schemas.openxmlformats.org/officeDocument/2006/relationships/image" Target="media/image21.jpeg"/><Relationship Id="rId24" Type="http://schemas.openxmlformats.org/officeDocument/2006/relationships/image" Target="media/image20.jpeg"/><Relationship Id="rId23" Type="http://schemas.openxmlformats.org/officeDocument/2006/relationships/image" Target="media/image19.jpeg"/><Relationship Id="rId22" Type="http://schemas.openxmlformats.org/officeDocument/2006/relationships/image" Target="media/image18.jpeg"/><Relationship Id="rId21" Type="http://schemas.openxmlformats.org/officeDocument/2006/relationships/image" Target="media/image17.jpeg"/><Relationship Id="rId20" Type="http://schemas.openxmlformats.org/officeDocument/2006/relationships/image" Target="media/image16.jpeg"/><Relationship Id="rId2" Type="http://schemas.openxmlformats.org/officeDocument/2006/relationships/settings" Target="settings.xml"/><Relationship Id="rId19" Type="http://schemas.openxmlformats.org/officeDocument/2006/relationships/image" Target="media/image15.jpeg"/><Relationship Id="rId18" Type="http://schemas.openxmlformats.org/officeDocument/2006/relationships/image" Target="media/image14.jpeg"/><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22712</Words>
  <Characters>24617</Characters>
  <Lines>1</Lines>
  <Paragraphs>1</Paragraphs>
  <TotalTime>0</TotalTime>
  <ScaleCrop>false</ScaleCrop>
  <LinksUpToDate>false</LinksUpToDate>
  <CharactersWithSpaces>27808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2021-12-21T01:48:00Z</dcterms:created>
  <dc:creator>傻傻一辈子</dc:creator>
  <cp:lastModifiedBy>这不科学</cp:lastModifiedBy>
  <cp:lastPrinted>2024-04-22T11:18:00Z</cp:lastPrinted>
  <dcterms:modified xsi:type="dcterms:W3CDTF">2024-09-25T03:14:48Z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BECA197D60F74619ACE590AED1EB57CC_13</vt:lpwstr>
  </property>
</Properties>
</file>