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0B84DC">
      <w:pPr>
        <w:jc w:val="center"/>
        <w:rPr>
          <w:rFonts w:ascii="宋体" w:hAnsi="宋体" w:cs="宋体"/>
          <w:b/>
          <w:color w:val="auto"/>
          <w:kern w:val="0"/>
          <w:sz w:val="44"/>
          <w:szCs w:val="44"/>
          <w:highlight w:val="none"/>
        </w:rPr>
      </w:pPr>
      <w:bookmarkStart w:id="0" w:name="_Toc296602400"/>
      <w:bookmarkStart w:id="1" w:name="_Toc506107265"/>
      <w:bookmarkStart w:id="2" w:name="_Toc246996898"/>
      <w:bookmarkStart w:id="3" w:name="_Toc324404811"/>
      <w:bookmarkStart w:id="4" w:name="_Toc461631222"/>
      <w:bookmarkStart w:id="5" w:name="_Toc15058843"/>
      <w:bookmarkStart w:id="6" w:name="_Toc247085669"/>
      <w:bookmarkStart w:id="7" w:name="OLE_LINK1"/>
      <w:bookmarkStart w:id="8" w:name="OLE_LINK4"/>
      <w:bookmarkStart w:id="9" w:name="OLE_LINK5"/>
      <w:bookmarkStart w:id="10" w:name="OLE_LINK3"/>
      <w:bookmarkStart w:id="11" w:name="OLE_LINK2"/>
    </w:p>
    <w:p w14:paraId="2D018524">
      <w:pPr>
        <w:pStyle w:val="2"/>
        <w:ind w:firstLine="420"/>
        <w:rPr>
          <w:color w:val="auto"/>
          <w:highlight w:val="none"/>
        </w:rPr>
      </w:pPr>
    </w:p>
    <w:p w14:paraId="71452012">
      <w:pPr>
        <w:pStyle w:val="2"/>
        <w:rPr>
          <w:color w:val="auto"/>
          <w:highlight w:val="none"/>
        </w:rPr>
      </w:pPr>
    </w:p>
    <w:p w14:paraId="1D849C5C">
      <w:pPr>
        <w:pStyle w:val="2"/>
        <w:ind w:left="0" w:leftChars="0" w:firstLine="0" w:firstLineChars="0"/>
        <w:jc w:val="center"/>
        <w:rPr>
          <w:rFonts w:hint="eastAsia" w:hAnsi="宋体" w:cs="宋体"/>
          <w:b/>
          <w:kern w:val="0"/>
          <w:sz w:val="44"/>
          <w:szCs w:val="44"/>
          <w:lang w:eastAsia="zh-CN"/>
        </w:rPr>
      </w:pPr>
      <w:r>
        <w:rPr>
          <w:rFonts w:hint="eastAsia" w:hAnsi="宋体" w:cs="宋体"/>
          <w:b/>
          <w:kern w:val="0"/>
          <w:sz w:val="44"/>
          <w:szCs w:val="44"/>
          <w:lang w:eastAsia="zh-CN"/>
        </w:rPr>
        <w:t>安徽省天长市谕兴地区建筑用玄武岩矿景观</w:t>
      </w:r>
    </w:p>
    <w:p w14:paraId="4AEE18CD">
      <w:pPr>
        <w:pStyle w:val="2"/>
        <w:ind w:left="0" w:leftChars="0" w:firstLine="0" w:firstLineChars="0"/>
        <w:jc w:val="center"/>
        <w:rPr>
          <w:rFonts w:hint="eastAsia"/>
        </w:rPr>
      </w:pPr>
      <w:r>
        <w:rPr>
          <w:rFonts w:hint="eastAsia" w:hAnsi="宋体" w:cs="宋体"/>
          <w:b/>
          <w:kern w:val="0"/>
          <w:sz w:val="44"/>
          <w:szCs w:val="44"/>
          <w:lang w:eastAsia="zh-CN"/>
        </w:rPr>
        <w:t>提升工程设计项目（</w:t>
      </w:r>
      <w:r>
        <w:rPr>
          <w:rFonts w:hint="eastAsia" w:hAnsi="宋体" w:cs="宋体"/>
          <w:b/>
          <w:kern w:val="0"/>
          <w:sz w:val="44"/>
          <w:szCs w:val="44"/>
          <w:lang w:val="en-US" w:eastAsia="zh-CN"/>
        </w:rPr>
        <w:t>二次</w:t>
      </w:r>
      <w:r>
        <w:rPr>
          <w:rFonts w:hint="eastAsia" w:hAnsi="宋体" w:cs="宋体"/>
          <w:b/>
          <w:kern w:val="0"/>
          <w:sz w:val="44"/>
          <w:szCs w:val="44"/>
          <w:lang w:eastAsia="zh-CN"/>
        </w:rPr>
        <w:t>）</w:t>
      </w:r>
    </w:p>
    <w:p w14:paraId="42F10656">
      <w:pPr>
        <w:jc w:val="center"/>
        <w:rPr>
          <w:rFonts w:hint="eastAsia" w:ascii="宋体" w:hAnsi="宋体"/>
          <w:b/>
          <w:bCs/>
          <w:color w:val="auto"/>
          <w:sz w:val="96"/>
          <w:szCs w:val="96"/>
          <w:highlight w:val="none"/>
        </w:rPr>
      </w:pPr>
    </w:p>
    <w:p w14:paraId="5AE9E5FD">
      <w:pPr>
        <w:jc w:val="center"/>
        <w:rPr>
          <w:rFonts w:hint="eastAsia" w:ascii="宋体" w:hAnsi="宋体"/>
          <w:b/>
          <w:bCs/>
          <w:color w:val="auto"/>
          <w:sz w:val="96"/>
          <w:szCs w:val="96"/>
          <w:highlight w:val="none"/>
        </w:rPr>
      </w:pPr>
    </w:p>
    <w:p w14:paraId="196DF5EF">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771E353B">
      <w:pPr>
        <w:spacing w:line="400" w:lineRule="exact"/>
        <w:jc w:val="center"/>
        <w:rPr>
          <w:rFonts w:ascii="宋体" w:hAnsi="宋体"/>
          <w:b/>
          <w:color w:val="auto"/>
          <w:sz w:val="39"/>
          <w:highlight w:val="none"/>
        </w:rPr>
      </w:pPr>
    </w:p>
    <w:p w14:paraId="00F0DC54">
      <w:pPr>
        <w:spacing w:line="400" w:lineRule="exact"/>
        <w:rPr>
          <w:color w:val="auto"/>
          <w:highlight w:val="none"/>
        </w:rPr>
      </w:pPr>
    </w:p>
    <w:p w14:paraId="328323D2">
      <w:pPr>
        <w:pStyle w:val="2"/>
        <w:rPr>
          <w:color w:val="auto"/>
          <w:highlight w:val="none"/>
        </w:rPr>
      </w:pPr>
    </w:p>
    <w:p w14:paraId="2B916896">
      <w:pPr>
        <w:rPr>
          <w:color w:val="auto"/>
          <w:highlight w:val="none"/>
        </w:rPr>
      </w:pPr>
    </w:p>
    <w:p w14:paraId="2FA8CDA5">
      <w:pPr>
        <w:pStyle w:val="2"/>
        <w:rPr>
          <w:color w:val="auto"/>
          <w:highlight w:val="none"/>
        </w:rPr>
      </w:pPr>
    </w:p>
    <w:p w14:paraId="3030119B">
      <w:pPr>
        <w:rPr>
          <w:color w:val="auto"/>
          <w:highlight w:val="none"/>
        </w:rPr>
      </w:pPr>
    </w:p>
    <w:p w14:paraId="4A5E5A67">
      <w:pPr>
        <w:pStyle w:val="2"/>
        <w:rPr>
          <w:color w:val="auto"/>
          <w:highlight w:val="none"/>
        </w:rPr>
      </w:pPr>
    </w:p>
    <w:p w14:paraId="0F932ECF">
      <w:pPr>
        <w:rPr>
          <w:color w:val="auto"/>
          <w:highlight w:val="none"/>
        </w:rPr>
      </w:pPr>
    </w:p>
    <w:p w14:paraId="2B33982F">
      <w:pPr>
        <w:pStyle w:val="2"/>
        <w:rPr>
          <w:color w:val="auto"/>
          <w:highlight w:val="none"/>
        </w:rPr>
      </w:pPr>
    </w:p>
    <w:p w14:paraId="462FFF0A">
      <w:pPr>
        <w:rPr>
          <w:color w:val="auto"/>
          <w:highlight w:val="none"/>
        </w:rPr>
      </w:pPr>
    </w:p>
    <w:p w14:paraId="34C8E026">
      <w:pPr>
        <w:pStyle w:val="2"/>
        <w:rPr>
          <w:color w:val="auto"/>
          <w:highlight w:val="none"/>
        </w:rPr>
      </w:pPr>
    </w:p>
    <w:p w14:paraId="086A9B97">
      <w:pPr>
        <w:rPr>
          <w:color w:val="auto"/>
          <w:highlight w:val="none"/>
        </w:rPr>
      </w:pPr>
    </w:p>
    <w:p w14:paraId="48F1E7E2">
      <w:pPr>
        <w:pStyle w:val="2"/>
        <w:rPr>
          <w:color w:val="auto"/>
          <w:highlight w:val="none"/>
        </w:rPr>
      </w:pPr>
    </w:p>
    <w:p w14:paraId="1276C56E">
      <w:pPr>
        <w:spacing w:before="156" w:beforeLines="50" w:after="156" w:afterLines="50" w:line="700" w:lineRule="exact"/>
        <w:jc w:val="center"/>
        <w:outlineLvl w:val="0"/>
        <w:rPr>
          <w:rFonts w:hint="eastAsia" w:ascii="宋体"/>
          <w:b/>
          <w:color w:val="auto"/>
          <w:sz w:val="32"/>
          <w:szCs w:val="32"/>
          <w:highlight w:val="none"/>
        </w:rPr>
      </w:pPr>
      <w:bookmarkStart w:id="12" w:name="_Toc32059"/>
      <w:bookmarkStart w:id="13" w:name="_Toc25057"/>
      <w:r>
        <w:rPr>
          <w:rFonts w:hint="eastAsia" w:ascii="宋体"/>
          <w:b/>
          <w:color w:val="auto"/>
          <w:sz w:val="32"/>
          <w:szCs w:val="32"/>
          <w:highlight w:val="none"/>
        </w:rPr>
        <w:t>招 标 人：</w:t>
      </w:r>
      <w:r>
        <w:rPr>
          <w:rFonts w:hint="eastAsia" w:ascii="宋体"/>
          <w:b/>
          <w:color w:val="auto"/>
          <w:sz w:val="32"/>
          <w:szCs w:val="32"/>
          <w:highlight w:val="none"/>
          <w:u w:val="single"/>
          <w:lang w:eastAsia="zh-CN"/>
        </w:rPr>
        <w:t>滁州市兴天矿业有限公司</w:t>
      </w:r>
      <w:r>
        <w:rPr>
          <w:rFonts w:hint="eastAsia" w:ascii="宋体"/>
          <w:b/>
          <w:color w:val="auto"/>
          <w:sz w:val="32"/>
          <w:szCs w:val="32"/>
          <w:highlight w:val="none"/>
        </w:rPr>
        <w:t>（盖单位章）</w:t>
      </w:r>
      <w:bookmarkEnd w:id="12"/>
      <w:bookmarkEnd w:id="13"/>
    </w:p>
    <w:p w14:paraId="00B47CDD">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6A236EC2">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3</w:t>
      </w:r>
      <w:r>
        <w:rPr>
          <w:rFonts w:hint="eastAsia" w:ascii="宋体"/>
          <w:b/>
          <w:color w:val="auto"/>
          <w:sz w:val="32"/>
          <w:szCs w:val="32"/>
          <w:highlight w:val="none"/>
        </w:rPr>
        <w:t>日</w:t>
      </w:r>
    </w:p>
    <w:p w14:paraId="0E979F39">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29733CA9">
      <w:pPr>
        <w:spacing w:line="700" w:lineRule="exact"/>
        <w:jc w:val="center"/>
        <w:rPr>
          <w:rFonts w:hint="eastAsia"/>
          <w:color w:val="auto"/>
          <w:sz w:val="44"/>
          <w:szCs w:val="44"/>
          <w:highlight w:val="none"/>
        </w:rPr>
      </w:pPr>
    </w:p>
    <w:p w14:paraId="1F86E340">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4" w:name="_Toc179632527"/>
      <w:bookmarkStart w:id="15" w:name="_Toc144974479"/>
      <w:bookmarkStart w:id="16" w:name="_Toc152042287"/>
      <w:bookmarkStart w:id="17" w:name="_Toc152045511"/>
    </w:p>
    <w:p w14:paraId="40E63244">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招标公告信息..................................................1</w:t>
      </w:r>
    </w:p>
    <w:p w14:paraId="0694E808">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第一章 投标人须知.............................................4</w:t>
      </w:r>
    </w:p>
    <w:p w14:paraId="617FFDFD">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第二章 </w:t>
      </w:r>
      <w:r>
        <w:rPr>
          <w:rFonts w:hint="eastAsia" w:ascii="宋体" w:hAnsi="宋体" w:eastAsia="宋体" w:cs="宋体"/>
          <w:b w:val="0"/>
          <w:bCs w:val="0"/>
          <w:caps w:val="0"/>
          <w:color w:val="auto"/>
          <w:sz w:val="24"/>
          <w:szCs w:val="24"/>
          <w:highlight w:val="none"/>
          <w:lang w:val="en-US" w:eastAsia="zh-CN"/>
        </w:rPr>
        <w:t>资格审查办法</w:t>
      </w:r>
      <w:r>
        <w:rPr>
          <w:rFonts w:hint="eastAsia" w:ascii="宋体" w:hAnsi="宋体" w:cs="宋体"/>
          <w:b w:val="0"/>
          <w:bCs w:val="0"/>
          <w:caps w:val="0"/>
          <w:color w:val="auto"/>
          <w:sz w:val="24"/>
          <w:szCs w:val="24"/>
          <w:highlight w:val="none"/>
          <w:lang w:val="en-US" w:eastAsia="zh-CN"/>
        </w:rPr>
        <w:t>...........................................17</w:t>
      </w:r>
    </w:p>
    <w:p w14:paraId="361ECE10">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第三章 评标办法...............................................19</w:t>
      </w:r>
    </w:p>
    <w:p w14:paraId="318D0755">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第四章 </w:t>
      </w:r>
      <w:r>
        <w:rPr>
          <w:rFonts w:hint="eastAsia" w:ascii="宋体" w:hAnsi="宋体" w:eastAsia="宋体" w:cs="宋体"/>
          <w:b w:val="0"/>
          <w:bCs w:val="0"/>
          <w:caps w:val="0"/>
          <w:color w:val="auto"/>
          <w:sz w:val="24"/>
          <w:szCs w:val="24"/>
          <w:highlight w:val="none"/>
          <w:lang w:val="en-US" w:eastAsia="zh-CN"/>
        </w:rPr>
        <w:t>合同条款及格式</w:t>
      </w:r>
      <w:r>
        <w:rPr>
          <w:rFonts w:hint="eastAsia" w:ascii="宋体" w:hAnsi="宋体" w:cs="宋体"/>
          <w:b w:val="0"/>
          <w:bCs w:val="0"/>
          <w:caps w:val="0"/>
          <w:color w:val="auto"/>
          <w:sz w:val="24"/>
          <w:szCs w:val="24"/>
          <w:highlight w:val="none"/>
          <w:lang w:val="en-US" w:eastAsia="zh-CN"/>
        </w:rPr>
        <w:t>.........................................26</w:t>
      </w:r>
    </w:p>
    <w:p w14:paraId="1131B80C">
      <w:pPr>
        <w:pStyle w:val="32"/>
        <w:tabs>
          <w:tab w:val="right" w:leader="dot" w:pos="9062"/>
        </w:tabs>
        <w:spacing w:line="700" w:lineRule="exact"/>
        <w:ind w:firstLine="480" w:firstLineChars="200"/>
        <w:rPr>
          <w:rFonts w:hint="default"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第五章 </w:t>
      </w:r>
      <w:r>
        <w:rPr>
          <w:rFonts w:hint="eastAsia" w:ascii="宋体" w:hAnsi="宋体" w:eastAsia="宋体" w:cs="宋体"/>
          <w:b w:val="0"/>
          <w:bCs w:val="0"/>
          <w:caps w:val="0"/>
          <w:color w:val="auto"/>
          <w:sz w:val="24"/>
          <w:szCs w:val="24"/>
          <w:highlight w:val="none"/>
          <w:lang w:val="en-US" w:eastAsia="zh-CN"/>
        </w:rPr>
        <w:t>投标文件格式</w:t>
      </w:r>
      <w:r>
        <w:rPr>
          <w:rFonts w:hint="eastAsia" w:ascii="宋体" w:hAnsi="宋体" w:cs="宋体"/>
          <w:b w:val="0"/>
          <w:bCs w:val="0"/>
          <w:caps w:val="0"/>
          <w:color w:val="auto"/>
          <w:sz w:val="24"/>
          <w:szCs w:val="24"/>
          <w:highlight w:val="none"/>
          <w:lang w:val="en-US" w:eastAsia="zh-CN"/>
        </w:rPr>
        <w:t>...........................................34</w:t>
      </w:r>
    </w:p>
    <w:p w14:paraId="04242BAD">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第六章 </w:t>
      </w:r>
      <w:r>
        <w:rPr>
          <w:rFonts w:hint="eastAsia" w:ascii="宋体" w:hAnsi="宋体" w:eastAsia="宋体" w:cs="宋体"/>
          <w:b w:val="0"/>
          <w:bCs w:val="0"/>
          <w:caps w:val="0"/>
          <w:color w:val="auto"/>
          <w:sz w:val="24"/>
          <w:szCs w:val="24"/>
          <w:highlight w:val="none"/>
          <w:lang w:val="en-US" w:eastAsia="zh-CN"/>
        </w:rPr>
        <w:t>招标单位、招标代理机构对本招标文件的确认</w:t>
      </w:r>
      <w:r>
        <w:rPr>
          <w:rFonts w:hint="eastAsia" w:ascii="宋体" w:hAnsi="宋体" w:cs="宋体"/>
          <w:b w:val="0"/>
          <w:bCs w:val="0"/>
          <w:caps w:val="0"/>
          <w:color w:val="auto"/>
          <w:sz w:val="24"/>
          <w:szCs w:val="24"/>
          <w:highlight w:val="none"/>
          <w:lang w:val="en-US" w:eastAsia="zh-CN"/>
        </w:rPr>
        <w:t>...............43</w:t>
      </w:r>
    </w:p>
    <w:p w14:paraId="2939EFA8">
      <w:pPr>
        <w:pStyle w:val="2"/>
        <w:spacing w:line="700" w:lineRule="exact"/>
        <w:ind w:left="0" w:leftChars="0" w:firstLine="480"/>
        <w:jc w:val="left"/>
        <w:rPr>
          <w:color w:val="auto"/>
          <w:sz w:val="24"/>
          <w:szCs w:val="24"/>
          <w:highlight w:val="none"/>
        </w:rPr>
      </w:pPr>
    </w:p>
    <w:p w14:paraId="1BCDDA75">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4"/>
    <w:bookmarkEnd w:id="15"/>
    <w:bookmarkEnd w:id="16"/>
    <w:bookmarkEnd w:id="17"/>
    <w:p w14:paraId="04BB56DF">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8" w:name="_Toc78803320"/>
      <w:bookmarkStart w:id="19" w:name="_Toc179632544"/>
      <w:bookmarkStart w:id="20" w:name="_Toc246996173"/>
      <w:bookmarkStart w:id="21" w:name="_Toc144974495"/>
      <w:bookmarkStart w:id="22" w:name="_Toc152042303"/>
      <w:bookmarkStart w:id="23" w:name="_Toc35424883"/>
      <w:bookmarkStart w:id="24" w:name="_Toc35425050"/>
      <w:bookmarkStart w:id="25" w:name="_Toc506107267"/>
      <w:bookmarkStart w:id="26" w:name="_Toc246996916"/>
      <w:bookmarkStart w:id="27" w:name="_Toc324404813"/>
      <w:bookmarkStart w:id="28" w:name="_Toc15058844"/>
      <w:bookmarkStart w:id="29" w:name="_Toc152045527"/>
      <w:bookmarkStart w:id="30" w:name="_Toc247085687"/>
      <w:r>
        <w:rPr>
          <w:rFonts w:hint="eastAsia"/>
          <w:bCs/>
          <w:color w:val="auto"/>
          <w:szCs w:val="32"/>
          <w:highlight w:val="none"/>
        </w:rPr>
        <w:t>安徽省天长市谕兴地区建筑用玄武岩矿景观提升工程设计项目（二次）招标公告信息</w:t>
      </w:r>
      <w:bookmarkEnd w:id="18"/>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5178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5AA520A">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7F8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49A9E4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4AB2F36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安徽省天长市谕兴地区建筑用玄武岩矿景观提升工程设计项目（二次）</w:t>
            </w:r>
          </w:p>
        </w:tc>
      </w:tr>
      <w:tr w14:paraId="7EA1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2142D0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97D5F0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滁州市兴天矿业有限公司</w:t>
            </w:r>
          </w:p>
        </w:tc>
      </w:tr>
      <w:tr w14:paraId="51B6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6EBF8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9D50498">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滁州市兴天矿业有限公司</w:t>
            </w:r>
          </w:p>
        </w:tc>
      </w:tr>
      <w:tr w14:paraId="3840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CD1FD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F1A624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5CC2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422A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9D1DD09">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6102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3D52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6B495FE2">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1DF8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0C095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2159934">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综合评估法</w:t>
            </w:r>
          </w:p>
        </w:tc>
      </w:tr>
      <w:tr w14:paraId="5A8C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3A9469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430C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F4522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56BE68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kern w:val="1"/>
                <w:sz w:val="21"/>
                <w:szCs w:val="21"/>
                <w:highlight w:val="none"/>
                <w:lang w:eastAsia="zh-CN"/>
              </w:rPr>
              <w:t>安徽省天长市谕兴地区建筑用玄武岩矿景观提升工程设计项目（二次）</w:t>
            </w:r>
          </w:p>
        </w:tc>
      </w:tr>
      <w:tr w14:paraId="4C22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02FC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6495BB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25DD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5BB31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528CEECF">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招标人指定地点</w:t>
            </w:r>
          </w:p>
        </w:tc>
      </w:tr>
      <w:tr w14:paraId="2E86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DD57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1902AD64">
            <w:pPr>
              <w:pStyle w:val="2"/>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cs="宋体"/>
                <w:kern w:val="0"/>
                <w:szCs w:val="21"/>
              </w:rPr>
              <w:t>安徽省天长市谕兴地区建筑用玄武岩矿景观提升工程建设项目，包含绿化工程（预计绿化面积2100㎡）、园路工程（消防比武赛道，预计长度150m）、停车场（预计建设面积7000㎡，含小品、宣传栏、LED屏设计）等工程，最终以具体设计为准，</w:t>
            </w:r>
            <w:r>
              <w:rPr>
                <w:rFonts w:hint="eastAsia" w:ascii="宋体" w:hAnsi="宋体" w:cs="宋体"/>
                <w:kern w:val="0"/>
                <w:szCs w:val="21"/>
                <w:lang w:val="en-US" w:eastAsia="zh-CN"/>
              </w:rPr>
              <w:t>工程投资额</w:t>
            </w:r>
            <w:r>
              <w:rPr>
                <w:rFonts w:hint="eastAsia" w:ascii="宋体" w:hAnsi="宋体" w:cs="宋体"/>
                <w:kern w:val="0"/>
                <w:szCs w:val="21"/>
              </w:rPr>
              <w:t>约150万元。</w:t>
            </w:r>
          </w:p>
        </w:tc>
      </w:tr>
      <w:tr w14:paraId="68D8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4C335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1459AF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hAnsi="宋体" w:cs="宋体"/>
                <w:color w:val="auto"/>
                <w:szCs w:val="21"/>
                <w:highlight w:val="none"/>
                <w:lang w:val="en-US" w:eastAsia="zh-CN"/>
              </w:rPr>
              <w:t>服务费用约4.2万</w:t>
            </w:r>
            <w:r>
              <w:rPr>
                <w:rFonts w:hint="eastAsia" w:ascii="宋体" w:hAnsi="宋体" w:cs="宋体"/>
                <w:color w:val="auto"/>
                <w:szCs w:val="21"/>
                <w:highlight w:val="none"/>
                <w:lang w:val="en-US" w:eastAsia="zh-CN"/>
              </w:rPr>
              <w:t>元</w:t>
            </w:r>
          </w:p>
        </w:tc>
      </w:tr>
      <w:tr w14:paraId="2A21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A1283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w:t>
            </w: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期</w:t>
            </w:r>
          </w:p>
        </w:tc>
        <w:tc>
          <w:tcPr>
            <w:tcW w:w="7997" w:type="dxa"/>
            <w:noWrap w:val="0"/>
            <w:vAlign w:val="center"/>
          </w:tcPr>
          <w:p w14:paraId="7D4716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w:t>
            </w:r>
          </w:p>
        </w:tc>
      </w:tr>
      <w:tr w14:paraId="6554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0C93B6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rPr>
              <w:t>招标项目内容范围</w:t>
            </w:r>
          </w:p>
        </w:tc>
        <w:tc>
          <w:tcPr>
            <w:tcW w:w="7997" w:type="dxa"/>
            <w:noWrap w:val="0"/>
            <w:vAlign w:val="center"/>
          </w:tcPr>
          <w:p w14:paraId="266319F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包括</w:t>
            </w:r>
            <w:r>
              <w:rPr>
                <w:rFonts w:hint="eastAsia" w:ascii="宋体" w:hAnsi="宋体" w:cs="宋体"/>
                <w:color w:val="auto"/>
                <w:kern w:val="0"/>
                <w:szCs w:val="21"/>
                <w:lang w:val="en-US" w:eastAsia="zh-CN"/>
              </w:rPr>
              <w:t>但不限于：</w:t>
            </w:r>
            <w:r>
              <w:rPr>
                <w:rFonts w:hint="eastAsia" w:ascii="宋体" w:hAnsi="宋体" w:cs="宋体"/>
                <w:color w:val="auto"/>
                <w:kern w:val="0"/>
                <w:szCs w:val="21"/>
              </w:rPr>
              <w:t>方案设计、项目概算、施工图设计、施工图变更设计以及后期全过程设计跟踪服务；设计跟踪包括：各阶段招标配合和施工现场配合服务，施工期间派驻现场设计代表、设计修改、变更、相关专题报告、竣工验收等服务工作。</w:t>
            </w:r>
          </w:p>
          <w:p w14:paraId="708DEC6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注：</w:t>
            </w:r>
          </w:p>
          <w:p w14:paraId="5807C89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1、设计部分（方案设计、施工图设计、施工图变更设计）：与本项目建设和报建相关的所有设计内容，包括但不限于方案设计（含深化）及施工图设计、施工图变更设计，提供施工期间及竣工验收后（含各阶段的报规、报建、施工招标配合等）全过程服务工作，设计成果包括但不限于图纸、说明书（文字报告）等，设计成果须符合国家有关规范标准并通过相关部门审查。</w:t>
            </w:r>
          </w:p>
          <w:p w14:paraId="7CFBC59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2、进行相应的设计技术交底，解决施工中的设计技术问题和竣工验收等服务。</w:t>
            </w:r>
          </w:p>
          <w:p w14:paraId="6C6798E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3、以上规定的工作内容，对照国家法律法规、部门规章和规范性文件、规范规程等要求，已经取消或简化的，经招标人同意，可取消或简化。</w:t>
            </w:r>
          </w:p>
          <w:p w14:paraId="1526B88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Cs w:val="21"/>
              </w:rPr>
              <w:t>4、招标人有权增减设计内容，投标人无条件配合。</w:t>
            </w:r>
          </w:p>
        </w:tc>
      </w:tr>
      <w:tr w14:paraId="106A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25B2F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5838E1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3817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E3FBA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2E65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F0B42B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rPr>
              <w:t>投标资质要求</w:t>
            </w:r>
          </w:p>
        </w:tc>
        <w:tc>
          <w:tcPr>
            <w:tcW w:w="7997" w:type="dxa"/>
            <w:noWrap w:val="0"/>
            <w:vAlign w:val="center"/>
          </w:tcPr>
          <w:p w14:paraId="094D9D2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rPr>
            </w:pPr>
            <w:r>
              <w:rPr>
                <w:rFonts w:hint="eastAsia" w:ascii="宋体" w:hAnsi="宋体" w:cs="宋体"/>
                <w:color w:val="auto"/>
                <w:szCs w:val="21"/>
              </w:rPr>
              <w:t>1、企业要求：具有工程设计综合甲级资质或风景园林工程设计专项乙级及以上资质的企业；</w:t>
            </w:r>
          </w:p>
          <w:p w14:paraId="3BCAE97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2、项目负责人要求：具备风景园林或相关专业（如园林、园艺、环境艺术</w:t>
            </w:r>
            <w:r>
              <w:rPr>
                <w:rFonts w:hint="eastAsia"/>
                <w:color w:val="auto"/>
                <w:lang w:eastAsia="zh-CN"/>
              </w:rPr>
              <w:t>、</w:t>
            </w:r>
            <w:r>
              <w:rPr>
                <w:rFonts w:hint="eastAsia"/>
                <w:color w:val="auto"/>
                <w:lang w:val="en-US" w:eastAsia="zh-CN"/>
              </w:rPr>
              <w:t>景观设计</w:t>
            </w:r>
            <w:r>
              <w:rPr>
                <w:rFonts w:hint="eastAsia"/>
                <w:color w:val="auto"/>
              </w:rPr>
              <w:t>）中级</w:t>
            </w:r>
            <w:r>
              <w:rPr>
                <w:rFonts w:hint="eastAsia"/>
                <w:color w:val="auto"/>
                <w:lang w:eastAsia="zh-CN"/>
              </w:rPr>
              <w:t>（</w:t>
            </w:r>
            <w:r>
              <w:rPr>
                <w:rFonts w:hint="eastAsia"/>
                <w:color w:val="auto"/>
                <w:lang w:val="en-US" w:eastAsia="zh-CN"/>
              </w:rPr>
              <w:t>或以上</w:t>
            </w:r>
            <w:r>
              <w:rPr>
                <w:rFonts w:hint="eastAsia"/>
                <w:color w:val="auto"/>
                <w:lang w:eastAsia="zh-CN"/>
              </w:rPr>
              <w:t>）</w:t>
            </w:r>
            <w:r>
              <w:rPr>
                <w:rFonts w:hint="eastAsia"/>
                <w:color w:val="auto"/>
              </w:rPr>
              <w:t>职称；</w:t>
            </w:r>
          </w:p>
          <w:p w14:paraId="7636279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lang w:val="en-US" w:eastAsia="zh-CN"/>
              </w:rPr>
              <w:t>3</w:t>
            </w:r>
            <w:r>
              <w:rPr>
                <w:rFonts w:hint="eastAsia"/>
                <w:color w:val="auto"/>
              </w:rPr>
              <w:t>、信誉要求：投标人存在以下情形之一的，不得被确定为中标人：</w:t>
            </w:r>
          </w:p>
          <w:p w14:paraId="0A0DB58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①被列入“信用中国”网站“失信被执行人”的;</w:t>
            </w:r>
          </w:p>
          <w:p w14:paraId="1F559F0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②被列入“信用中国”网站“重大税收违法失信主体”的；</w:t>
            </w:r>
          </w:p>
          <w:p w14:paraId="3F6921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③被列入“信用中国”网站“拖欠农民工工资失信联合惩戒对象名单”的；</w:t>
            </w:r>
          </w:p>
          <w:p w14:paraId="2595AC7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④被列入“信用中国”网站 “严重失信主体名单”的；</w:t>
            </w:r>
          </w:p>
          <w:p w14:paraId="5D00B85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⑤在“信用中国”网站上披露的仍在公示期的严重失信行为(具体行为类别及判定依据见附件2)的。</w:t>
            </w:r>
          </w:p>
          <w:p w14:paraId="482F2E5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⑥被列入国家企业信用信息公示系统网站“经营异常名录”或者“严重违法失信名单”的。</w:t>
            </w:r>
          </w:p>
          <w:p w14:paraId="5B16062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⑦前三年有行贿犯罪行为的单位和个人；</w:t>
            </w:r>
          </w:p>
          <w:p w14:paraId="0E53647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⑧被滁州市县两级公管部门及各行业主管部门取消在一定期限内的投标资格且在取消期限内的；</w:t>
            </w:r>
          </w:p>
          <w:p w14:paraId="2ADCF4B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⑨因拖欠农民工工资被县级及以上有关行政主管部门限制投标资格且在限制期限内的；</w:t>
            </w:r>
          </w:p>
          <w:p w14:paraId="2E6777E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15181E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rPr>
            </w:pPr>
            <w:r>
              <w:rPr>
                <w:rFonts w:hint="eastAsia"/>
                <w:color w:val="auto"/>
                <w:lang w:val="en-US" w:eastAsia="zh-CN"/>
              </w:rPr>
              <w:t>4</w:t>
            </w:r>
            <w:r>
              <w:rPr>
                <w:rFonts w:hint="eastAsia"/>
                <w:color w:val="auto"/>
              </w:rPr>
              <w:t>、投标人所属分公司、办事处等分支机构存在第</w:t>
            </w:r>
            <w:r>
              <w:rPr>
                <w:rFonts w:hint="eastAsia"/>
                <w:color w:val="auto"/>
                <w:lang w:val="en-US" w:eastAsia="zh-CN"/>
              </w:rPr>
              <w:t>4</w:t>
            </w:r>
            <w:r>
              <w:rPr>
                <w:rFonts w:hint="eastAsia"/>
                <w:color w:val="auto"/>
              </w:rPr>
              <w:t>条信誉要求①-⑩项情形之一的，接受其被确定为中标人。</w:t>
            </w:r>
          </w:p>
          <w:p w14:paraId="4B45C3D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b/>
                <w:bCs/>
                <w:color w:val="auto"/>
                <w:szCs w:val="21"/>
              </w:rPr>
            </w:pPr>
            <w:r>
              <w:rPr>
                <w:rFonts w:hint="eastAsia" w:ascii="宋体" w:hAnsi="宋体" w:cs="宋体"/>
                <w:b/>
                <w:bCs/>
                <w:color w:val="auto"/>
                <w:szCs w:val="21"/>
              </w:rPr>
              <w:t>备注：第</w:t>
            </w:r>
            <w:r>
              <w:rPr>
                <w:rFonts w:hint="eastAsia" w:ascii="宋体" w:hAnsi="宋体" w:cs="宋体"/>
                <w:b/>
                <w:bCs/>
                <w:color w:val="auto"/>
                <w:szCs w:val="21"/>
                <w:lang w:val="en-US" w:eastAsia="zh-CN"/>
              </w:rPr>
              <w:t>3</w:t>
            </w:r>
            <w:r>
              <w:rPr>
                <w:rFonts w:hint="eastAsia" w:ascii="宋体" w:hAnsi="宋体" w:cs="宋体"/>
                <w:b/>
                <w:bCs/>
                <w:color w:val="auto"/>
                <w:szCs w:val="21"/>
              </w:rPr>
              <w:t>、</w:t>
            </w:r>
            <w:r>
              <w:rPr>
                <w:rFonts w:hint="eastAsia" w:ascii="宋体" w:hAnsi="宋体" w:cs="宋体"/>
                <w:b/>
                <w:bCs/>
                <w:color w:val="auto"/>
                <w:szCs w:val="21"/>
                <w:lang w:val="en-US" w:eastAsia="zh-CN"/>
              </w:rPr>
              <w:t>4</w:t>
            </w:r>
            <w:r>
              <w:rPr>
                <w:rFonts w:hint="eastAsia" w:ascii="宋体" w:hAnsi="宋体" w:cs="宋体"/>
                <w:b/>
                <w:bCs/>
                <w:color w:val="auto"/>
                <w:szCs w:val="21"/>
              </w:rPr>
              <w:t>条按照附件1“关于联合惩戒失信行为 加强信用查询管理的通知”查询或承诺。</w:t>
            </w:r>
          </w:p>
          <w:p w14:paraId="1C0739C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Cs w:val="21"/>
                <w:highlight w:val="none"/>
                <w:lang w:val="en-US" w:eastAsia="zh-CN"/>
              </w:rPr>
            </w:pPr>
            <w:r>
              <w:rPr>
                <w:rFonts w:hint="eastAsia" w:ascii="宋体" w:hAnsi="宋体" w:cs="宋体"/>
                <w:b/>
                <w:bCs/>
                <w:color w:val="auto"/>
                <w:szCs w:val="21"/>
                <w:lang w:val="en-US" w:eastAsia="zh-CN"/>
              </w:rPr>
              <w:t>5、严禁挂靠、围标、串标，如投标人有上述行为的，一经查实，自动中止合同，由此所造成的一切损失由投标人自行承担。</w:t>
            </w:r>
          </w:p>
        </w:tc>
      </w:tr>
      <w:tr w14:paraId="3760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7AEA9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3D9A5D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33F9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CAEEB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3480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7F236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获取时间</w:t>
            </w:r>
          </w:p>
        </w:tc>
        <w:tc>
          <w:tcPr>
            <w:tcW w:w="7997" w:type="dxa"/>
            <w:noWrap w:val="0"/>
            <w:vAlign w:val="center"/>
          </w:tcPr>
          <w:p w14:paraId="01EDC5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u w:val="single"/>
                <w:lang w:val="en-US" w:eastAsia="zh-CN"/>
              </w:rPr>
              <w:t>202</w:t>
            </w:r>
            <w:r>
              <w:rPr>
                <w:rFonts w:hint="eastAsia" w:ascii="宋体" w:hAnsi="宋体" w:cs="宋体"/>
                <w:b/>
                <w:bCs/>
                <w:snapToGrid w:val="0"/>
                <w:color w:val="auto"/>
                <w:kern w:val="0"/>
                <w:szCs w:val="21"/>
                <w:highlight w:val="none"/>
                <w:u w:val="single"/>
                <w:lang w:val="en-US" w:eastAsia="zh-CN"/>
              </w:rPr>
              <w:t>5</w:t>
            </w:r>
            <w:r>
              <w:rPr>
                <w:rFonts w:hint="eastAsia" w:ascii="宋体" w:hAnsi="宋体" w:eastAsia="宋体" w:cs="宋体"/>
                <w:b/>
                <w:bCs/>
                <w:snapToGrid w:val="0"/>
                <w:color w:val="auto"/>
                <w:kern w:val="0"/>
                <w:szCs w:val="21"/>
                <w:highlight w:val="none"/>
              </w:rPr>
              <w:t>年</w:t>
            </w:r>
            <w:r>
              <w:rPr>
                <w:rFonts w:hint="eastAsia" w:ascii="宋体" w:hAnsi="宋体" w:cs="宋体"/>
                <w:b/>
                <w:bCs/>
                <w:snapToGrid w:val="0"/>
                <w:color w:val="auto"/>
                <w:kern w:val="0"/>
                <w:szCs w:val="21"/>
                <w:highlight w:val="none"/>
                <w:u w:val="single"/>
                <w:lang w:val="en-US" w:eastAsia="zh-CN"/>
              </w:rPr>
              <w:t xml:space="preserve"> 6 </w:t>
            </w:r>
            <w:r>
              <w:rPr>
                <w:rFonts w:hint="eastAsia" w:ascii="宋体" w:hAnsi="宋体" w:eastAsia="宋体" w:cs="宋体"/>
                <w:b/>
                <w:bCs/>
                <w:snapToGrid w:val="0"/>
                <w:color w:val="auto"/>
                <w:kern w:val="0"/>
                <w:szCs w:val="21"/>
                <w:highlight w:val="none"/>
              </w:rPr>
              <w:t>月</w:t>
            </w:r>
            <w:r>
              <w:rPr>
                <w:rFonts w:hint="eastAsia" w:ascii="宋体" w:hAnsi="宋体" w:cs="宋体"/>
                <w:b/>
                <w:bCs/>
                <w:snapToGrid w:val="0"/>
                <w:color w:val="auto"/>
                <w:kern w:val="0"/>
                <w:szCs w:val="21"/>
                <w:highlight w:val="none"/>
                <w:lang w:val="en-US" w:eastAsia="zh-CN"/>
              </w:rPr>
              <w:t>3</w:t>
            </w:r>
            <w:r>
              <w:rPr>
                <w:rFonts w:hint="eastAsia" w:ascii="宋体" w:hAnsi="宋体" w:eastAsia="宋体" w:cs="宋体"/>
                <w:b/>
                <w:bCs/>
                <w:snapToGrid w:val="0"/>
                <w:color w:val="auto"/>
                <w:kern w:val="0"/>
                <w:szCs w:val="21"/>
                <w:highlight w:val="none"/>
              </w:rPr>
              <w:t>日</w:t>
            </w:r>
            <w:r>
              <w:rPr>
                <w:rFonts w:hint="eastAsia" w:ascii="宋体" w:hAnsi="宋体" w:eastAsia="宋体" w:cs="宋体"/>
                <w:b/>
                <w:bCs/>
                <w:snapToGrid w:val="0"/>
                <w:color w:val="auto"/>
                <w:kern w:val="0"/>
                <w:szCs w:val="21"/>
                <w:highlight w:val="none"/>
                <w:u w:val="single"/>
              </w:rPr>
              <w:t xml:space="preserve"> </w:t>
            </w:r>
            <w:r>
              <w:rPr>
                <w:rFonts w:hint="eastAsia" w:ascii="宋体" w:hAnsi="宋体" w:cs="宋体"/>
                <w:b/>
                <w:bCs/>
                <w:snapToGrid w:val="0"/>
                <w:color w:val="auto"/>
                <w:kern w:val="0"/>
                <w:szCs w:val="21"/>
                <w:highlight w:val="none"/>
                <w:u w:val="single"/>
                <w:lang w:val="en-US" w:eastAsia="zh-CN"/>
              </w:rPr>
              <w:t>17</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rPr>
              <w:t>时</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u w:val="single"/>
                <w:lang w:val="en-US" w:eastAsia="zh-CN"/>
              </w:rPr>
              <w:t>00</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rPr>
              <w:t>分至</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u w:val="single"/>
                <w:lang w:val="en-US" w:eastAsia="zh-CN"/>
              </w:rPr>
              <w:t>202</w:t>
            </w:r>
            <w:r>
              <w:rPr>
                <w:rFonts w:hint="eastAsia" w:ascii="宋体" w:hAnsi="宋体" w:cs="宋体"/>
                <w:b/>
                <w:bCs/>
                <w:snapToGrid w:val="0"/>
                <w:color w:val="auto"/>
                <w:kern w:val="0"/>
                <w:szCs w:val="21"/>
                <w:highlight w:val="none"/>
                <w:u w:val="single"/>
                <w:lang w:val="en-US" w:eastAsia="zh-CN"/>
              </w:rPr>
              <w:t>5</w:t>
            </w:r>
            <w:r>
              <w:rPr>
                <w:rFonts w:hint="eastAsia" w:ascii="宋体" w:hAnsi="宋体" w:eastAsia="宋体" w:cs="宋体"/>
                <w:b/>
                <w:bCs/>
                <w:snapToGrid w:val="0"/>
                <w:color w:val="auto"/>
                <w:kern w:val="0"/>
                <w:szCs w:val="21"/>
                <w:highlight w:val="none"/>
              </w:rPr>
              <w:t>年</w:t>
            </w:r>
            <w:r>
              <w:rPr>
                <w:rFonts w:hint="eastAsia" w:ascii="宋体" w:hAnsi="宋体" w:cs="宋体"/>
                <w:b/>
                <w:bCs/>
                <w:snapToGrid w:val="0"/>
                <w:color w:val="auto"/>
                <w:kern w:val="0"/>
                <w:szCs w:val="21"/>
                <w:highlight w:val="none"/>
                <w:u w:val="single"/>
                <w:lang w:val="en-US" w:eastAsia="zh-CN"/>
              </w:rPr>
              <w:t>6</w:t>
            </w:r>
            <w:r>
              <w:rPr>
                <w:rFonts w:hint="eastAsia" w:ascii="宋体" w:hAnsi="宋体" w:eastAsia="宋体" w:cs="宋体"/>
                <w:b/>
                <w:bCs/>
                <w:snapToGrid w:val="0"/>
                <w:color w:val="auto"/>
                <w:kern w:val="0"/>
                <w:szCs w:val="21"/>
                <w:highlight w:val="none"/>
              </w:rPr>
              <w:t>月</w:t>
            </w:r>
            <w:r>
              <w:rPr>
                <w:rFonts w:hint="eastAsia" w:ascii="宋体" w:hAnsi="宋体" w:cs="宋体"/>
                <w:b/>
                <w:bCs/>
                <w:snapToGrid w:val="0"/>
                <w:color w:val="auto"/>
                <w:kern w:val="0"/>
                <w:szCs w:val="21"/>
                <w:highlight w:val="none"/>
                <w:u w:val="single"/>
                <w:lang w:val="en-US" w:eastAsia="zh-CN"/>
              </w:rPr>
              <w:t>6</w:t>
            </w:r>
            <w:r>
              <w:rPr>
                <w:rFonts w:hint="eastAsia" w:ascii="宋体" w:hAnsi="宋体" w:eastAsia="宋体" w:cs="宋体"/>
                <w:b/>
                <w:bCs/>
                <w:snapToGrid w:val="0"/>
                <w:color w:val="auto"/>
                <w:kern w:val="0"/>
                <w:szCs w:val="21"/>
                <w:highlight w:val="none"/>
              </w:rPr>
              <w:t>日</w:t>
            </w:r>
            <w:r>
              <w:rPr>
                <w:rFonts w:hint="eastAsia" w:ascii="宋体" w:hAnsi="宋体" w:cs="宋体"/>
                <w:b/>
                <w:bCs/>
                <w:snapToGrid w:val="0"/>
                <w:color w:val="auto"/>
                <w:kern w:val="0"/>
                <w:szCs w:val="21"/>
                <w:highlight w:val="none"/>
                <w:u w:val="single"/>
                <w:lang w:val="en-US" w:eastAsia="zh-CN"/>
              </w:rPr>
              <w:t>8</w:t>
            </w:r>
            <w:r>
              <w:rPr>
                <w:rFonts w:hint="eastAsia" w:ascii="宋体" w:hAnsi="宋体" w:eastAsia="宋体" w:cs="宋体"/>
                <w:b/>
                <w:bCs/>
                <w:snapToGrid w:val="0"/>
                <w:color w:val="auto"/>
                <w:kern w:val="0"/>
                <w:szCs w:val="21"/>
                <w:highlight w:val="none"/>
              </w:rPr>
              <w:t>时</w:t>
            </w:r>
            <w:r>
              <w:rPr>
                <w:rFonts w:hint="eastAsia" w:ascii="宋体" w:hAnsi="宋体" w:eastAsia="宋体" w:cs="宋体"/>
                <w:b/>
                <w:bCs/>
                <w:snapToGrid w:val="0"/>
                <w:color w:val="auto"/>
                <w:kern w:val="0"/>
                <w:szCs w:val="21"/>
                <w:highlight w:val="none"/>
                <w:u w:val="single"/>
              </w:rPr>
              <w:t xml:space="preserve"> </w:t>
            </w:r>
            <w:r>
              <w:rPr>
                <w:rFonts w:hint="eastAsia" w:ascii="宋体" w:hAnsi="宋体" w:cs="宋体"/>
                <w:b/>
                <w:bCs/>
                <w:snapToGrid w:val="0"/>
                <w:color w:val="auto"/>
                <w:kern w:val="0"/>
                <w:szCs w:val="21"/>
                <w:highlight w:val="none"/>
                <w:u w:val="single"/>
                <w:lang w:val="en-US" w:eastAsia="zh-CN"/>
              </w:rPr>
              <w:t>30</w:t>
            </w:r>
            <w:r>
              <w:rPr>
                <w:rFonts w:hint="eastAsia" w:ascii="宋体" w:hAnsi="宋体" w:eastAsia="宋体" w:cs="宋体"/>
                <w:b/>
                <w:bCs/>
                <w:snapToGrid w:val="0"/>
                <w:color w:val="auto"/>
                <w:kern w:val="0"/>
                <w:szCs w:val="21"/>
                <w:highlight w:val="none"/>
              </w:rPr>
              <w:t>分。</w:t>
            </w:r>
          </w:p>
        </w:tc>
      </w:tr>
      <w:tr w14:paraId="0AD5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A9C0D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7997" w:type="dxa"/>
            <w:noWrap w:val="0"/>
            <w:vAlign w:val="center"/>
          </w:tcPr>
          <w:p w14:paraId="4B000EE8">
            <w:pPr>
              <w:keepNext w:val="0"/>
              <w:keepLines w:val="0"/>
              <w:pageBreakBefore w:val="0"/>
              <w:kinsoku/>
              <w:overflowPunct/>
              <w:topLinePunct w:val="0"/>
              <w:autoSpaceDE/>
              <w:autoSpaceDN/>
              <w:bidi w:val="0"/>
              <w:snapToGrid/>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bCs/>
                <w:snapToGrid w:val="0"/>
                <w:color w:val="auto"/>
                <w:kern w:val="0"/>
                <w:szCs w:val="21"/>
                <w:highlight w:val="none"/>
              </w:rPr>
              <w:t>查阅并下载招标文件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相关资料</w:t>
            </w:r>
            <w:r>
              <w:rPr>
                <w:rFonts w:hint="eastAsia" w:ascii="宋体" w:hAnsi="宋体" w:cs="宋体"/>
                <w:bCs/>
                <w:snapToGrid w:val="0"/>
                <w:color w:val="auto"/>
                <w:kern w:val="0"/>
                <w:szCs w:val="21"/>
                <w:highlight w:val="none"/>
              </w:rPr>
              <w:t>。</w:t>
            </w:r>
          </w:p>
        </w:tc>
      </w:tr>
      <w:tr w14:paraId="0715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E1A43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招标公告发布时间</w:t>
            </w:r>
          </w:p>
        </w:tc>
        <w:tc>
          <w:tcPr>
            <w:tcW w:w="7997" w:type="dxa"/>
            <w:noWrap w:val="0"/>
            <w:vAlign w:val="center"/>
          </w:tcPr>
          <w:p w14:paraId="2A23B9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日</w:t>
            </w:r>
          </w:p>
        </w:tc>
      </w:tr>
      <w:tr w14:paraId="73BA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9BC7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投标文件递交的截止时间</w:t>
            </w:r>
          </w:p>
        </w:tc>
        <w:tc>
          <w:tcPr>
            <w:tcW w:w="7997" w:type="dxa"/>
            <w:noWrap w:val="0"/>
            <w:vAlign w:val="center"/>
          </w:tcPr>
          <w:p w14:paraId="503C54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w:t>
            </w:r>
          </w:p>
        </w:tc>
      </w:tr>
      <w:tr w14:paraId="4B1F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51F0B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投标文件递交的方式</w:t>
            </w:r>
          </w:p>
        </w:tc>
        <w:tc>
          <w:tcPr>
            <w:tcW w:w="7997" w:type="dxa"/>
            <w:noWrap w:val="0"/>
            <w:vAlign w:val="center"/>
          </w:tcPr>
          <w:p w14:paraId="71BD46CA">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网上递交，发送至电子邮箱：czsctgczx@163.com（滁州市城投工程咨询管理有限公司邮箱）</w:t>
            </w:r>
          </w:p>
        </w:tc>
      </w:tr>
      <w:tr w14:paraId="13F2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32E5A6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开标时间</w:t>
            </w:r>
          </w:p>
        </w:tc>
        <w:tc>
          <w:tcPr>
            <w:tcW w:w="7997" w:type="dxa"/>
            <w:noWrap w:val="0"/>
            <w:vAlign w:val="center"/>
          </w:tcPr>
          <w:p w14:paraId="346D2F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Cs w:val="21"/>
                <w:highlight w:val="none"/>
                <w:lang w:val="en-US" w:eastAsia="zh-CN"/>
              </w:rPr>
              <w:t>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w:t>
            </w:r>
          </w:p>
        </w:tc>
      </w:tr>
      <w:tr w14:paraId="0859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10FA6E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227681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14:paraId="7369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87E1F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7997" w:type="dxa"/>
            <w:noWrap w:val="0"/>
            <w:vAlign w:val="center"/>
          </w:tcPr>
          <w:p w14:paraId="21414F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5701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D1171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60AC77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滁州市兴滁矿业投资集团有限公司http://www.xckytz.com/、滁州市城投工程咨询管理有限公司https://www.czctgczx.com/</w:t>
            </w:r>
          </w:p>
        </w:tc>
      </w:tr>
      <w:tr w14:paraId="799F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6192D0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6173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8797D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16726F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不要求。</w:t>
            </w:r>
          </w:p>
        </w:tc>
      </w:tr>
      <w:tr w14:paraId="76AE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8D0C8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422E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D0CBD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3A28AA4B">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滁州市兴天矿业有限公司</w:t>
            </w:r>
            <w:r>
              <w:rPr>
                <w:rFonts w:hint="eastAsia" w:ascii="宋体" w:hAnsi="宋体" w:eastAsia="宋体" w:cs="宋体"/>
                <w:color w:val="auto"/>
                <w:kern w:val="0"/>
                <w:sz w:val="21"/>
                <w:szCs w:val="21"/>
                <w:highlight w:val="none"/>
                <w:lang w:eastAsia="zh-CN"/>
              </w:rPr>
              <w:t xml:space="preserve"> </w:t>
            </w:r>
          </w:p>
        </w:tc>
      </w:tr>
      <w:tr w14:paraId="5341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4D89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0B2F6C0B">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天长市广陵路南侧平安路东侧金融大楼B-17</w:t>
            </w:r>
          </w:p>
        </w:tc>
      </w:tr>
      <w:tr w14:paraId="275D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7C6A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7E95D6F6">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kern w:val="0"/>
                <w:szCs w:val="21"/>
                <w:lang w:val="en-US" w:eastAsia="zh-CN"/>
              </w:rPr>
              <w:t>李超</w:t>
            </w:r>
          </w:p>
        </w:tc>
      </w:tr>
      <w:tr w14:paraId="335D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4DC9E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51FBC756">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szCs w:val="21"/>
                <w:highlight w:val="none"/>
                <w:lang w:val="en-US" w:eastAsia="zh-CN"/>
              </w:rPr>
              <w:t>15056501345</w:t>
            </w:r>
          </w:p>
        </w:tc>
      </w:tr>
      <w:tr w14:paraId="600A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9E69B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1B1A311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3FA1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4EB09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1127510">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7DC6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ADCB7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14:paraId="63CD56C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田甜</w:t>
            </w:r>
          </w:p>
        </w:tc>
      </w:tr>
      <w:tr w14:paraId="6BD4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6FC1D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7812686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15955005370</w:t>
            </w:r>
          </w:p>
        </w:tc>
      </w:tr>
    </w:tbl>
    <w:p w14:paraId="783333EA">
      <w:pPr>
        <w:pStyle w:val="43"/>
        <w:spacing w:beforeLines="50" w:afterLines="50" w:line="440" w:lineRule="exact"/>
        <w:rPr>
          <w:bCs/>
          <w:color w:val="auto"/>
          <w:szCs w:val="32"/>
          <w:highlight w:val="none"/>
        </w:rPr>
      </w:pPr>
      <w:bookmarkStart w:id="31" w:name="_Toc78803321"/>
      <w:r>
        <w:rPr>
          <w:rFonts w:hint="eastAsia"/>
          <w:bCs/>
          <w:color w:val="auto"/>
          <w:szCs w:val="32"/>
          <w:highlight w:val="none"/>
        </w:rPr>
        <w:br w:type="page"/>
      </w:r>
      <w:r>
        <w:rPr>
          <w:rFonts w:hint="eastAsia"/>
          <w:bCs/>
          <w:color w:val="auto"/>
          <w:szCs w:val="32"/>
          <w:highlight w:val="none"/>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14:paraId="1736BC16">
      <w:pPr>
        <w:spacing w:beforeLines="50" w:afterLines="50" w:line="440" w:lineRule="exact"/>
        <w:jc w:val="center"/>
        <w:rPr>
          <w:b/>
          <w:bCs/>
          <w:color w:val="auto"/>
          <w:sz w:val="28"/>
          <w:szCs w:val="28"/>
          <w:highlight w:val="none"/>
        </w:rPr>
      </w:pPr>
      <w:bookmarkStart w:id="32" w:name="_Toc324404814"/>
      <w:bookmarkStart w:id="33" w:name="_Toc247085688"/>
      <w:bookmarkStart w:id="34" w:name="_Toc15058845"/>
      <w:bookmarkStart w:id="35" w:name="_Toc246996174"/>
      <w:bookmarkStart w:id="36" w:name="_Toc152042304"/>
      <w:bookmarkStart w:id="37" w:name="_Toc152045528"/>
      <w:bookmarkStart w:id="38" w:name="_Toc179632545"/>
      <w:bookmarkStart w:id="39" w:name="_Toc35425051"/>
      <w:bookmarkStart w:id="40" w:name="_Toc35424884"/>
      <w:bookmarkStart w:id="41" w:name="_Toc144974496"/>
      <w:bookmarkStart w:id="42" w:name="_Toc246996917"/>
      <w:bookmarkStart w:id="43" w:name="_Toc506107268"/>
      <w:r>
        <w:rPr>
          <w:rFonts w:hint="eastAsia"/>
          <w:b/>
          <w:bCs/>
          <w:color w:val="auto"/>
          <w:sz w:val="28"/>
          <w:szCs w:val="28"/>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390D58BC">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681D286">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bookmarkStart w:id="44" w:name="_Toc152045529"/>
            <w:bookmarkStart w:id="45" w:name="_Toc144974497"/>
            <w:bookmarkStart w:id="46" w:name="_Toc247085689"/>
            <w:bookmarkStart w:id="47" w:name="_Toc506107269"/>
            <w:bookmarkStart w:id="48" w:name="_Toc246996175"/>
            <w:bookmarkStart w:id="49" w:name="_Toc246996918"/>
            <w:bookmarkStart w:id="50" w:name="_Toc152042305"/>
            <w:bookmarkStart w:id="51" w:name="_Toc179632546"/>
            <w:bookmarkStart w:id="52" w:name="_Toc32440481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A7B9DA4">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47B90526">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40261EA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D5C8F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5B28EB3">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417694D4">
            <w:pPr>
              <w:keepNext w:val="0"/>
              <w:keepLines w:val="0"/>
              <w:pageBreakBefore w:val="0"/>
              <w:kinsoku/>
              <w:wordWrap/>
              <w:overflowPunct/>
              <w:autoSpaceDN/>
              <w:bidi w:val="0"/>
              <w:adjustRightInd w:val="0"/>
              <w:snapToGrid w:val="0"/>
              <w:spacing w:line="440" w:lineRule="exact"/>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633C49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CE85C0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25F8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0D609EE5">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7DE45459">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5F3DDC1">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6722C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1A3F6FE">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1848DFA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4FE17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A47A9EE">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1FC83A1F">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5B719B50">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4A8BC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2667E9">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0DA1FCAF">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432A7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82CCF5">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FAF4634">
            <w:pPr>
              <w:spacing w:line="440" w:lineRule="exact"/>
              <w:jc w:val="center"/>
              <w:rPr>
                <w:rFonts w:ascii="宋体" w:hAnsi="宋体" w:cs="宋体"/>
                <w:color w:val="auto"/>
                <w:szCs w:val="21"/>
                <w:highlight w:val="none"/>
              </w:rPr>
            </w:pPr>
            <w:r>
              <w:rPr>
                <w:rFonts w:hint="eastAsia" w:ascii="宋体" w:hAnsi="宋体" w:cs="宋体"/>
                <w:color w:val="auto"/>
                <w:szCs w:val="21"/>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5336C66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包括</w:t>
            </w:r>
            <w:r>
              <w:rPr>
                <w:rFonts w:hint="eastAsia" w:ascii="宋体" w:hAnsi="宋体" w:cs="宋体"/>
                <w:color w:val="auto"/>
                <w:kern w:val="0"/>
                <w:szCs w:val="21"/>
                <w:lang w:val="en-US" w:eastAsia="zh-CN"/>
              </w:rPr>
              <w:t>但不限于：</w:t>
            </w:r>
            <w:r>
              <w:rPr>
                <w:rFonts w:hint="eastAsia" w:ascii="宋体" w:hAnsi="宋体" w:cs="宋体"/>
                <w:color w:val="auto"/>
                <w:kern w:val="0"/>
                <w:szCs w:val="21"/>
              </w:rPr>
              <w:t>方案设计、项目概算、施工图设计、施工图变更设计以及后期全过程设计跟踪服务；设计跟踪包括：各阶段招标配合和施工现场配合服务，施工期间派驻现场设计代表、设计修改、变更、相关专题报告、竣工验收等服务工作。</w:t>
            </w:r>
          </w:p>
          <w:p w14:paraId="3FF948A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注：</w:t>
            </w:r>
          </w:p>
          <w:p w14:paraId="0FE7AA9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1、设计部分（方案设计、施工图设计、施工图变更设计）：与本项目建设和报建相关的所有设计内容，包括但不限于方案设计（含深化）及施工图设计、施工图变更设计，提供施工期间及竣工验收后（含各阶段的报规、报建、施工招标配合等）全过程服务工作，设计成果包括但不限于图纸、说明书（文字报告）等，设计成果须符合国家有关规范标准并通过相关部门审查。</w:t>
            </w:r>
          </w:p>
          <w:p w14:paraId="305434C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2、进行相应的设计技术交底，解决施工中的设计技术问题和竣工验收等服务。</w:t>
            </w:r>
          </w:p>
          <w:p w14:paraId="2126E8F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kern w:val="0"/>
                <w:szCs w:val="21"/>
              </w:rPr>
            </w:pPr>
            <w:r>
              <w:rPr>
                <w:rFonts w:hint="eastAsia" w:ascii="宋体" w:hAnsi="宋体" w:cs="宋体"/>
                <w:color w:val="auto"/>
                <w:kern w:val="0"/>
                <w:szCs w:val="21"/>
              </w:rPr>
              <w:t>3、以上规定的工作内容，对照国家法律法规、部门规章和规范性文件、规范规程等要求，已经取消或简化的，经招标人同意，可取消或简化。</w:t>
            </w:r>
          </w:p>
          <w:p w14:paraId="30E76815">
            <w:pPr>
              <w:spacing w:line="440" w:lineRule="exact"/>
              <w:rPr>
                <w:rFonts w:ascii="宋体" w:hAnsi="宋体" w:cs="宋体"/>
                <w:color w:val="auto"/>
                <w:szCs w:val="21"/>
                <w:highlight w:val="none"/>
              </w:rPr>
            </w:pPr>
            <w:r>
              <w:rPr>
                <w:rFonts w:hint="eastAsia" w:ascii="宋体" w:hAnsi="宋体" w:cs="宋体"/>
                <w:color w:val="auto"/>
                <w:kern w:val="0"/>
                <w:szCs w:val="21"/>
              </w:rPr>
              <w:t>4、招标人有权增减设计内容，投标人无条件配合。</w:t>
            </w:r>
          </w:p>
        </w:tc>
      </w:tr>
      <w:tr w14:paraId="63D147A3">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F47D8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7A6589">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15136DF7">
            <w:pPr>
              <w:pStyle w:val="95"/>
              <w:keepNext w:val="0"/>
              <w:keepLines w:val="0"/>
              <w:pageBreakBefore w:val="0"/>
              <w:kinsoku/>
              <w:wordWrap/>
              <w:overflowPunct/>
              <w:autoSpaceDN/>
              <w:bidi w:val="0"/>
              <w:spacing w:line="440" w:lineRule="exact"/>
              <w:textAlignment w:val="auto"/>
              <w:rPr>
                <w:rFonts w:ascii="宋体" w:hAnsi="宋体" w:cs="宋体"/>
                <w:color w:val="auto"/>
                <w:highlight w:val="none"/>
              </w:rPr>
            </w:pPr>
            <w:r>
              <w:rPr>
                <w:rFonts w:hint="eastAsia" w:ascii="宋体" w:hAnsi="宋体" w:cs="宋体"/>
                <w:color w:val="auto"/>
                <w:highlight w:val="none"/>
              </w:rPr>
              <w:t>综合评估法</w:t>
            </w:r>
          </w:p>
        </w:tc>
      </w:tr>
      <w:tr w14:paraId="3D58D27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5316A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FD273E">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lang w:val="en-US" w:eastAsia="zh-CN"/>
              </w:rPr>
              <w:t>设计工期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6A32B911">
            <w:pPr>
              <w:pStyle w:val="2"/>
              <w:numPr>
                <w:ilvl w:val="0"/>
                <w:numId w:val="1"/>
              </w:numPr>
              <w:spacing w:after="0" w:line="440" w:lineRule="exact"/>
              <w:ind w:left="0" w:leftChars="0" w:firstLine="0" w:firstLineChars="0"/>
              <w:rPr>
                <w:rFonts w:hint="eastAsia"/>
                <w:color w:val="auto"/>
                <w:highlight w:val="none"/>
                <w:lang w:val="en-US" w:eastAsia="zh-CN"/>
              </w:rPr>
            </w:pPr>
            <w:r>
              <w:rPr>
                <w:rFonts w:hint="eastAsia"/>
                <w:color w:val="auto"/>
                <w:highlight w:val="none"/>
                <w:lang w:val="en-US" w:eastAsia="zh-CN"/>
              </w:rPr>
              <w:t>接到招标人通知之日起</w:t>
            </w:r>
            <w:r>
              <w:rPr>
                <w:rFonts w:hint="eastAsia"/>
                <w:color w:val="auto"/>
                <w:highlight w:val="none"/>
                <w:u w:val="single"/>
                <w:lang w:val="en-US" w:eastAsia="zh-CN"/>
              </w:rPr>
              <w:t xml:space="preserve"> 20 </w:t>
            </w:r>
            <w:r>
              <w:rPr>
                <w:rFonts w:hint="eastAsia"/>
                <w:color w:val="auto"/>
                <w:highlight w:val="none"/>
                <w:lang w:val="en-US" w:eastAsia="zh-CN"/>
              </w:rPr>
              <w:t>个日历天内完成施工图设计并完成图纸审查工作（如有）。</w:t>
            </w:r>
          </w:p>
          <w:p w14:paraId="729A47B9">
            <w:pPr>
              <w:pStyle w:val="2"/>
              <w:numPr>
                <w:ilvl w:val="0"/>
                <w:numId w:val="0"/>
              </w:numPr>
              <w:spacing w:after="0" w:line="440" w:lineRule="exact"/>
              <w:ind w:left="0" w:leftChars="0" w:firstLine="0" w:firstLineChars="0"/>
              <w:rPr>
                <w:rFonts w:hint="eastAsia" w:ascii="宋体" w:hAnsi="宋体" w:eastAsia="宋体" w:cs="宋体"/>
                <w:color w:val="auto"/>
                <w:szCs w:val="21"/>
                <w:highlight w:val="none"/>
                <w:lang w:eastAsia="zh-CN"/>
              </w:rPr>
            </w:pPr>
            <w:r>
              <w:rPr>
                <w:rFonts w:hint="eastAsia" w:ascii="宋体" w:hAnsi="宋体" w:cs="宋体"/>
                <w:color w:val="auto"/>
                <w:szCs w:val="21"/>
                <w:lang w:val="en-US" w:eastAsia="zh-CN"/>
              </w:rPr>
              <w:t>2.</w:t>
            </w:r>
            <w:r>
              <w:rPr>
                <w:rFonts w:hint="eastAsia" w:ascii="宋体" w:hAnsi="宋体" w:cs="宋体"/>
                <w:color w:val="auto"/>
                <w:szCs w:val="21"/>
              </w:rPr>
              <w:t>招标范围内其他服务内容的期限：根据前期工作进度要求，在规定时间内提供相应成果文件，并满足设计需求及工程建设服务。</w:t>
            </w:r>
          </w:p>
        </w:tc>
      </w:tr>
      <w:tr w14:paraId="06A4EE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A0C2AC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9C0474">
            <w:pPr>
              <w:spacing w:line="440" w:lineRule="exact"/>
              <w:jc w:val="center"/>
              <w:rPr>
                <w:rFonts w:ascii="宋体" w:hAnsi="宋体" w:cs="宋体"/>
                <w:color w:val="auto"/>
                <w:szCs w:val="21"/>
                <w:highlight w:val="none"/>
              </w:rPr>
            </w:pPr>
            <w:r>
              <w:rPr>
                <w:rFonts w:hint="eastAsia" w:ascii="宋体" w:hAnsi="宋体" w:cs="宋体"/>
                <w:szCs w:val="21"/>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686FEABE">
            <w:pPr>
              <w:spacing w:line="440" w:lineRule="exact"/>
              <w:rPr>
                <w:rFonts w:ascii="宋体" w:hAnsi="宋体" w:cs="宋体"/>
                <w:color w:val="auto"/>
                <w:szCs w:val="21"/>
                <w:highlight w:val="none"/>
              </w:rPr>
            </w:pPr>
            <w:r>
              <w:rPr>
                <w:rFonts w:hint="eastAsia" w:ascii="宋体" w:hAnsi="宋体" w:cs="宋体"/>
                <w:szCs w:val="21"/>
              </w:rPr>
              <w:t>满足现行相关行业标准、设计规范（规程）、相应设计文件编制深度要求，确保通过有关部门组织的专家评审。</w:t>
            </w:r>
          </w:p>
        </w:tc>
      </w:tr>
      <w:tr w14:paraId="68B85B1C">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3B0A51A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7C18F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6FFFD332">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C2421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494735E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4CACA9">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7B0BFD49">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EA68AF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1F90DA">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B00E4E">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047275F7">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3887EE0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6C69B6C">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5AE471">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0427A51D">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4FFF958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99431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63B43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9D55905">
            <w:pPr>
              <w:pStyle w:val="25"/>
              <w:keepNext w:val="0"/>
              <w:keepLines w:val="0"/>
              <w:pageBreakBefore w:val="0"/>
              <w:kinsoku/>
              <w:wordWrap/>
              <w:overflowPunct/>
              <w:autoSpaceDN/>
              <w:bidi w:val="0"/>
              <w:spacing w:line="440" w:lineRule="exact"/>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w:t>
            </w:r>
            <w:r>
              <w:rPr>
                <w:rFonts w:hint="eastAsia" w:ascii="宋体" w:hAnsi="宋体" w:cs="宋体"/>
                <w:b/>
                <w:bCs/>
                <w:color w:val="auto"/>
                <w:kern w:val="0"/>
                <w:szCs w:val="21"/>
                <w:highlight w:val="none"/>
              </w:rPr>
              <w:t>请于</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日1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时</w:t>
            </w:r>
            <w:r>
              <w:rPr>
                <w:rFonts w:hint="eastAsia" w:ascii="宋体" w:hAnsi="宋体" w:cs="宋体"/>
                <w:b/>
                <w:bCs/>
                <w:color w:val="auto"/>
                <w:kern w:val="0"/>
                <w:szCs w:val="21"/>
                <w:highlight w:val="none"/>
              </w:rPr>
              <w:t>前</w:t>
            </w:r>
            <w:r>
              <w:rPr>
                <w:rFonts w:hint="eastAsia" w:ascii="宋体" w:hAnsi="宋体" w:cs="宋体"/>
                <w:color w:val="auto"/>
                <w:kern w:val="0"/>
                <w:szCs w:val="21"/>
                <w:highlight w:val="none"/>
              </w:rPr>
              <w:t>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14:paraId="4BC05E8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7AD732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8EEF9E">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E5110A8">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b/>
                <w:bCs/>
                <w:color w:val="auto"/>
                <w:szCs w:val="21"/>
                <w:highlight w:val="none"/>
              </w:rPr>
              <w:fldChar w:fldCharType="separate"/>
            </w:r>
            <w:r>
              <w:rPr>
                <w:rFonts w:hint="eastAsia" w:ascii="宋体" w:hAnsi="宋体" w:cs="宋体"/>
                <w:b/>
                <w:bCs/>
                <w:color w:val="auto"/>
                <w:szCs w:val="21"/>
                <w:highlight w:val="none"/>
              </w:rPr>
              <w:t>招标人将在202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日17时后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kern w:val="2"/>
                <w:sz w:val="21"/>
                <w:szCs w:val="21"/>
                <w:highlight w:val="none"/>
                <w:lang w:val="en-US" w:eastAsia="zh-CN" w:bidi="ar"/>
              </w:rPr>
              <w:t>、滁州市城投工程咨询管理有限公司（https://www.czctgczx.com/）</w:t>
            </w:r>
            <w:r>
              <w:rPr>
                <w:rFonts w:hint="eastAsia" w:ascii="宋体" w:hAnsi="宋体" w:cs="宋体"/>
                <w:color w:val="auto"/>
                <w:szCs w:val="21"/>
                <w:highlight w:val="none"/>
              </w:rPr>
              <w:t>发布 ，请各位投标人注意查看有关澄清内容，如不及时查看造成后果由投标人自负。</w:t>
            </w:r>
          </w:p>
        </w:tc>
      </w:tr>
      <w:tr w14:paraId="041AA26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77A38">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80CCECC">
            <w:pPr>
              <w:keepNext w:val="0"/>
              <w:keepLines w:val="0"/>
              <w:pageBreakBefore w:val="0"/>
              <w:kinsoku/>
              <w:wordWrap/>
              <w:overflowPunct/>
              <w:autoSpaceDN/>
              <w:bidi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24A16C96">
            <w:pPr>
              <w:pStyle w:val="19"/>
              <w:keepNext w:val="0"/>
              <w:keepLines w:val="0"/>
              <w:pageBreakBefore w:val="0"/>
              <w:kinsoku/>
              <w:wordWrap/>
              <w:overflowPunct/>
              <w:autoSpaceDN/>
              <w:bidi w:val="0"/>
              <w:spacing w:line="440" w:lineRule="exact"/>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806C2B5">
            <w:pPr>
              <w:keepNext w:val="0"/>
              <w:keepLines w:val="0"/>
              <w:pageBreakBefore w:val="0"/>
              <w:kinsoku/>
              <w:wordWrap/>
              <w:overflowPunct/>
              <w:autoSpaceDN/>
              <w:bidi w:val="0"/>
              <w:spacing w:line="440" w:lineRule="exact"/>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2D584740">
            <w:pPr>
              <w:keepNext w:val="0"/>
              <w:keepLines w:val="0"/>
              <w:pageBreakBefore w:val="0"/>
              <w:kinsoku/>
              <w:wordWrap/>
              <w:overflowPunct/>
              <w:autoSpaceDN/>
              <w:bidi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2BC8F671">
            <w:pPr>
              <w:pStyle w:val="19"/>
              <w:keepNext w:val="0"/>
              <w:keepLines w:val="0"/>
              <w:pageBreakBefore w:val="0"/>
              <w:kinsoku/>
              <w:wordWrap/>
              <w:overflowPunct/>
              <w:autoSpaceDN/>
              <w:bidi w:val="0"/>
              <w:spacing w:line="440" w:lineRule="exact"/>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58D81C8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39A000B">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BE583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43237AF3">
            <w:pPr>
              <w:pStyle w:val="19"/>
              <w:keepNext w:val="0"/>
              <w:keepLines w:val="0"/>
              <w:pageBreakBefore w:val="0"/>
              <w:kinsoku/>
              <w:wordWrap/>
              <w:overflowPunct/>
              <w:topLinePunct/>
              <w:autoSpaceDN/>
              <w:bidi w:val="0"/>
              <w:spacing w:line="44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697EBDA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8C3B7D">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74120C">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3A3ADE4">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1D1BA5EE">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22F536">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AECDB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C970196">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49E6935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20E98">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1D0308E">
            <w:pPr>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最高限价</w:t>
            </w:r>
            <w:r>
              <w:rPr>
                <w:rFonts w:hint="eastAsia" w:ascii="宋体" w:hAnsi="宋体" w:cs="宋体"/>
                <w:b/>
                <w:bCs/>
                <w:color w:val="auto"/>
                <w:szCs w:val="21"/>
                <w:highlight w:val="none"/>
                <w:lang w:val="en-US" w:eastAsia="zh-CN"/>
              </w:rPr>
              <w:t>及相关要求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1A49D56E">
            <w:pPr>
              <w:spacing w:line="440" w:lineRule="exact"/>
              <w:rPr>
                <w:rFonts w:hint="eastAsia" w:ascii="宋体" w:hAnsi="宋体" w:eastAsia="宋体" w:cs="宋体"/>
                <w:b/>
                <w:color w:val="auto"/>
                <w:szCs w:val="21"/>
                <w:highlight w:val="none"/>
                <w:u w:val="single"/>
                <w:lang w:eastAsia="zh-CN"/>
              </w:rPr>
            </w:pP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最高投标限价为：</w:t>
            </w:r>
            <w:r>
              <w:rPr>
                <w:rFonts w:hint="eastAsia" w:ascii="宋体" w:hAnsi="宋体"/>
                <w:b/>
                <w:color w:val="auto"/>
                <w:sz w:val="22"/>
                <w:szCs w:val="22"/>
                <w:highlight w:val="none"/>
                <w:lang w:val="en-US" w:eastAsia="zh-CN"/>
              </w:rPr>
              <w:t>42000.00</w:t>
            </w:r>
            <w:r>
              <w:rPr>
                <w:rFonts w:hint="eastAsia" w:ascii="宋体" w:hAnsi="宋体"/>
                <w:b/>
                <w:color w:val="auto"/>
                <w:sz w:val="22"/>
                <w:szCs w:val="22"/>
                <w:highlight w:val="none"/>
                <w:lang w:eastAsia="zh-CN"/>
              </w:rPr>
              <w:t>元</w:t>
            </w:r>
            <w:r>
              <w:rPr>
                <w:rFonts w:hint="eastAsia" w:ascii="宋体" w:hAnsi="宋体"/>
                <w:b/>
                <w:color w:val="auto"/>
                <w:sz w:val="22"/>
                <w:szCs w:val="22"/>
                <w:highlight w:val="none"/>
              </w:rPr>
              <w:t>，投标报价高于最高限价的按无效标处理。</w:t>
            </w:r>
            <w:r>
              <w:rPr>
                <w:rFonts w:hint="eastAsia" w:ascii="宋体" w:hAnsi="宋体"/>
                <w:b/>
                <w:color w:val="auto"/>
                <w:sz w:val="22"/>
                <w:szCs w:val="22"/>
                <w:highlight w:val="none"/>
                <w:lang w:val="en-US" w:eastAsia="zh-CN"/>
              </w:rPr>
              <w:t>2.本项目为总价合同包干，招标人后期不再为本项目追加其他任何费用，投标人自行考虑投标风险。</w:t>
            </w:r>
          </w:p>
        </w:tc>
      </w:tr>
      <w:tr w14:paraId="402D2B9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1F6E5D4">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3C7388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FB78DBD">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89C2FA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0485D39">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2E8172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126EB240">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szCs w:val="21"/>
              </w:rPr>
              <w:t>无须缴纳</w:t>
            </w:r>
          </w:p>
        </w:tc>
      </w:tr>
      <w:tr w14:paraId="2F7FD94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C5ED8C">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925C6A">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1C98BEF1">
            <w:pPr>
              <w:keepNext w:val="0"/>
              <w:keepLines w:val="0"/>
              <w:pageBreakBefore w:val="0"/>
              <w:widowControl/>
              <w:kinsoku/>
              <w:wordWrap/>
              <w:overflowPunct/>
              <w:autoSpaceDN/>
              <w:bidi w:val="0"/>
              <w:spacing w:line="440" w:lineRule="exact"/>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14:paraId="5D22684E">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1ECFA77E">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6D0B74">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4AC14B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02AACD8B">
            <w:pPr>
              <w:keepNext w:val="0"/>
              <w:keepLines w:val="0"/>
              <w:pageBreakBefore w:val="0"/>
              <w:widowControl/>
              <w:kinsoku/>
              <w:wordWrap/>
              <w:overflowPunct/>
              <w:autoSpaceDN/>
              <w:bidi w:val="0"/>
              <w:spacing w:line="440" w:lineRule="exact"/>
              <w:jc w:val="left"/>
              <w:textAlignment w:val="auto"/>
              <w:rPr>
                <w:color w:val="auto"/>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tc>
      </w:tr>
      <w:tr w14:paraId="1BE03E18">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61AB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B77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94611">
            <w:pPr>
              <w:keepNext w:val="0"/>
              <w:keepLines w:val="0"/>
              <w:pageBreakBefore w:val="0"/>
              <w:kinsoku/>
              <w:wordWrap/>
              <w:overflowPunct/>
              <w:autoSpaceDN/>
              <w:bidi w:val="0"/>
              <w:spacing w:line="440" w:lineRule="exact"/>
              <w:jc w:val="left"/>
              <w:textAlignment w:val="auto"/>
              <w:rPr>
                <w:rStyle w:val="57"/>
                <w:rFonts w:hint="eastAsia" w:ascii="宋体" w:hAnsi="宋体" w:eastAsia="宋体" w:cs="宋体"/>
                <w:b/>
                <w:bCs/>
                <w:color w:val="auto"/>
                <w:szCs w:val="21"/>
                <w:highlight w:val="none"/>
              </w:rPr>
            </w:pPr>
            <w:r>
              <w:rPr>
                <w:rFonts w:hint="eastAsia" w:ascii="宋体" w:hAnsi="宋体" w:cs="宋体"/>
                <w:b/>
                <w:bCs/>
                <w:color w:val="auto"/>
                <w:szCs w:val="21"/>
                <w:highlight w:val="none"/>
              </w:rPr>
              <w:t>1、投标人须在投标文件截止时间前（202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cs="宋体"/>
                <w:b/>
                <w:bCs/>
                <w:color w:val="auto"/>
                <w:szCs w:val="21"/>
                <w:highlight w:val="none"/>
              </w:rPr>
              <w:fldChar w:fldCharType="separate"/>
            </w:r>
            <w:r>
              <w:rPr>
                <w:rStyle w:val="57"/>
                <w:rFonts w:hint="eastAsia" w:ascii="宋体" w:hAnsi="宋体" w:cs="宋体"/>
                <w:b/>
                <w:bCs/>
                <w:color w:val="auto"/>
                <w:szCs w:val="21"/>
                <w:highlight w:val="none"/>
              </w:rPr>
              <w:t>日</w:t>
            </w:r>
            <w:r>
              <w:rPr>
                <w:rStyle w:val="57"/>
                <w:rFonts w:hint="eastAsia" w:ascii="宋体" w:hAnsi="宋体" w:cs="宋体"/>
                <w:b/>
                <w:bCs/>
                <w:color w:val="auto"/>
                <w:szCs w:val="21"/>
                <w:highlight w:val="none"/>
                <w:lang w:val="en-US" w:eastAsia="zh-CN"/>
              </w:rPr>
              <w:t>8</w:t>
            </w:r>
            <w:r>
              <w:rPr>
                <w:rStyle w:val="57"/>
                <w:rFonts w:hint="eastAsia" w:ascii="宋体" w:hAnsi="宋体" w:cs="宋体"/>
                <w:b/>
                <w:bCs/>
                <w:color w:val="auto"/>
                <w:szCs w:val="21"/>
                <w:highlight w:val="none"/>
              </w:rPr>
              <w:t>时</w:t>
            </w:r>
            <w:r>
              <w:rPr>
                <w:rStyle w:val="57"/>
                <w:rFonts w:hint="eastAsia" w:ascii="宋体" w:hAnsi="宋体" w:cs="宋体"/>
                <w:b/>
                <w:bCs/>
                <w:color w:val="auto"/>
                <w:szCs w:val="21"/>
                <w:highlight w:val="none"/>
                <w:lang w:val="en-US" w:eastAsia="zh-CN"/>
              </w:rPr>
              <w:t>3</w:t>
            </w:r>
            <w:r>
              <w:rPr>
                <w:rStyle w:val="57"/>
                <w:rFonts w:hint="eastAsia" w:ascii="宋体" w:hAnsi="宋体" w:cs="宋体"/>
                <w:b/>
                <w:bCs/>
                <w:color w:val="auto"/>
                <w:szCs w:val="21"/>
                <w:highlight w:val="none"/>
              </w:rPr>
              <w:t>0分前）将投标文件以电子邮件的方式一次性发送至czsctgczx@163.com（滁州市城投工程咨询管理有限公司邮箱），投标文件格式限定为加密PDF格式，将文件命名为“投标单位名称+项目名称</w:t>
            </w:r>
            <w:r>
              <w:rPr>
                <w:rStyle w:val="57"/>
                <w:rFonts w:hint="eastAsia" w:ascii="宋体" w:hAnsi="宋体" w:cs="宋体"/>
                <w:b/>
                <w:bCs/>
                <w:color w:val="auto"/>
                <w:szCs w:val="21"/>
                <w:highlight w:val="none"/>
                <w:lang w:val="en-US" w:eastAsia="zh-CN"/>
              </w:rPr>
              <w:t>+联系人及联系电话</w:t>
            </w:r>
            <w:r>
              <w:rPr>
                <w:rStyle w:val="57"/>
                <w:rFonts w:hint="eastAsia" w:ascii="宋体" w:hAnsi="宋体" w:cs="宋体"/>
                <w:b/>
                <w:bCs/>
                <w:color w:val="auto"/>
                <w:szCs w:val="21"/>
                <w:highlight w:val="none"/>
              </w:rPr>
              <w:t>”，未在规定时间内发送加密PDF格式投标文件，投标将被拒绝，投标文件送达时间以滁州市城投工程咨询管理有限公司邮箱显示的邮件送达时间为准，若投标人重复发送电子投标文件的，将以202</w:t>
            </w:r>
            <w:r>
              <w:rPr>
                <w:rStyle w:val="57"/>
                <w:rFonts w:hint="eastAsia" w:ascii="宋体" w:hAnsi="宋体" w:cs="宋体"/>
                <w:b/>
                <w:bCs/>
                <w:color w:val="auto"/>
                <w:szCs w:val="21"/>
                <w:highlight w:val="none"/>
                <w:lang w:val="en-US" w:eastAsia="zh-CN"/>
              </w:rPr>
              <w:t>5</w:t>
            </w:r>
            <w:r>
              <w:rPr>
                <w:rStyle w:val="57"/>
                <w:rFonts w:hint="eastAsia" w:ascii="宋体" w:hAnsi="宋体" w:cs="宋体"/>
                <w:b/>
                <w:bCs/>
                <w:color w:val="auto"/>
                <w:szCs w:val="21"/>
                <w:highlight w:val="none"/>
              </w:rPr>
              <w:t>年</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0分前最后收到的投标文件为准,投标文件无法打开的，由</w:t>
            </w:r>
            <w:r>
              <w:rPr>
                <w:rStyle w:val="57"/>
                <w:rFonts w:hint="eastAsia" w:ascii="宋体" w:hAnsi="宋体" w:eastAsia="宋体" w:cs="宋体"/>
                <w:b/>
                <w:bCs/>
                <w:color w:val="auto"/>
                <w:szCs w:val="21"/>
                <w:highlight w:val="none"/>
              </w:rPr>
              <w:t>投标人自行承担后果。</w:t>
            </w:r>
          </w:p>
          <w:p w14:paraId="72EC4B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Style w:val="57"/>
                <w:rFonts w:hint="eastAsia" w:ascii="宋体" w:hAnsi="宋体" w:eastAsia="宋体" w:cs="宋体"/>
                <w:b/>
                <w:bCs/>
                <w:color w:val="auto"/>
                <w:szCs w:val="21"/>
                <w:highlight w:val="none"/>
              </w:rPr>
              <w:fldChar w:fldCharType="begin"/>
            </w:r>
            <w:r>
              <w:rPr>
                <w:rStyle w:val="57"/>
                <w:rFonts w:hint="eastAsia" w:ascii="宋体" w:hAnsi="宋体" w:eastAsia="宋体" w:cs="宋体"/>
                <w:b/>
                <w:bCs/>
                <w:color w:val="auto"/>
                <w:szCs w:val="21"/>
                <w:highlight w:val="none"/>
              </w:rPr>
              <w:instrText xml:space="preserve"> HYPERLINK "mailto:2、投标人在2022年  月  日14时00分至2022年  月  日14时30分内将投标文件的密码（投标单位名称+密码）发送至czsctgczx@163.com（滁州市城投工程咨询管理有限公司邮箱）。未在规定时间内发送密码的，投标将被拒绝。" </w:instrText>
            </w:r>
            <w:r>
              <w:rPr>
                <w:rStyle w:val="57"/>
                <w:rFonts w:hint="eastAsia" w:ascii="宋体" w:hAnsi="宋体" w:eastAsia="宋体" w:cs="宋体"/>
                <w:b/>
                <w:bCs/>
                <w:color w:val="auto"/>
                <w:szCs w:val="21"/>
                <w:highlight w:val="none"/>
              </w:rPr>
              <w:fldChar w:fldCharType="separate"/>
            </w:r>
            <w:r>
              <w:rPr>
                <w:rStyle w:val="57"/>
                <w:rFonts w:hint="eastAsia" w:ascii="宋体" w:hAnsi="宋体" w:eastAsia="宋体" w:cs="宋体"/>
                <w:b/>
                <w:bCs/>
                <w:color w:val="auto"/>
                <w:szCs w:val="21"/>
                <w:highlight w:val="none"/>
              </w:rPr>
              <w:t>2、投标人在202</w:t>
            </w:r>
            <w:r>
              <w:rPr>
                <w:rStyle w:val="57"/>
                <w:rFonts w:hint="eastAsia" w:ascii="宋体" w:hAnsi="宋体" w:cs="宋体"/>
                <w:b/>
                <w:bCs/>
                <w:color w:val="auto"/>
                <w:szCs w:val="21"/>
                <w:highlight w:val="none"/>
                <w:lang w:val="en-US" w:eastAsia="zh-CN"/>
              </w:rPr>
              <w:t>5</w:t>
            </w:r>
            <w:r>
              <w:rPr>
                <w:rStyle w:val="57"/>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6</w:t>
            </w:r>
            <w:r>
              <w:rPr>
                <w:rStyle w:val="57"/>
                <w:rFonts w:hint="eastAsia" w:ascii="宋体" w:hAnsi="宋体" w:eastAsia="宋体" w:cs="宋体"/>
                <w:b/>
                <w:bCs/>
                <w:color w:val="auto"/>
                <w:szCs w:val="21"/>
                <w:highlight w:val="none"/>
              </w:rPr>
              <w:t>日</w:t>
            </w:r>
            <w:r>
              <w:rPr>
                <w:rStyle w:val="57"/>
                <w:rFonts w:hint="eastAsia" w:ascii="宋体" w:hAnsi="宋体" w:cs="宋体"/>
                <w:b/>
                <w:bCs/>
                <w:color w:val="auto"/>
                <w:szCs w:val="21"/>
                <w:highlight w:val="none"/>
                <w:lang w:val="en-US" w:eastAsia="zh-CN"/>
              </w:rPr>
              <w:t>8</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30</w:t>
            </w:r>
            <w:r>
              <w:rPr>
                <w:rStyle w:val="57"/>
                <w:rFonts w:hint="eastAsia" w:ascii="宋体" w:hAnsi="宋体" w:eastAsia="宋体" w:cs="宋体"/>
                <w:b/>
                <w:bCs/>
                <w:color w:val="auto"/>
                <w:szCs w:val="21"/>
                <w:highlight w:val="none"/>
              </w:rPr>
              <w:t>分至202</w:t>
            </w:r>
            <w:r>
              <w:rPr>
                <w:rStyle w:val="57"/>
                <w:rFonts w:hint="eastAsia" w:ascii="宋体" w:hAnsi="宋体" w:cs="宋体"/>
                <w:b/>
                <w:bCs/>
                <w:color w:val="auto"/>
                <w:szCs w:val="21"/>
                <w:highlight w:val="none"/>
                <w:lang w:val="en-US" w:eastAsia="zh-CN"/>
              </w:rPr>
              <w:t>5</w:t>
            </w:r>
            <w:r>
              <w:rPr>
                <w:rStyle w:val="57"/>
                <w:rFonts w:hint="eastAsia" w:ascii="宋体" w:hAnsi="宋体" w:eastAsia="宋体" w:cs="宋体"/>
                <w:b/>
                <w:bCs/>
                <w:color w:val="auto"/>
                <w:szCs w:val="21"/>
                <w:highlight w:val="none"/>
              </w:rPr>
              <w:t>年</w:t>
            </w:r>
            <w:r>
              <w:rPr>
                <w:rStyle w:val="57"/>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6</w:t>
            </w:r>
            <w:r>
              <w:rPr>
                <w:rStyle w:val="57"/>
                <w:rFonts w:hint="eastAsia" w:ascii="宋体" w:hAnsi="宋体" w:eastAsia="宋体" w:cs="宋体"/>
                <w:b/>
                <w:bCs/>
                <w:color w:val="auto"/>
                <w:szCs w:val="21"/>
                <w:highlight w:val="none"/>
              </w:rPr>
              <w:t>日</w:t>
            </w:r>
            <w:r>
              <w:rPr>
                <w:rStyle w:val="57"/>
                <w:rFonts w:hint="eastAsia" w:ascii="宋体" w:hAnsi="宋体" w:cs="宋体"/>
                <w:b/>
                <w:bCs/>
                <w:color w:val="auto"/>
                <w:szCs w:val="21"/>
                <w:highlight w:val="none"/>
                <w:lang w:val="en-US" w:eastAsia="zh-CN"/>
              </w:rPr>
              <w:t>9</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eastAsia="宋体" w:cs="宋体"/>
                <w:b/>
                <w:bCs/>
                <w:color w:val="auto"/>
                <w:szCs w:val="21"/>
                <w:highlight w:val="none"/>
                <w:lang w:val="en-US" w:eastAsia="zh-CN"/>
              </w:rPr>
              <w:t>0</w:t>
            </w:r>
            <w:r>
              <w:rPr>
                <w:rStyle w:val="57"/>
                <w:rFonts w:hint="eastAsia" w:ascii="宋体" w:hAnsi="宋体" w:eastAsia="宋体" w:cs="宋体"/>
                <w:b/>
                <w:bCs/>
                <w:color w:val="auto"/>
                <w:szCs w:val="21"/>
                <w:highlight w:val="none"/>
              </w:rPr>
              <w:t>分内将投标文件的密码（投标单位名称+密码）发送至czsctgczx@163.com（滁州市城投工程咨询管理有限公司邮箱）。未在规定时间内发送密码的，投标将被拒绝。</w:t>
            </w:r>
            <w:r>
              <w:rPr>
                <w:rStyle w:val="57"/>
                <w:rFonts w:hint="eastAsia" w:ascii="宋体" w:hAnsi="宋体" w:eastAsia="宋体" w:cs="宋体"/>
                <w:b/>
                <w:bCs/>
                <w:color w:val="auto"/>
                <w:szCs w:val="21"/>
                <w:highlight w:val="none"/>
              </w:rPr>
              <w:fldChar w:fldCharType="end"/>
            </w:r>
          </w:p>
        </w:tc>
      </w:tr>
      <w:tr w14:paraId="1691828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8B545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A068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42FFC89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743FFE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14:paraId="13C7BF34">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80707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1349F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395A58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791F1EDE">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EEDB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F70A77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658C8B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w:t>
            </w:r>
            <w:r>
              <w:rPr>
                <w:rFonts w:hint="eastAsia" w:ascii="宋体" w:hAnsi="宋体" w:eastAsia="宋体" w:cs="宋体"/>
                <w:b/>
                <w:bCs/>
                <w:color w:val="auto"/>
                <w:kern w:val="2"/>
                <w:sz w:val="21"/>
                <w:szCs w:val="21"/>
                <w:highlight w:val="none"/>
                <w:u w:color="000000"/>
                <w:lang w:val="en-US" w:eastAsia="zh-CN" w:bidi="ar"/>
              </w:rPr>
              <w:t>202</w:t>
            </w:r>
            <w:r>
              <w:rPr>
                <w:rFonts w:hint="eastAsia" w:ascii="宋体" w:hAnsi="宋体" w:cs="宋体"/>
                <w:b/>
                <w:bCs/>
                <w:color w:val="auto"/>
                <w:kern w:val="2"/>
                <w:sz w:val="21"/>
                <w:szCs w:val="21"/>
                <w:highlight w:val="none"/>
                <w:u w:color="000000"/>
                <w:lang w:val="en-US" w:eastAsia="zh-CN" w:bidi="ar"/>
              </w:rPr>
              <w:t>5</w:t>
            </w:r>
            <w:r>
              <w:rPr>
                <w:rFonts w:hint="eastAsia" w:ascii="宋体" w:hAnsi="宋体" w:eastAsia="宋体" w:cs="宋体"/>
                <w:b/>
                <w:bCs/>
                <w:color w:val="auto"/>
                <w:kern w:val="2"/>
                <w:sz w:val="21"/>
                <w:szCs w:val="21"/>
                <w:highlight w:val="none"/>
                <w:u w:color="000000"/>
                <w:lang w:val="en-US" w:eastAsia="zh-CN" w:bidi="ar"/>
              </w:rPr>
              <w:t>年</w:t>
            </w:r>
            <w:r>
              <w:rPr>
                <w:rFonts w:hint="eastAsia" w:ascii="宋体" w:hAnsi="宋体" w:cs="宋体"/>
                <w:b/>
                <w:bCs/>
                <w:color w:val="auto"/>
                <w:kern w:val="2"/>
                <w:sz w:val="21"/>
                <w:szCs w:val="21"/>
                <w:highlight w:val="none"/>
                <w:u w:color="000000"/>
                <w:lang w:val="en-US" w:eastAsia="zh-CN" w:bidi="ar"/>
              </w:rPr>
              <w:t>6</w:t>
            </w:r>
            <w:r>
              <w:rPr>
                <w:rFonts w:hint="eastAsia" w:ascii="宋体" w:hAnsi="宋体" w:eastAsia="宋体" w:cs="宋体"/>
                <w:b/>
                <w:bCs/>
                <w:color w:val="auto"/>
                <w:kern w:val="2"/>
                <w:sz w:val="21"/>
                <w:szCs w:val="21"/>
                <w:highlight w:val="none"/>
                <w:u w:color="000000"/>
                <w:lang w:val="en-US" w:eastAsia="zh-CN" w:bidi="ar"/>
              </w:rPr>
              <w:t>月</w:t>
            </w:r>
            <w:r>
              <w:rPr>
                <w:rFonts w:hint="eastAsia" w:ascii="宋体" w:hAnsi="宋体" w:cs="宋体"/>
                <w:b/>
                <w:bCs/>
                <w:color w:val="auto"/>
                <w:kern w:val="2"/>
                <w:sz w:val="21"/>
                <w:szCs w:val="21"/>
                <w:highlight w:val="none"/>
                <w:u w:color="000000"/>
                <w:lang w:val="en-US" w:eastAsia="zh-CN" w:bidi="ar"/>
              </w:rPr>
              <w:t>6</w:t>
            </w:r>
            <w:r>
              <w:rPr>
                <w:rFonts w:hint="eastAsia" w:ascii="宋体" w:hAnsi="宋体" w:eastAsia="宋体" w:cs="宋体"/>
                <w:b/>
                <w:bCs/>
                <w:color w:val="auto"/>
                <w:kern w:val="2"/>
                <w:sz w:val="21"/>
                <w:szCs w:val="21"/>
                <w:highlight w:val="none"/>
                <w:u w:color="000000"/>
                <w:lang w:val="en-US" w:eastAsia="zh-CN" w:bidi="ar"/>
              </w:rPr>
              <w:t>日</w:t>
            </w:r>
            <w:r>
              <w:rPr>
                <w:rFonts w:hint="eastAsia" w:ascii="宋体" w:hAnsi="宋体" w:cs="宋体"/>
                <w:b/>
                <w:bCs/>
                <w:color w:val="auto"/>
                <w:kern w:val="2"/>
                <w:sz w:val="21"/>
                <w:szCs w:val="21"/>
                <w:highlight w:val="none"/>
                <w:u w:color="000000"/>
                <w:lang w:val="en-US" w:eastAsia="zh-CN" w:bidi="ar"/>
              </w:rPr>
              <w:t>8</w:t>
            </w:r>
            <w:r>
              <w:rPr>
                <w:rFonts w:hint="eastAsia" w:ascii="宋体" w:hAnsi="宋体" w:eastAsia="宋体" w:cs="宋体"/>
                <w:b/>
                <w:bCs/>
                <w:color w:val="auto"/>
                <w:kern w:val="2"/>
                <w:sz w:val="21"/>
                <w:szCs w:val="21"/>
                <w:highlight w:val="none"/>
                <w:u w:color="000000"/>
                <w:lang w:val="en-US" w:eastAsia="zh-CN" w:bidi="ar"/>
              </w:rPr>
              <w:t>时</w:t>
            </w:r>
            <w:r>
              <w:rPr>
                <w:rFonts w:hint="eastAsia" w:ascii="宋体" w:hAnsi="宋体" w:cs="宋体"/>
                <w:b/>
                <w:bCs/>
                <w:color w:val="auto"/>
                <w:kern w:val="2"/>
                <w:sz w:val="21"/>
                <w:szCs w:val="21"/>
                <w:highlight w:val="none"/>
                <w:u w:color="000000"/>
                <w:lang w:val="en-US" w:eastAsia="zh-CN" w:bidi="ar"/>
              </w:rPr>
              <w:t>3</w:t>
            </w:r>
            <w:r>
              <w:rPr>
                <w:rFonts w:hint="eastAsia" w:ascii="宋体" w:hAnsi="宋体" w:eastAsia="宋体" w:cs="宋体"/>
                <w:b/>
                <w:bCs/>
                <w:color w:val="auto"/>
                <w:kern w:val="2"/>
                <w:sz w:val="21"/>
                <w:szCs w:val="21"/>
                <w:highlight w:val="none"/>
                <w:u w:color="000000"/>
                <w:lang w:val="en-US" w:eastAsia="zh-CN" w:bidi="ar"/>
              </w:rPr>
              <w:t>0分（北京时间）</w:t>
            </w:r>
          </w:p>
          <w:p w14:paraId="1211E4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b/>
                <w:bCs/>
                <w:color w:val="auto"/>
                <w:kern w:val="2"/>
                <w:sz w:val="21"/>
                <w:szCs w:val="21"/>
                <w:highlight w:val="none"/>
                <w:u w:color="000000"/>
                <w:lang w:val="en-US" w:eastAsia="zh-CN" w:bidi="ar"/>
              </w:rPr>
              <w:t>滁州市城投工程咨询管理有限公司(滁州市龙蟠大道109号房产大厦六楼622会议室)</w:t>
            </w:r>
          </w:p>
        </w:tc>
      </w:tr>
      <w:tr w14:paraId="7E635B12">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34F2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880E9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57EFFC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3193A20">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49A67F">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96B9B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2BB8F26D">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602D16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A9AECF">
            <w:pPr>
              <w:keepNext w:val="0"/>
              <w:keepLines w:val="0"/>
              <w:pageBreakBefore w:val="0"/>
              <w:kinsoku/>
              <w:wordWrap/>
              <w:overflowPunct/>
              <w:autoSpaceDN/>
              <w:bidi w:val="0"/>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575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48FCB9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4E9C9C6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4C89AA64">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31</w:t>
            </w:r>
          </w:p>
        </w:tc>
        <w:tc>
          <w:tcPr>
            <w:tcW w:w="2209" w:type="dxa"/>
            <w:gridSpan w:val="2"/>
            <w:tcBorders>
              <w:top w:val="single" w:color="auto" w:sz="4" w:space="0"/>
              <w:left w:val="single" w:color="auto" w:sz="4" w:space="0"/>
              <w:right w:val="single" w:color="auto" w:sz="4" w:space="0"/>
            </w:tcBorders>
            <w:noWrap/>
            <w:vAlign w:val="center"/>
          </w:tcPr>
          <w:p w14:paraId="0DCF9CF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736B41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0CB4870F">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F838DC6">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425C47AE">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32</w:t>
            </w:r>
          </w:p>
        </w:tc>
        <w:tc>
          <w:tcPr>
            <w:tcW w:w="2209" w:type="dxa"/>
            <w:gridSpan w:val="2"/>
            <w:tcBorders>
              <w:top w:val="single" w:color="auto" w:sz="4" w:space="0"/>
              <w:left w:val="single" w:color="auto" w:sz="4" w:space="0"/>
              <w:right w:val="single" w:color="auto" w:sz="4" w:space="0"/>
            </w:tcBorders>
            <w:noWrap/>
            <w:vAlign w:val="center"/>
          </w:tcPr>
          <w:p w14:paraId="750C3F39">
            <w:pPr>
              <w:keepNext w:val="0"/>
              <w:keepLines w:val="0"/>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3F6834F9">
            <w:pPr>
              <w:keepNext w:val="0"/>
              <w:keepLines w:val="0"/>
              <w:pageBreakBefore w:val="0"/>
              <w:widowControl/>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5A1CE0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54714FD">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0877F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A9CEC4F">
            <w:pPr>
              <w:keepNext w:val="0"/>
              <w:keepLines w:val="0"/>
              <w:pageBreakBefore w:val="0"/>
              <w:kinsoku/>
              <w:wordWrap/>
              <w:overflowPunct/>
              <w:autoSpaceDE/>
              <w:autoSpaceDN/>
              <w:bidi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不收取</w:t>
            </w:r>
          </w:p>
        </w:tc>
      </w:tr>
      <w:tr w14:paraId="7BB5EB2E">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8E12563">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ED91658">
            <w:pPr>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4BB61C3">
            <w:pPr>
              <w:spacing w:line="440" w:lineRule="exact"/>
              <w:rPr>
                <w:rFonts w:ascii="宋体" w:hAnsi="宋体" w:cs="宋体"/>
                <w:color w:val="auto"/>
                <w:szCs w:val="21"/>
                <w:highlight w:val="none"/>
              </w:rPr>
            </w:pPr>
            <w:r>
              <w:rPr>
                <w:rFonts w:hint="eastAsia" w:ascii="宋体" w:hAnsi="宋体"/>
                <w:b/>
                <w:bCs/>
                <w:color w:val="auto"/>
                <w:sz w:val="22"/>
                <w:szCs w:val="22"/>
                <w:highlight w:val="none"/>
                <w:lang w:eastAsia="zh-CN"/>
              </w:rPr>
              <w:t>所有设计成果</w:t>
            </w:r>
            <w:r>
              <w:rPr>
                <w:rFonts w:hint="eastAsia" w:ascii="宋体" w:hAnsi="宋体"/>
                <w:b/>
                <w:bCs/>
                <w:color w:val="auto"/>
                <w:sz w:val="22"/>
                <w:szCs w:val="22"/>
                <w:highlight w:val="none"/>
                <w:lang w:val="en-US" w:eastAsia="zh-CN"/>
              </w:rPr>
              <w:t>文件</w:t>
            </w:r>
            <w:r>
              <w:rPr>
                <w:rFonts w:hint="eastAsia" w:ascii="宋体" w:hAnsi="宋体"/>
                <w:b/>
                <w:bCs/>
                <w:color w:val="auto"/>
                <w:sz w:val="22"/>
                <w:szCs w:val="22"/>
                <w:highlight w:val="none"/>
                <w:lang w:eastAsia="zh-CN"/>
              </w:rPr>
              <w:t>通过</w:t>
            </w:r>
            <w:r>
              <w:rPr>
                <w:rFonts w:hint="eastAsia" w:ascii="宋体" w:hAnsi="宋体"/>
                <w:b/>
                <w:bCs/>
                <w:color w:val="auto"/>
                <w:sz w:val="22"/>
                <w:szCs w:val="22"/>
                <w:highlight w:val="none"/>
                <w:lang w:val="en-US" w:eastAsia="zh-CN"/>
              </w:rPr>
              <w:t>招标人</w:t>
            </w:r>
            <w:r>
              <w:rPr>
                <w:rFonts w:hint="eastAsia" w:ascii="宋体" w:hAnsi="宋体"/>
                <w:b/>
                <w:bCs/>
                <w:color w:val="auto"/>
                <w:sz w:val="22"/>
                <w:szCs w:val="22"/>
                <w:highlight w:val="none"/>
                <w:lang w:eastAsia="zh-CN"/>
              </w:rPr>
              <w:t>评审并出具正式发票后15个工作日内支付项目款总额的80%，剩余20%待项目施工完成之后支付。</w:t>
            </w:r>
          </w:p>
        </w:tc>
      </w:tr>
      <w:tr w14:paraId="4EF1EF1F">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2BD1EB1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6BAABAD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7FDD01A">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C17CC3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743E773E">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代理服务费及专家费支付主体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748BC74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4B2D4E8">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463E40">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6423D26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4F54610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shd w:val="clear"/>
            <w:noWrap/>
            <w:vAlign w:val="center"/>
          </w:tcPr>
          <w:p w14:paraId="5202556F">
            <w:pPr>
              <w:spacing w:line="44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其他</w:t>
            </w:r>
          </w:p>
        </w:tc>
        <w:tc>
          <w:tcPr>
            <w:tcW w:w="8550" w:type="dxa"/>
            <w:gridSpan w:val="2"/>
            <w:tcBorders>
              <w:top w:val="single" w:color="auto" w:sz="4" w:space="0"/>
              <w:left w:val="single" w:color="auto" w:sz="4" w:space="0"/>
              <w:bottom w:val="single" w:color="auto" w:sz="4" w:space="0"/>
              <w:right w:val="single" w:color="auto" w:sz="4" w:space="0"/>
            </w:tcBorders>
            <w:shd w:val="clear"/>
            <w:noWrap/>
            <w:vAlign w:val="center"/>
          </w:tcPr>
          <w:p w14:paraId="17D353C0">
            <w:pPr>
              <w:spacing w:line="440" w:lineRule="exact"/>
              <w:rPr>
                <w:rFonts w:hint="eastAsia" w:ascii="宋体" w:hAnsi="宋体" w:cs="宋体"/>
                <w:szCs w:val="21"/>
              </w:rPr>
            </w:pPr>
            <w:r>
              <w:rPr>
                <w:rFonts w:hint="eastAsia" w:ascii="宋体" w:hAnsi="宋体" w:cs="宋体"/>
                <w:szCs w:val="21"/>
              </w:rPr>
              <w:t>1.本招标文件前后条款若有不一致之处，在澄清答疑时又未作出明确规定时，各投标人的投标文件只要满足其中任一条款，均视为对本招标文件的响应。</w:t>
            </w:r>
          </w:p>
          <w:p w14:paraId="3EA2583C">
            <w:pPr>
              <w:spacing w:line="440" w:lineRule="exact"/>
              <w:rPr>
                <w:rFonts w:hint="eastAsia" w:ascii="宋体" w:hAnsi="宋体" w:cs="宋体"/>
                <w:szCs w:val="21"/>
              </w:rPr>
            </w:pPr>
            <w:r>
              <w:rPr>
                <w:rFonts w:hint="eastAsia" w:ascii="宋体" w:hAnsi="宋体" w:cs="宋体"/>
                <w:szCs w:val="21"/>
              </w:rPr>
              <w:t>2.本项目招标公告与本招标文件不一致之处，以本招标文件为准。</w:t>
            </w:r>
          </w:p>
          <w:p w14:paraId="40F5182B">
            <w:pPr>
              <w:spacing w:line="440" w:lineRule="exact"/>
              <w:rPr>
                <w:rFonts w:hint="eastAsia" w:ascii="宋体" w:hAnsi="宋体" w:cs="宋体"/>
                <w:szCs w:val="21"/>
              </w:rPr>
            </w:pPr>
            <w:r>
              <w:rPr>
                <w:rFonts w:hint="eastAsia" w:ascii="宋体" w:hAnsi="宋体" w:cs="宋体"/>
                <w:szCs w:val="21"/>
              </w:rPr>
              <w:t>3.本项目严禁非法转包，一经发现，招标人依法处理。</w:t>
            </w:r>
          </w:p>
          <w:p w14:paraId="708CEF68">
            <w:pPr>
              <w:spacing w:line="440" w:lineRule="exact"/>
              <w:rPr>
                <w:rFonts w:hint="eastAsia" w:ascii="宋体" w:hAnsi="宋体" w:cs="宋体"/>
                <w:szCs w:val="21"/>
              </w:rPr>
            </w:pPr>
            <w:r>
              <w:rPr>
                <w:rFonts w:hint="eastAsia" w:ascii="宋体" w:hAnsi="宋体" w:cs="宋体"/>
                <w:szCs w:val="21"/>
              </w:rPr>
              <w:t>4.评标委员会只依靠投标人递交的投标文件及其按照招标文件要求提供的所有证明材料进行评审，而不依靠任何外来的证明材料。</w:t>
            </w:r>
          </w:p>
          <w:p w14:paraId="67A0CA40">
            <w:pPr>
              <w:spacing w:line="440" w:lineRule="exact"/>
              <w:rPr>
                <w:rFonts w:hint="eastAsia" w:ascii="宋体" w:hAnsi="宋体" w:eastAsia="宋体" w:cs="宋体"/>
                <w:strike/>
                <w:kern w:val="2"/>
                <w:sz w:val="21"/>
                <w:szCs w:val="21"/>
                <w:lang w:val="en-US" w:eastAsia="zh-CN" w:bidi="ar-SA"/>
              </w:rPr>
            </w:pPr>
            <w:r>
              <w:rPr>
                <w:rFonts w:hint="eastAsia" w:ascii="宋体" w:hAnsi="宋体" w:cs="宋体"/>
                <w:szCs w:val="21"/>
              </w:rPr>
              <w:t>5.本项目文件中所发布的相关文件要求，按招标人要求为准。</w:t>
            </w:r>
          </w:p>
        </w:tc>
      </w:tr>
    </w:tbl>
    <w:p w14:paraId="0F35A151">
      <w:pPr>
        <w:rPr>
          <w:rFonts w:hint="eastAsia" w:ascii="宋体" w:hAnsi="宋体" w:eastAsia="宋体" w:cs="宋体"/>
          <w:color w:val="auto"/>
          <w:sz w:val="24"/>
          <w:szCs w:val="24"/>
          <w:highlight w:val="none"/>
        </w:rPr>
      </w:pPr>
      <w:bookmarkStart w:id="53" w:name="_Toc35424887"/>
      <w:bookmarkStart w:id="54" w:name="_Toc15058846"/>
      <w:bookmarkStart w:id="55" w:name="_Toc78803322"/>
      <w:bookmarkStart w:id="56" w:name="_Toc5813"/>
      <w:bookmarkStart w:id="57" w:name="_Toc35425053"/>
      <w:r>
        <w:rPr>
          <w:rFonts w:hint="eastAsia" w:ascii="宋体" w:hAnsi="宋体" w:eastAsia="宋体" w:cs="宋体"/>
          <w:color w:val="auto"/>
          <w:sz w:val="24"/>
          <w:szCs w:val="24"/>
          <w:highlight w:val="none"/>
        </w:rPr>
        <w:br w:type="page"/>
      </w:r>
    </w:p>
    <w:p w14:paraId="52214A6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216C86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58" w:name="_Toc144974498"/>
      <w:bookmarkStart w:id="59" w:name="_Toc35425054"/>
      <w:bookmarkStart w:id="60" w:name="_Toc152042306"/>
      <w:bookmarkStart w:id="61" w:name="_Toc324404816"/>
      <w:bookmarkStart w:id="62" w:name="_Toc246996919"/>
      <w:bookmarkStart w:id="63" w:name="_Toc4678"/>
      <w:bookmarkStart w:id="64" w:name="_Toc15058847"/>
      <w:bookmarkStart w:id="65" w:name="_Toc506107270"/>
      <w:bookmarkStart w:id="66" w:name="_Toc296602421"/>
      <w:bookmarkStart w:id="67" w:name="_Toc179632547"/>
      <w:bookmarkStart w:id="68" w:name="_Toc35424888"/>
      <w:bookmarkStart w:id="69" w:name="_Toc78803323"/>
      <w:bookmarkStart w:id="70" w:name="_Toc152045530"/>
      <w:bookmarkStart w:id="71" w:name="_Toc247085690"/>
      <w:bookmarkStart w:id="72" w:name="_Toc246996176"/>
      <w:r>
        <w:rPr>
          <w:rFonts w:hint="eastAsia" w:ascii="宋体" w:hAnsi="宋体" w:eastAsia="宋体" w:cs="宋体"/>
          <w:color w:val="auto"/>
          <w:kern w:val="44"/>
          <w:highlight w:val="none"/>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08A054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42A0E0E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7D6526D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251C7D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FA4EC5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740CB61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3" w:name="_Toc15058848"/>
      <w:bookmarkStart w:id="74" w:name="_Toc246996920"/>
      <w:bookmarkStart w:id="75" w:name="_Toc144974499"/>
      <w:bookmarkStart w:id="76" w:name="_Toc179632548"/>
      <w:bookmarkStart w:id="77" w:name="_Toc78803324"/>
      <w:bookmarkStart w:id="78" w:name="_Toc506107271"/>
      <w:bookmarkStart w:id="79" w:name="_Toc35424889"/>
      <w:bookmarkStart w:id="80" w:name="_Toc152042307"/>
      <w:bookmarkStart w:id="81" w:name="_Toc35425055"/>
      <w:bookmarkStart w:id="82" w:name="_Toc324404817"/>
      <w:bookmarkStart w:id="83" w:name="_Toc152045531"/>
      <w:bookmarkStart w:id="84" w:name="_Toc246996177"/>
      <w:bookmarkStart w:id="85" w:name="_Toc247085691"/>
      <w:bookmarkStart w:id="86" w:name="_Toc296602422"/>
      <w:bookmarkStart w:id="87" w:name="_Toc7142"/>
      <w:r>
        <w:rPr>
          <w:rFonts w:hint="eastAsia" w:ascii="宋体" w:hAnsi="宋体" w:eastAsia="宋体" w:cs="宋体"/>
          <w:color w:val="auto"/>
          <w:highlight w:val="none"/>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BA5DCD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7101A3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691FBAC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8" w:name="_Toc296602423"/>
      <w:bookmarkStart w:id="89" w:name="_Toc246996178"/>
      <w:bookmarkStart w:id="90" w:name="_Toc324404818"/>
      <w:bookmarkStart w:id="91" w:name="_Toc152042308"/>
      <w:bookmarkStart w:id="92" w:name="_Toc35425056"/>
      <w:bookmarkStart w:id="93" w:name="_Toc15058849"/>
      <w:bookmarkStart w:id="94" w:name="_Toc144974500"/>
      <w:bookmarkStart w:id="95" w:name="_Toc152045532"/>
      <w:bookmarkStart w:id="96" w:name="_Toc78803325"/>
      <w:bookmarkStart w:id="97" w:name="_Toc247085692"/>
      <w:bookmarkStart w:id="98" w:name="_Toc179632549"/>
      <w:bookmarkStart w:id="99" w:name="_Toc246996921"/>
      <w:bookmarkStart w:id="100" w:name="_Toc6330"/>
      <w:bookmarkStart w:id="101" w:name="_Toc506107272"/>
      <w:bookmarkStart w:id="102" w:name="_Toc35424890"/>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D2BFD0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47D8B32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0EEB15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1EFA5F3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3" w:name="_Toc506107273"/>
      <w:bookmarkStart w:id="104" w:name="_Toc247085693"/>
      <w:bookmarkStart w:id="105" w:name="_Toc35425057"/>
      <w:bookmarkStart w:id="106" w:name="_Toc152042310"/>
      <w:bookmarkStart w:id="107" w:name="_Toc152045534"/>
      <w:bookmarkStart w:id="108" w:name="_Toc15058850"/>
      <w:bookmarkStart w:id="109" w:name="_Toc246996922"/>
      <w:bookmarkStart w:id="110" w:name="_Toc35424891"/>
      <w:bookmarkStart w:id="111" w:name="_Toc296602424"/>
      <w:bookmarkStart w:id="112" w:name="_Toc246996179"/>
      <w:bookmarkStart w:id="113" w:name="_Toc324404819"/>
      <w:bookmarkStart w:id="114" w:name="_Toc26897"/>
      <w:bookmarkStart w:id="115" w:name="_Toc78803326"/>
      <w:bookmarkStart w:id="116" w:name="_Toc179632551"/>
      <w:bookmarkStart w:id="117" w:name="_Toc144974502"/>
      <w:r>
        <w:rPr>
          <w:rFonts w:hint="eastAsia" w:ascii="宋体" w:hAnsi="宋体" w:eastAsia="宋体" w:cs="宋体"/>
          <w:color w:val="auto"/>
          <w:highlight w:val="none"/>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C6C8C2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7F2D786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10A6A0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资格：见投标人须知前附表；</w:t>
      </w:r>
    </w:p>
    <w:p w14:paraId="2F2D4EC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6CBE9AA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1142010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488817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ED676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15B968C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72D008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3ABB5B2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15AE733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07556AE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731982F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59D802E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3ECF8E7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490ED6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5679F78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6F2163D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8" w:name="_Toc78803327"/>
      <w:bookmarkStart w:id="119" w:name="_Toc35424892"/>
      <w:bookmarkStart w:id="120" w:name="_Toc15058851"/>
      <w:bookmarkStart w:id="121" w:name="_Toc144974503"/>
      <w:bookmarkStart w:id="122" w:name="_Toc10179"/>
      <w:bookmarkStart w:id="123" w:name="_Toc247085694"/>
      <w:bookmarkStart w:id="124" w:name="_Toc246996923"/>
      <w:bookmarkStart w:id="125" w:name="_Toc324404820"/>
      <w:bookmarkStart w:id="126" w:name="_Toc296602425"/>
      <w:bookmarkStart w:id="127" w:name="_Toc35425058"/>
      <w:bookmarkStart w:id="128" w:name="_Toc506107274"/>
      <w:bookmarkStart w:id="129" w:name="_Toc179632552"/>
      <w:bookmarkStart w:id="130" w:name="_Toc152045535"/>
      <w:bookmarkStart w:id="131" w:name="_Toc246996180"/>
      <w:bookmarkStart w:id="132" w:name="_Toc152042311"/>
      <w:r>
        <w:rPr>
          <w:rFonts w:hint="eastAsia" w:ascii="宋体" w:hAnsi="宋体" w:eastAsia="宋体" w:cs="宋体"/>
          <w:color w:val="auto"/>
          <w:highlight w:val="none"/>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2FBF88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7B9E89F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3" w:name="_Toc246996181"/>
      <w:bookmarkStart w:id="134" w:name="_Toc506107275"/>
      <w:bookmarkStart w:id="135" w:name="_Toc35425059"/>
      <w:bookmarkStart w:id="136" w:name="_Toc4092"/>
      <w:bookmarkStart w:id="137" w:name="_Toc246996924"/>
      <w:bookmarkStart w:id="138" w:name="_Toc144974504"/>
      <w:bookmarkStart w:id="139" w:name="_Toc324404821"/>
      <w:bookmarkStart w:id="140" w:name="_Toc152045536"/>
      <w:bookmarkStart w:id="141" w:name="_Toc152042312"/>
      <w:bookmarkStart w:id="142" w:name="_Toc35424893"/>
      <w:bookmarkStart w:id="143" w:name="_Toc15058852"/>
      <w:bookmarkStart w:id="144" w:name="_Toc78803328"/>
      <w:bookmarkStart w:id="145" w:name="_Toc296602426"/>
      <w:bookmarkStart w:id="146" w:name="_Toc247085695"/>
      <w:bookmarkStart w:id="147" w:name="_Toc179632553"/>
      <w:r>
        <w:rPr>
          <w:rFonts w:hint="eastAsia" w:ascii="宋体" w:hAnsi="宋体" w:eastAsia="宋体" w:cs="宋体"/>
          <w:color w:val="auto"/>
          <w:highlight w:val="none"/>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27598A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BD32ED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8" w:name="_Toc144974505"/>
      <w:bookmarkStart w:id="149" w:name="_Toc296602427"/>
      <w:bookmarkStart w:id="150" w:name="_Toc15058853"/>
      <w:bookmarkStart w:id="151" w:name="_Toc324404822"/>
      <w:bookmarkStart w:id="152" w:name="_Toc246996925"/>
      <w:bookmarkStart w:id="153" w:name="_Toc152042313"/>
      <w:bookmarkStart w:id="154" w:name="_Toc247085696"/>
      <w:bookmarkStart w:id="155" w:name="_Toc35424894"/>
      <w:bookmarkStart w:id="156" w:name="_Toc78803329"/>
      <w:bookmarkStart w:id="157" w:name="_Toc506107276"/>
      <w:bookmarkStart w:id="158" w:name="_Toc4119"/>
      <w:bookmarkStart w:id="159" w:name="_Toc246996182"/>
      <w:bookmarkStart w:id="160" w:name="_Toc35425060"/>
      <w:bookmarkStart w:id="161" w:name="_Toc152045537"/>
      <w:bookmarkStart w:id="162" w:name="_Toc179632554"/>
      <w:r>
        <w:rPr>
          <w:rFonts w:hint="eastAsia" w:ascii="宋体" w:hAnsi="宋体" w:eastAsia="宋体" w:cs="宋体"/>
          <w:color w:val="auto"/>
          <w:highlight w:val="none"/>
        </w:rPr>
        <w:t>1.7 语言</w:t>
      </w:r>
      <w:bookmarkEnd w:id="148"/>
      <w:r>
        <w:rPr>
          <w:rFonts w:hint="eastAsia" w:ascii="宋体" w:hAnsi="宋体" w:eastAsia="宋体" w:cs="宋体"/>
          <w:color w:val="auto"/>
          <w:highlight w:val="none"/>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157464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3" w:name="_Toc247085697"/>
      <w:bookmarkStart w:id="164" w:name="_Toc152045538"/>
      <w:bookmarkStart w:id="165" w:name="_Toc246996926"/>
      <w:bookmarkStart w:id="166" w:name="_Toc152042314"/>
      <w:bookmarkStart w:id="167" w:name="_Toc179632555"/>
      <w:bookmarkStart w:id="168" w:name="_Toc144974506"/>
      <w:bookmarkStart w:id="169" w:name="_Toc246996183"/>
      <w:r>
        <w:rPr>
          <w:rFonts w:hint="eastAsia" w:ascii="宋体" w:hAnsi="宋体" w:cs="宋体"/>
          <w:color w:val="auto"/>
          <w:szCs w:val="21"/>
          <w:highlight w:val="none"/>
        </w:rPr>
        <w:t>招标投标文件使用的语言文字为中文。专用术语使用外文的，应附有中文注释。</w:t>
      </w:r>
    </w:p>
    <w:p w14:paraId="515F9FF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0" w:name="_Toc506107277"/>
      <w:bookmarkStart w:id="171" w:name="_Toc35424895"/>
      <w:bookmarkStart w:id="172" w:name="_Toc324404823"/>
      <w:bookmarkStart w:id="173" w:name="_Toc35425061"/>
      <w:bookmarkStart w:id="174" w:name="_Toc296602428"/>
      <w:bookmarkStart w:id="175" w:name="_Toc13408"/>
      <w:bookmarkStart w:id="176" w:name="_Toc15058854"/>
      <w:bookmarkStart w:id="177" w:name="_Toc78803330"/>
      <w:r>
        <w:rPr>
          <w:rFonts w:hint="eastAsia" w:ascii="宋体" w:hAnsi="宋体" w:eastAsia="宋体" w:cs="宋体"/>
          <w:color w:val="auto"/>
          <w:highlight w:val="none"/>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31E38C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490EBD4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5425062"/>
      <w:bookmarkStart w:id="179" w:name="_Toc247513962"/>
      <w:bookmarkStart w:id="180" w:name="_Toc247527563"/>
      <w:bookmarkStart w:id="181" w:name="_Toc324404824"/>
      <w:bookmarkStart w:id="182" w:name="_Toc11493"/>
      <w:bookmarkStart w:id="183" w:name="_Toc296602429"/>
      <w:bookmarkStart w:id="184" w:name="_Toc152042315"/>
      <w:bookmarkStart w:id="185" w:name="_Toc78803331"/>
      <w:bookmarkStart w:id="186" w:name="_Toc15058855"/>
      <w:bookmarkStart w:id="187" w:name="_Toc506107278"/>
      <w:bookmarkStart w:id="188" w:name="_Toc144974507"/>
      <w:bookmarkStart w:id="189" w:name="_Toc247592876"/>
      <w:bookmarkStart w:id="190" w:name="_Toc152045539"/>
      <w:bookmarkStart w:id="191" w:name="_Toc35424896"/>
      <w:r>
        <w:rPr>
          <w:rFonts w:hint="eastAsia" w:ascii="宋体" w:hAnsi="宋体" w:eastAsia="宋体" w:cs="宋体"/>
          <w:color w:val="auto"/>
          <w:highlight w:val="none"/>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72E21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7AEE515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1D4AC39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C3C098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2E569E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2" w:name="_Toc247592877"/>
      <w:bookmarkStart w:id="193" w:name="_Toc22954"/>
      <w:bookmarkStart w:id="194" w:name="_Toc78803332"/>
      <w:bookmarkStart w:id="195" w:name="_Toc35424897"/>
      <w:bookmarkStart w:id="196" w:name="_Toc15058856"/>
      <w:bookmarkStart w:id="197" w:name="_Toc247513963"/>
      <w:bookmarkStart w:id="198" w:name="_Toc152045540"/>
      <w:bookmarkStart w:id="199" w:name="_Toc324404825"/>
      <w:bookmarkStart w:id="200" w:name="_Toc144974508"/>
      <w:bookmarkStart w:id="201" w:name="_Toc247527564"/>
      <w:bookmarkStart w:id="202" w:name="_Toc506107279"/>
      <w:bookmarkStart w:id="203" w:name="_Toc296602430"/>
      <w:bookmarkStart w:id="204" w:name="_Toc152042316"/>
      <w:bookmarkStart w:id="205" w:name="_Toc35425063"/>
      <w:r>
        <w:rPr>
          <w:rFonts w:hint="eastAsia" w:ascii="宋体" w:hAnsi="宋体" w:eastAsia="宋体" w:cs="宋体"/>
          <w:color w:val="auto"/>
          <w:highlight w:val="none"/>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19172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444594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3E4F56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588D252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06" w:name="_Toc296602431"/>
      <w:bookmarkStart w:id="207" w:name="_Toc506107280"/>
      <w:bookmarkStart w:id="208" w:name="_Toc324404826"/>
      <w:bookmarkStart w:id="209" w:name="_Toc15058857"/>
      <w:bookmarkStart w:id="210" w:name="_Toc60061444"/>
      <w:bookmarkStart w:id="211" w:name="_Toc95223347"/>
      <w:bookmarkStart w:id="212" w:name="_Toc83301699"/>
      <w:bookmarkStart w:id="213" w:name="_Toc324404827"/>
      <w:bookmarkStart w:id="214" w:name="_Toc152045542"/>
      <w:bookmarkStart w:id="215" w:name="_Toc35424899"/>
      <w:bookmarkStart w:id="216" w:name="_Toc506107281"/>
      <w:bookmarkStart w:id="217" w:name="_Toc246996187"/>
      <w:bookmarkStart w:id="218" w:name="_Toc247085701"/>
      <w:bookmarkStart w:id="219" w:name="_Toc78803334"/>
      <w:bookmarkStart w:id="220" w:name="_Toc179632560"/>
      <w:bookmarkStart w:id="221" w:name="_Toc35425065"/>
      <w:bookmarkStart w:id="222" w:name="_Toc4012"/>
      <w:bookmarkStart w:id="223" w:name="_Toc246996930"/>
      <w:bookmarkStart w:id="224" w:name="_Toc152042318"/>
      <w:bookmarkStart w:id="225" w:name="_Toc144974510"/>
      <w:bookmarkStart w:id="226" w:name="_Toc15058858"/>
      <w:r>
        <w:rPr>
          <w:rFonts w:hint="eastAsia" w:ascii="宋体" w:hAnsi="宋体" w:eastAsia="宋体" w:cs="宋体"/>
          <w:color w:val="auto"/>
          <w:highlight w:val="none"/>
        </w:rPr>
        <w:t xml:space="preserve">1.11 </w:t>
      </w:r>
      <w:bookmarkEnd w:id="206"/>
      <w:bookmarkEnd w:id="207"/>
      <w:bookmarkEnd w:id="208"/>
      <w:bookmarkEnd w:id="209"/>
      <w:r>
        <w:rPr>
          <w:rFonts w:hint="eastAsia" w:ascii="宋体" w:hAnsi="宋体" w:eastAsia="宋体" w:cs="宋体"/>
          <w:color w:val="auto"/>
          <w:highlight w:val="none"/>
        </w:rPr>
        <w:t>分包</w:t>
      </w:r>
      <w:bookmarkEnd w:id="210"/>
      <w:bookmarkEnd w:id="211"/>
      <w:bookmarkEnd w:id="212"/>
    </w:p>
    <w:p w14:paraId="22282CF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1A64960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1A7F989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4B53B47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63ED542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72625D3C">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27" w:name="_Toc95223348"/>
      <w:bookmarkStart w:id="228" w:name="_Toc60061445"/>
      <w:bookmarkStart w:id="229" w:name="_Toc83301700"/>
      <w:r>
        <w:rPr>
          <w:rFonts w:hint="eastAsia" w:ascii="宋体" w:hAnsi="宋体" w:eastAsia="宋体" w:cs="宋体"/>
          <w:color w:val="auto"/>
          <w:highlight w:val="none"/>
        </w:rPr>
        <w:t>1.12 偏离</w:t>
      </w:r>
      <w:bookmarkEnd w:id="227"/>
      <w:bookmarkEnd w:id="228"/>
      <w:bookmarkEnd w:id="229"/>
    </w:p>
    <w:p w14:paraId="0BA8D04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30BBE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65A422F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75780EF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31F0F92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24789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572CBF4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04AC91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6D9BFB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4117B3A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6CDBFA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0" w:name="_Toc246996931"/>
      <w:bookmarkStart w:id="231" w:name="_Toc13213"/>
      <w:bookmarkStart w:id="232" w:name="_Toc144974511"/>
      <w:bookmarkStart w:id="233" w:name="_Toc15058859"/>
      <w:bookmarkStart w:id="234" w:name="_Toc324404828"/>
      <w:bookmarkStart w:id="235" w:name="_Toc179632561"/>
      <w:bookmarkStart w:id="236" w:name="_Toc152045543"/>
      <w:bookmarkStart w:id="237" w:name="_Toc247085702"/>
      <w:bookmarkStart w:id="238" w:name="_Toc78803335"/>
      <w:bookmarkStart w:id="239" w:name="_Toc296602433"/>
      <w:bookmarkStart w:id="240" w:name="_Toc152042319"/>
      <w:bookmarkStart w:id="241" w:name="_Toc35425066"/>
      <w:bookmarkStart w:id="242" w:name="_Toc35424900"/>
      <w:bookmarkStart w:id="243" w:name="_Toc246996188"/>
      <w:bookmarkStart w:id="244" w:name="_Toc506107282"/>
      <w:r>
        <w:rPr>
          <w:rFonts w:hint="eastAsia" w:ascii="宋体" w:hAnsi="宋体" w:eastAsia="宋体" w:cs="宋体"/>
          <w:color w:val="auto"/>
          <w:highlight w:val="none"/>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243373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5434054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2DF964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024267A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5668483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5F516099">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发包人要求</w:t>
      </w:r>
    </w:p>
    <w:p w14:paraId="6BB1805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合同条款及格式；</w:t>
      </w:r>
    </w:p>
    <w:p w14:paraId="2FDFA6B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）投标文件格式；</w:t>
      </w:r>
    </w:p>
    <w:p w14:paraId="54571C5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）投标人须知前附表规定的其他材料。</w:t>
      </w:r>
    </w:p>
    <w:p w14:paraId="5091CF0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6EFBA71D">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6251AD8B">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5" w:name="_Toc78803336"/>
      <w:bookmarkStart w:id="246" w:name="_Toc15058860"/>
      <w:bookmarkStart w:id="247" w:name="_Toc152042320"/>
      <w:bookmarkStart w:id="248" w:name="_Toc32239"/>
      <w:bookmarkStart w:id="249" w:name="_Toc152045544"/>
      <w:bookmarkStart w:id="250" w:name="_Toc246996932"/>
      <w:bookmarkStart w:id="251" w:name="_Toc35424901"/>
      <w:bookmarkStart w:id="252" w:name="_Toc296602434"/>
      <w:bookmarkStart w:id="253" w:name="_Toc144974512"/>
      <w:bookmarkStart w:id="254" w:name="_Toc324404829"/>
      <w:bookmarkStart w:id="255" w:name="_Toc246996189"/>
      <w:bookmarkStart w:id="256" w:name="_Toc35425067"/>
      <w:bookmarkStart w:id="257" w:name="_Toc179632562"/>
      <w:bookmarkStart w:id="258" w:name="_Toc247085703"/>
      <w:bookmarkStart w:id="259" w:name="_Toc506107283"/>
      <w:r>
        <w:rPr>
          <w:rFonts w:hint="eastAsia" w:ascii="宋体" w:hAnsi="宋体" w:eastAsia="宋体" w:cs="宋体"/>
          <w:color w:val="auto"/>
          <w:highlight w:val="none"/>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color w:val="auto"/>
          <w:highlight w:val="none"/>
          <w:lang w:val="en-US" w:eastAsia="zh-CN"/>
        </w:rPr>
        <w:t>异议</w:t>
      </w:r>
    </w:p>
    <w:p w14:paraId="5AAC348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“滁州市兴滁矿业投资集团有限公司”（http://www.xckytz.com/）、滁州市城投工程咨询管理有限公司（https://www.czctgczx.com/）</w:t>
      </w:r>
      <w:r>
        <w:rPr>
          <w:rFonts w:hint="eastAsia" w:ascii="宋体" w:hAnsi="宋体" w:cs="宋体"/>
          <w:color w:val="auto"/>
          <w:szCs w:val="21"/>
          <w:highlight w:val="none"/>
        </w:rPr>
        <w:t xml:space="preserve">发布，但不指明澄清问题的来源。 </w:t>
      </w:r>
    </w:p>
    <w:p w14:paraId="518B338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0" w:name="_Toc24633"/>
      <w:bookmarkStart w:id="261" w:name="_Toc506107284"/>
      <w:bookmarkStart w:id="262" w:name="_Toc35424902"/>
      <w:bookmarkStart w:id="263" w:name="_Toc246996190"/>
      <w:bookmarkStart w:id="264" w:name="_Toc296602435"/>
      <w:bookmarkStart w:id="265" w:name="_Toc152042321"/>
      <w:bookmarkStart w:id="266" w:name="_Toc247085704"/>
      <w:bookmarkStart w:id="267" w:name="_Toc324404830"/>
      <w:bookmarkStart w:id="268" w:name="_Toc15058861"/>
      <w:bookmarkStart w:id="269" w:name="_Toc144974513"/>
      <w:bookmarkStart w:id="270" w:name="_Toc246996933"/>
      <w:bookmarkStart w:id="271" w:name="_Toc78803337"/>
      <w:bookmarkStart w:id="272" w:name="_Toc179632563"/>
      <w:bookmarkStart w:id="273" w:name="_Toc35425068"/>
      <w:bookmarkStart w:id="274" w:name="_Toc152045545"/>
      <w:r>
        <w:rPr>
          <w:rFonts w:hint="eastAsia" w:ascii="宋体" w:hAnsi="宋体" w:eastAsia="宋体" w:cs="宋体"/>
          <w:color w:val="auto"/>
          <w:highlight w:val="none"/>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color w:val="auto"/>
          <w:highlight w:val="none"/>
          <w:lang w:val="en-US" w:eastAsia="zh-CN"/>
        </w:rPr>
        <w:t>澄清</w:t>
      </w:r>
    </w:p>
    <w:p w14:paraId="34FE41B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lang w:eastAsia="zh-CN"/>
        </w:rPr>
        <w:t>“滁州市兴滁矿业投资集团有限公司”（http://www.xckytz.com/）、</w:t>
      </w:r>
      <w:r>
        <w:rPr>
          <w:rFonts w:hint="eastAsia" w:ascii="宋体" w:hAnsi="宋体" w:cs="宋体"/>
          <w:spacing w:val="-4"/>
          <w:kern w:val="0"/>
          <w:szCs w:val="21"/>
        </w:rPr>
        <w:t>滁州市城投工程咨询管理有限公司（https://www.czctgczx.com/）</w:t>
      </w:r>
      <w:r>
        <w:rPr>
          <w:rFonts w:hint="eastAsia"/>
          <w:color w:val="auto"/>
          <w:highlight w:val="none"/>
        </w:rPr>
        <w:t xml:space="preserve"> </w:t>
      </w:r>
      <w:r>
        <w:rPr>
          <w:rFonts w:hint="eastAsia" w:ascii="宋体" w:hAnsi="宋体" w:cs="宋体"/>
          <w:color w:val="auto"/>
          <w:szCs w:val="21"/>
          <w:highlight w:val="none"/>
        </w:rPr>
        <w:t>发布。但如果修改内容影响投标文件编制的，将相应延长投标截止时间。</w:t>
      </w:r>
    </w:p>
    <w:p w14:paraId="2B50594F">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5" w:name="_Toc152045546"/>
      <w:bookmarkStart w:id="276" w:name="_Toc179632564"/>
      <w:bookmarkStart w:id="277" w:name="_Toc35425070"/>
      <w:bookmarkStart w:id="278" w:name="_Toc35424904"/>
      <w:bookmarkStart w:id="279" w:name="_Toc247085705"/>
      <w:bookmarkStart w:id="280" w:name="_Toc152042322"/>
      <w:bookmarkStart w:id="281" w:name="_Toc324404832"/>
      <w:bookmarkStart w:id="282" w:name="_Toc246996934"/>
      <w:bookmarkStart w:id="283" w:name="_Toc6464"/>
      <w:bookmarkStart w:id="284" w:name="_Toc144974514"/>
      <w:bookmarkStart w:id="285" w:name="_Toc506107285"/>
      <w:bookmarkStart w:id="286" w:name="_Toc15058863"/>
      <w:bookmarkStart w:id="287" w:name="_Toc78803339"/>
      <w:bookmarkStart w:id="288" w:name="_Toc246996191"/>
      <w:r>
        <w:rPr>
          <w:rFonts w:hint="eastAsia" w:ascii="宋体" w:hAnsi="宋体" w:eastAsia="宋体" w:cs="宋体"/>
          <w:color w:val="auto"/>
          <w:sz w:val="24"/>
          <w:szCs w:val="24"/>
          <w:highlight w:val="none"/>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4711D7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89" w:name="_Toc152045547"/>
      <w:bookmarkStart w:id="290" w:name="_Toc152042323"/>
      <w:bookmarkStart w:id="291" w:name="_Toc15058864"/>
      <w:bookmarkStart w:id="292" w:name="_Toc246996935"/>
      <w:bookmarkStart w:id="293" w:name="_Toc296602437"/>
      <w:bookmarkStart w:id="294" w:name="_Toc324404833"/>
      <w:bookmarkStart w:id="295" w:name="_Toc246996192"/>
      <w:bookmarkStart w:id="296" w:name="_Toc78803340"/>
      <w:bookmarkStart w:id="297" w:name="_Toc157"/>
      <w:bookmarkStart w:id="298" w:name="_Toc506107286"/>
      <w:bookmarkStart w:id="299" w:name="_Toc35424905"/>
      <w:bookmarkStart w:id="300" w:name="_Toc35425071"/>
      <w:bookmarkStart w:id="301" w:name="_Toc144974515"/>
      <w:bookmarkStart w:id="302" w:name="_Toc247085706"/>
      <w:bookmarkStart w:id="303" w:name="_Toc179632565"/>
      <w:r>
        <w:rPr>
          <w:rFonts w:hint="eastAsia" w:ascii="宋体" w:hAnsi="宋体" w:eastAsia="宋体" w:cs="宋体"/>
          <w:color w:val="auto"/>
          <w:highlight w:val="none"/>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677BE1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w:t>
      </w:r>
    </w:p>
    <w:p w14:paraId="0A78CA8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4" w:name="_Toc144974516"/>
      <w:bookmarkStart w:id="305" w:name="_Toc506107287"/>
      <w:bookmarkStart w:id="306" w:name="_Toc247085707"/>
      <w:bookmarkStart w:id="307" w:name="_Toc6829"/>
      <w:bookmarkStart w:id="308" w:name="_Toc296602438"/>
      <w:bookmarkStart w:id="309" w:name="_Toc152045548"/>
      <w:bookmarkStart w:id="310" w:name="_Toc246996936"/>
      <w:bookmarkStart w:id="311" w:name="_Toc78803341"/>
      <w:bookmarkStart w:id="312" w:name="_Toc35425072"/>
      <w:bookmarkStart w:id="313" w:name="_Toc35424906"/>
      <w:bookmarkStart w:id="314" w:name="_Toc152042324"/>
      <w:bookmarkStart w:id="315" w:name="_Toc15058865"/>
      <w:bookmarkStart w:id="316" w:name="_Toc179632566"/>
      <w:bookmarkStart w:id="317" w:name="_Toc246996193"/>
      <w:bookmarkStart w:id="318" w:name="_Toc324404834"/>
      <w:r>
        <w:rPr>
          <w:rFonts w:hint="eastAsia" w:ascii="宋体" w:hAnsi="宋体" w:eastAsia="宋体" w:cs="宋体"/>
          <w:color w:val="auto"/>
          <w:highlight w:val="none"/>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2A43CB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19" w:name="_Toc35425073"/>
      <w:bookmarkStart w:id="320" w:name="_Toc246996194"/>
      <w:bookmarkStart w:id="321" w:name="_Toc15058866"/>
      <w:bookmarkStart w:id="322" w:name="_Toc31735"/>
      <w:bookmarkStart w:id="323" w:name="_Toc506107288"/>
      <w:bookmarkStart w:id="324" w:name="_Toc35424907"/>
      <w:bookmarkStart w:id="325" w:name="_Toc247085708"/>
      <w:bookmarkStart w:id="326" w:name="_Toc296602439"/>
      <w:bookmarkStart w:id="327" w:name="_Toc78803342"/>
      <w:bookmarkStart w:id="328" w:name="_Toc179632567"/>
      <w:bookmarkStart w:id="329" w:name="_Toc152042325"/>
      <w:bookmarkStart w:id="330" w:name="_Toc246996937"/>
      <w:bookmarkStart w:id="331" w:name="_Toc144974517"/>
      <w:bookmarkStart w:id="332" w:name="_Toc324404835"/>
      <w:bookmarkStart w:id="333" w:name="_Toc152045549"/>
      <w:r>
        <w:rPr>
          <w:rFonts w:hint="eastAsia" w:ascii="宋体" w:hAnsi="宋体" w:eastAsia="宋体" w:cs="宋体"/>
          <w:color w:val="auto"/>
          <w:szCs w:val="21"/>
          <w:highlight w:val="none"/>
        </w:rPr>
        <w:t>3.2.1投标报价应包括国家规定的税金。投标人应按第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w:t>
      </w:r>
    </w:p>
    <w:p w14:paraId="3248D8D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3C04068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3.2.3投标人在投标截止时间前修改投标函中的投标报价总额。此修改须符合本章第4.4款的有关要求。</w:t>
      </w:r>
    </w:p>
    <w:p w14:paraId="78EEBD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2504ADB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563A49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4286C00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6D64410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53AA23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334" w:name="_Toc246996938"/>
      <w:bookmarkStart w:id="335" w:name="_Toc78803343"/>
      <w:bookmarkStart w:id="336" w:name="_Toc179632568"/>
      <w:bookmarkStart w:id="337" w:name="_Toc296602440"/>
      <w:bookmarkStart w:id="338" w:name="_Toc246996195"/>
      <w:bookmarkStart w:id="339" w:name="_Toc152045550"/>
      <w:bookmarkStart w:id="340" w:name="_Toc35424908"/>
      <w:bookmarkStart w:id="341" w:name="_Toc247085709"/>
      <w:bookmarkStart w:id="342" w:name="_Toc324404836"/>
      <w:bookmarkStart w:id="343" w:name="_Toc144974518"/>
      <w:bookmarkStart w:id="344" w:name="_Toc35425074"/>
      <w:bookmarkStart w:id="345" w:name="_Toc506107289"/>
      <w:bookmarkStart w:id="346" w:name="_Toc152042326"/>
      <w:bookmarkStart w:id="347" w:name="_Toc15058867"/>
      <w:bookmarkStart w:id="348" w:name="_Toc10714"/>
      <w:r>
        <w:rPr>
          <w:rFonts w:hint="eastAsia" w:ascii="宋体" w:hAnsi="宋体" w:eastAsia="宋体" w:cs="宋体"/>
          <w:color w:val="auto"/>
          <w:highlight w:val="none"/>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r>
        <w:rPr>
          <w:rFonts w:hint="eastAsia" w:ascii="宋体" w:hAnsi="宋体" w:eastAsia="宋体" w:cs="宋体"/>
          <w:color w:val="auto"/>
          <w:highlight w:val="none"/>
          <w:lang w:eastAsia="zh-CN"/>
        </w:rPr>
        <w:t>）</w:t>
      </w:r>
    </w:p>
    <w:p w14:paraId="41DF9D3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463A30D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366D6E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96CDC1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1CA01AF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0462CE50">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48B9F1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49" w:name="_Toc35425075"/>
      <w:bookmarkStart w:id="350" w:name="_Toc506107290"/>
      <w:bookmarkStart w:id="351" w:name="_Toc35424909"/>
      <w:bookmarkStart w:id="352" w:name="_Toc324404837"/>
      <w:bookmarkStart w:id="353" w:name="_Toc296602442"/>
      <w:bookmarkStart w:id="354" w:name="_Toc78803344"/>
      <w:bookmarkStart w:id="355" w:name="_Toc19037"/>
      <w:bookmarkStart w:id="356" w:name="_Toc15058868"/>
      <w:bookmarkStart w:id="357" w:name="_Toc246996197"/>
      <w:bookmarkStart w:id="358" w:name="_Toc152042329"/>
      <w:bookmarkStart w:id="359" w:name="_Toc152045553"/>
      <w:bookmarkStart w:id="360" w:name="_Toc247085711"/>
      <w:bookmarkStart w:id="361" w:name="_Toc179632571"/>
      <w:bookmarkStart w:id="362" w:name="_Toc246996940"/>
      <w:bookmarkStart w:id="363" w:name="_Toc144974521"/>
      <w:r>
        <w:rPr>
          <w:rFonts w:hint="eastAsia" w:ascii="宋体" w:hAnsi="宋体" w:eastAsia="宋体" w:cs="宋体"/>
          <w:color w:val="auto"/>
          <w:highlight w:val="none"/>
        </w:rPr>
        <w:t>3.5投标文件的编制</w:t>
      </w:r>
      <w:bookmarkEnd w:id="349"/>
      <w:bookmarkEnd w:id="350"/>
      <w:bookmarkEnd w:id="351"/>
      <w:bookmarkEnd w:id="352"/>
      <w:bookmarkEnd w:id="353"/>
      <w:bookmarkEnd w:id="354"/>
      <w:bookmarkEnd w:id="355"/>
      <w:bookmarkEnd w:id="356"/>
    </w:p>
    <w:p w14:paraId="07762EF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bookmarkEnd w:id="357"/>
    <w:bookmarkEnd w:id="358"/>
    <w:bookmarkEnd w:id="359"/>
    <w:bookmarkEnd w:id="360"/>
    <w:bookmarkEnd w:id="361"/>
    <w:bookmarkEnd w:id="362"/>
    <w:bookmarkEnd w:id="363"/>
    <w:p w14:paraId="0FD5675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64" w:name="_Toc144974523"/>
      <w:bookmarkStart w:id="365" w:name="_Toc246996942"/>
      <w:bookmarkStart w:id="366" w:name="_Toc179632573"/>
      <w:bookmarkStart w:id="367" w:name="_Toc324404838"/>
      <w:bookmarkStart w:id="368" w:name="_Toc247085713"/>
      <w:bookmarkStart w:id="369" w:name="_Toc246996199"/>
      <w:bookmarkStart w:id="370" w:name="_Toc152042331"/>
      <w:bookmarkStart w:id="371" w:name="_Toc152045555"/>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14:paraId="51C71DD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23068B8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350C54E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14:paraId="108DE00F">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章“投标文件格式”中要求签章处，投标人应加盖投标人单位电子印章和法定代表人的个人电子印章/电子签名章或直接上传加盖投标人单位印章和法定代表人的印章（或签字）的原件扫描件。</w:t>
      </w:r>
    </w:p>
    <w:p w14:paraId="350077AB">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14:paraId="256EDD9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14:paraId="2120F36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14:paraId="484273AD">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3325E3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79E48E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4C67537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w:t>
      </w:r>
      <w:r>
        <w:rPr>
          <w:rFonts w:hint="eastAsia" w:ascii="宋体" w:hAnsi="宋体" w:cs="宋体"/>
          <w:color w:val="auto"/>
          <w:szCs w:val="21"/>
          <w:highlight w:val="none"/>
          <w:lang w:val="en-US" w:eastAsia="zh-CN"/>
        </w:rPr>
        <w:t>方案</w:t>
      </w:r>
      <w:r>
        <w:rPr>
          <w:rFonts w:hint="eastAsia" w:ascii="宋体" w:hAnsi="宋体" w:eastAsia="宋体" w:cs="宋体"/>
          <w:color w:val="auto"/>
          <w:szCs w:val="21"/>
          <w:highlight w:val="none"/>
        </w:rPr>
        <w:t>的，视为提供备选方案。</w:t>
      </w:r>
    </w:p>
    <w:p w14:paraId="47496F6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2" w:name="_Toc35424910"/>
      <w:bookmarkStart w:id="373" w:name="_Toc19455"/>
      <w:bookmarkStart w:id="374" w:name="_Toc15058869"/>
      <w:bookmarkStart w:id="375" w:name="_Toc35425076"/>
      <w:bookmarkStart w:id="376" w:name="_Toc506107291"/>
      <w:bookmarkStart w:id="377" w:name="_Toc78803345"/>
      <w:r>
        <w:rPr>
          <w:rFonts w:hint="eastAsia" w:ascii="宋体" w:hAnsi="宋体" w:eastAsia="宋体" w:cs="宋体"/>
          <w:color w:val="auto"/>
          <w:sz w:val="24"/>
          <w:szCs w:val="24"/>
          <w:highlight w:val="none"/>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F5857A0">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78" w:name="_Toc78803346"/>
      <w:bookmarkStart w:id="379" w:name="_Toc35425077"/>
      <w:bookmarkStart w:id="380" w:name="_Toc14473"/>
      <w:bookmarkStart w:id="381" w:name="_Toc35424911"/>
      <w:bookmarkStart w:id="382" w:name="_Toc15058870"/>
      <w:r>
        <w:rPr>
          <w:rFonts w:hint="eastAsia" w:ascii="宋体" w:hAnsi="宋体" w:eastAsia="宋体" w:cs="宋体"/>
          <w:color w:val="auto"/>
          <w:highlight w:val="none"/>
        </w:rPr>
        <w:t>4.1投标文件</w:t>
      </w:r>
      <w:bookmarkEnd w:id="378"/>
      <w:bookmarkEnd w:id="379"/>
      <w:bookmarkEnd w:id="380"/>
      <w:bookmarkEnd w:id="381"/>
      <w:bookmarkEnd w:id="382"/>
      <w:r>
        <w:rPr>
          <w:rFonts w:hint="eastAsia" w:ascii="宋体" w:hAnsi="宋体" w:eastAsia="宋体" w:cs="宋体"/>
          <w:color w:val="auto"/>
          <w:highlight w:val="none"/>
          <w:lang w:val="en-US" w:eastAsia="zh-CN"/>
        </w:rPr>
        <w:t>的提交</w:t>
      </w:r>
    </w:p>
    <w:p w14:paraId="7A9CD9F1">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4.1.1</w:t>
      </w:r>
      <w:r>
        <w:rPr>
          <w:rFonts w:hint="eastAsia" w:ascii="宋体" w:hAnsi="宋体" w:eastAsia="宋体" w:cs="宋体"/>
          <w:b/>
          <w:bCs/>
          <w:color w:val="auto"/>
          <w:szCs w:val="21"/>
          <w:highlight w:val="none"/>
          <w:lang w:val="en-US" w:eastAsia="zh-CN"/>
        </w:rPr>
        <w:t>各投标人须在投标文件截止时间前（202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fldChar w:fldCharType="begin"/>
      </w:r>
      <w:r>
        <w:rPr>
          <w:rFonts w:hint="eastAsia" w:ascii="宋体" w:hAnsi="宋体" w:eastAsia="宋体" w:cs="宋体"/>
          <w:b/>
          <w:bCs/>
          <w:color w:val="auto"/>
          <w:szCs w:val="21"/>
          <w:highlight w:val="none"/>
          <w:lang w:val="en-US" w:eastAsia="zh-CN"/>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b/>
          <w:bCs/>
          <w:color w:val="auto"/>
          <w:szCs w:val="21"/>
          <w:highlight w:val="none"/>
          <w:lang w:val="en-US" w:eastAsia="zh-CN"/>
        </w:rPr>
        <w:fldChar w:fldCharType="separate"/>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年</w:t>
      </w:r>
      <w:r>
        <w:rPr>
          <w:rFonts w:hint="eastAsia" w:ascii="宋体" w:hAnsi="宋体" w:eastAsia="宋体" w:cs="宋体"/>
          <w:b/>
          <w:bCs/>
          <w:color w:val="auto"/>
          <w:szCs w:val="21"/>
          <w:highlight w:val="none"/>
          <w:lang w:val="en-US" w:eastAsia="zh-CN"/>
        </w:rPr>
        <w:fldChar w:fldCharType="end"/>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0分前最后收到的投标文件为准,投标文件无法打开的，由投标人自行承担后果。</w:t>
      </w:r>
    </w:p>
    <w:p w14:paraId="1C046001">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4.1.2各投标人在202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0分至202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fldChar w:fldCharType="begin"/>
      </w:r>
      <w:r>
        <w:rPr>
          <w:rFonts w:hint="eastAsia" w:ascii="宋体" w:hAnsi="宋体" w:eastAsia="宋体" w:cs="宋体"/>
          <w:b/>
          <w:bCs/>
          <w:color w:val="auto"/>
          <w:szCs w:val="21"/>
          <w:highlight w:val="none"/>
          <w:lang w:val="en-US" w:eastAsia="zh-CN"/>
        </w:rPr>
        <w:instrText xml:space="preserve"> HYPERLINK "mailto:时30分内将投标文件的密码（投标单位名称+密码）发送至czsctgczx@163.com（滁州市城投工程咨询管理有限公司邮箱）。未在规定时间内发送密码的，投标将被拒绝。" </w:instrText>
      </w:r>
      <w:r>
        <w:rPr>
          <w:rFonts w:hint="eastAsia" w:ascii="宋体" w:hAnsi="宋体" w:eastAsia="宋体" w:cs="宋体"/>
          <w:b/>
          <w:bCs/>
          <w:color w:val="auto"/>
          <w:szCs w:val="21"/>
          <w:highlight w:val="none"/>
          <w:lang w:val="en-US" w:eastAsia="zh-CN"/>
        </w:rPr>
        <w:fldChar w:fldCharType="separate"/>
      </w:r>
      <w:r>
        <w:rPr>
          <w:rFonts w:hint="eastAsia" w:ascii="宋体" w:hAnsi="宋体" w:eastAsia="宋体" w:cs="宋体"/>
          <w:b/>
          <w:bCs/>
          <w:color w:val="auto"/>
          <w:szCs w:val="21"/>
          <w:highlight w:val="none"/>
          <w:lang w:val="en-US" w:eastAsia="zh-CN"/>
        </w:rPr>
        <w:t>时内将投标文件的密码（投标单位名称+密码）发送至czsctgczx@163.com（滁州市城投工程咨询管理有限公司邮箱）。未在规定时间内发送密码的，投标将被拒绝。</w:t>
      </w:r>
      <w:r>
        <w:rPr>
          <w:rFonts w:hint="eastAsia" w:ascii="宋体" w:hAnsi="宋体" w:eastAsia="宋体" w:cs="宋体"/>
          <w:b/>
          <w:bCs/>
          <w:color w:val="auto"/>
          <w:szCs w:val="21"/>
          <w:highlight w:val="none"/>
          <w:lang w:val="en-US" w:eastAsia="zh-CN"/>
        </w:rPr>
        <w:fldChar w:fldCharType="end"/>
      </w:r>
    </w:p>
    <w:p w14:paraId="15B2C95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3" w:name="_Toc78803347"/>
      <w:bookmarkStart w:id="384" w:name="_Toc246996945"/>
      <w:bookmarkStart w:id="385" w:name="_Toc152042334"/>
      <w:bookmarkStart w:id="386" w:name="_Toc19572"/>
      <w:bookmarkStart w:id="387" w:name="_Toc35425080"/>
      <w:bookmarkStart w:id="388" w:name="_Toc324404841"/>
      <w:bookmarkStart w:id="389" w:name="_Toc296602446"/>
      <w:bookmarkStart w:id="390" w:name="_Toc35424914"/>
      <w:bookmarkStart w:id="391" w:name="_Toc246996202"/>
      <w:bookmarkStart w:id="392" w:name="_Toc506107294"/>
      <w:bookmarkStart w:id="393" w:name="_Toc15058873"/>
      <w:bookmarkStart w:id="394" w:name="_Toc179632576"/>
      <w:bookmarkStart w:id="395" w:name="_Toc247085716"/>
      <w:bookmarkStart w:id="396" w:name="_Toc152045558"/>
      <w:bookmarkStart w:id="397" w:name="_Toc14497452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6BE8631">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14:paraId="1B9B2207">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98" w:name="_Toc144974527"/>
      <w:bookmarkStart w:id="399" w:name="_Toc35425081"/>
      <w:bookmarkStart w:id="400" w:name="_Toc15058874"/>
      <w:bookmarkStart w:id="401" w:name="_Toc29639"/>
      <w:bookmarkStart w:id="402" w:name="_Toc506107295"/>
      <w:bookmarkStart w:id="403" w:name="_Toc246996946"/>
      <w:bookmarkStart w:id="404" w:name="_Toc179632577"/>
      <w:bookmarkStart w:id="405" w:name="_Toc35424915"/>
      <w:bookmarkStart w:id="406" w:name="_Toc152045559"/>
      <w:bookmarkStart w:id="407" w:name="_Toc152042335"/>
      <w:bookmarkStart w:id="408" w:name="_Toc78803348"/>
      <w:bookmarkStart w:id="409" w:name="_Toc324404842"/>
      <w:bookmarkStart w:id="410" w:name="_Toc246996203"/>
      <w:bookmarkStart w:id="411" w:name="_Toc247085717"/>
      <w:r>
        <w:rPr>
          <w:rFonts w:hint="eastAsia" w:ascii="宋体" w:hAnsi="宋体" w:eastAsia="宋体" w:cs="宋体"/>
          <w:color w:val="auto"/>
          <w:sz w:val="24"/>
          <w:szCs w:val="24"/>
          <w:highlight w:val="none"/>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CCD417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2" w:name="_Toc246996947"/>
      <w:bookmarkStart w:id="413" w:name="_Toc246996204"/>
      <w:bookmarkStart w:id="414" w:name="_Toc152045560"/>
      <w:bookmarkStart w:id="415" w:name="_Toc506107296"/>
      <w:bookmarkStart w:id="416" w:name="_Toc247085718"/>
      <w:bookmarkStart w:id="417" w:name="_Toc35425082"/>
      <w:bookmarkStart w:id="418" w:name="_Toc78803349"/>
      <w:bookmarkStart w:id="419" w:name="_Toc296602448"/>
      <w:bookmarkStart w:id="420" w:name="_Toc35424916"/>
      <w:bookmarkStart w:id="421" w:name="_Toc152042336"/>
      <w:bookmarkStart w:id="422" w:name="_Toc324404843"/>
      <w:bookmarkStart w:id="423" w:name="_Toc13691"/>
      <w:bookmarkStart w:id="424" w:name="_Toc179632578"/>
      <w:bookmarkStart w:id="425" w:name="_Toc144974528"/>
      <w:bookmarkStart w:id="426" w:name="_Toc15058875"/>
      <w:r>
        <w:rPr>
          <w:rFonts w:hint="eastAsia" w:ascii="宋体" w:hAnsi="宋体" w:eastAsia="宋体" w:cs="宋体"/>
          <w:color w:val="auto"/>
          <w:highlight w:val="none"/>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7FD682E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2292ACD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7" w:name="_Toc506107297"/>
      <w:bookmarkStart w:id="428" w:name="_Toc179632579"/>
      <w:bookmarkStart w:id="429" w:name="_Toc15058876"/>
      <w:bookmarkStart w:id="430" w:name="_Toc246996205"/>
      <w:bookmarkStart w:id="431" w:name="_Toc35424917"/>
      <w:bookmarkStart w:id="432" w:name="_Toc32451"/>
      <w:bookmarkStart w:id="433" w:name="_Toc78803350"/>
      <w:bookmarkStart w:id="434" w:name="_Toc35425083"/>
      <w:bookmarkStart w:id="435" w:name="_Toc246996948"/>
      <w:bookmarkStart w:id="436" w:name="_Toc296602449"/>
      <w:bookmarkStart w:id="437" w:name="_Toc152045561"/>
      <w:bookmarkStart w:id="438" w:name="_Toc144974529"/>
      <w:bookmarkStart w:id="439" w:name="_Toc324404844"/>
      <w:bookmarkStart w:id="440" w:name="_Toc247085719"/>
      <w:bookmarkStart w:id="441" w:name="_Toc152042337"/>
      <w:r>
        <w:rPr>
          <w:rFonts w:hint="eastAsia" w:ascii="宋体" w:hAnsi="宋体" w:eastAsia="宋体" w:cs="宋体"/>
          <w:color w:val="auto"/>
          <w:highlight w:val="none"/>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DE6F1E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2" w:name="_Toc324404845"/>
      <w:bookmarkStart w:id="443" w:name="_Toc296602450"/>
    </w:p>
    <w:p w14:paraId="76CC8AF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4" w:name="_Toc15058877"/>
      <w:bookmarkStart w:id="445" w:name="_Toc506107298"/>
      <w:r>
        <w:rPr>
          <w:rFonts w:hint="eastAsia" w:ascii="宋体" w:hAnsi="宋体" w:cs="宋体"/>
          <w:color w:val="auto"/>
          <w:szCs w:val="21"/>
          <w:highlight w:val="none"/>
        </w:rPr>
        <w:t>（1）宣布开标纪律；</w:t>
      </w:r>
      <w:bookmarkEnd w:id="444"/>
    </w:p>
    <w:p w14:paraId="02449D2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6" w:name="_Toc15058878"/>
      <w:r>
        <w:rPr>
          <w:rFonts w:hint="eastAsia" w:ascii="宋体" w:hAnsi="宋体" w:cs="宋体"/>
          <w:color w:val="auto"/>
          <w:szCs w:val="21"/>
          <w:highlight w:val="none"/>
        </w:rPr>
        <w:t>（2）宣布招标人、代理机构主持人等有关人员姓名；</w:t>
      </w:r>
      <w:bookmarkEnd w:id="446"/>
    </w:p>
    <w:p w14:paraId="6B356DC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7"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47"/>
    </w:p>
    <w:p w14:paraId="3890DF3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8"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48"/>
    </w:p>
    <w:bookmarkEnd w:id="442"/>
    <w:bookmarkEnd w:id="443"/>
    <w:bookmarkEnd w:id="445"/>
    <w:p w14:paraId="0E018687">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49" w:name="_Toc246996949"/>
      <w:bookmarkStart w:id="450" w:name="_Toc144974530"/>
      <w:bookmarkStart w:id="451" w:name="_Toc35424919"/>
      <w:bookmarkStart w:id="452" w:name="_Toc506107299"/>
      <w:bookmarkStart w:id="453" w:name="_Toc179632580"/>
      <w:bookmarkStart w:id="454" w:name="_Toc35425085"/>
      <w:bookmarkStart w:id="455" w:name="_Toc152045562"/>
      <w:bookmarkStart w:id="456" w:name="_Toc20689"/>
      <w:bookmarkStart w:id="457" w:name="_Toc78803352"/>
      <w:bookmarkStart w:id="458" w:name="_Toc246996206"/>
      <w:bookmarkStart w:id="459" w:name="_Toc324404846"/>
      <w:bookmarkStart w:id="460" w:name="_Toc152042338"/>
      <w:bookmarkStart w:id="461" w:name="_Toc15058884"/>
      <w:bookmarkStart w:id="462" w:name="_Toc247085720"/>
      <w:r>
        <w:rPr>
          <w:rFonts w:hint="eastAsia" w:ascii="宋体" w:hAnsi="宋体" w:eastAsia="宋体" w:cs="宋体"/>
          <w:color w:val="auto"/>
          <w:sz w:val="24"/>
          <w:szCs w:val="24"/>
          <w:highlight w:val="none"/>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7AE1C6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3" w:name="_Toc506107300"/>
      <w:bookmarkStart w:id="464" w:name="_Toc179632581"/>
      <w:bookmarkStart w:id="465" w:name="_Toc296602452"/>
      <w:bookmarkStart w:id="466" w:name="_Toc78803353"/>
      <w:bookmarkStart w:id="467" w:name="_Toc246996207"/>
      <w:bookmarkStart w:id="468" w:name="_Toc324404847"/>
      <w:bookmarkStart w:id="469" w:name="_Toc247085721"/>
      <w:bookmarkStart w:id="470" w:name="_Toc152045563"/>
      <w:bookmarkStart w:id="471" w:name="_Toc144974531"/>
      <w:bookmarkStart w:id="472" w:name="_Toc246996950"/>
      <w:bookmarkStart w:id="473" w:name="_Toc14249"/>
      <w:bookmarkStart w:id="474" w:name="_Toc35425086"/>
      <w:bookmarkStart w:id="475" w:name="_Toc152042339"/>
      <w:bookmarkStart w:id="476" w:name="_Toc35424920"/>
      <w:bookmarkStart w:id="477" w:name="_Toc15058885"/>
      <w:r>
        <w:rPr>
          <w:rFonts w:hint="eastAsia" w:ascii="宋体" w:hAnsi="宋体" w:eastAsia="宋体" w:cs="宋体"/>
          <w:color w:val="auto"/>
          <w:highlight w:val="none"/>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B31E9E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5FF0F73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27C15E4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CBEF5A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284E046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2DF44D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44A4E43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7F1B45D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EF911A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78" w:name="_Toc506107301"/>
      <w:bookmarkStart w:id="479" w:name="_Toc247085722"/>
      <w:bookmarkStart w:id="480" w:name="_Toc35424921"/>
      <w:bookmarkStart w:id="481" w:name="_Toc179632582"/>
      <w:bookmarkStart w:id="482" w:name="_Toc152042340"/>
      <w:bookmarkStart w:id="483" w:name="_Toc246996951"/>
      <w:bookmarkStart w:id="484" w:name="_Toc12948"/>
      <w:bookmarkStart w:id="485" w:name="_Toc246996208"/>
      <w:bookmarkStart w:id="486" w:name="_Toc35425087"/>
      <w:bookmarkStart w:id="487" w:name="_Toc78803354"/>
      <w:bookmarkStart w:id="488" w:name="_Toc296602453"/>
      <w:bookmarkStart w:id="489" w:name="_Toc15058886"/>
      <w:bookmarkStart w:id="490" w:name="_Toc324404848"/>
      <w:bookmarkStart w:id="491" w:name="_Toc144974532"/>
      <w:bookmarkStart w:id="492" w:name="_Toc152045564"/>
      <w:r>
        <w:rPr>
          <w:rFonts w:hint="eastAsia" w:ascii="宋体" w:hAnsi="宋体" w:eastAsia="宋体" w:cs="宋体"/>
          <w:color w:val="auto"/>
          <w:highlight w:val="none"/>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B38B97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0E0DD26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3" w:name="_Toc14892"/>
      <w:bookmarkStart w:id="494" w:name="_Toc246996952"/>
      <w:bookmarkStart w:id="495" w:name="_Toc152042341"/>
      <w:bookmarkStart w:id="496" w:name="_Toc35425088"/>
      <w:bookmarkStart w:id="497" w:name="_Toc78803355"/>
      <w:bookmarkStart w:id="498" w:name="_Toc15058887"/>
      <w:bookmarkStart w:id="499" w:name="_Toc35424922"/>
      <w:bookmarkStart w:id="500" w:name="_Toc179632583"/>
      <w:bookmarkStart w:id="501" w:name="_Toc247085723"/>
      <w:bookmarkStart w:id="502" w:name="_Toc246996209"/>
      <w:bookmarkStart w:id="503" w:name="_Toc152045565"/>
      <w:bookmarkStart w:id="504" w:name="_Toc324404849"/>
      <w:bookmarkStart w:id="505" w:name="_Toc296602454"/>
      <w:bookmarkStart w:id="506" w:name="_Toc144974533"/>
      <w:bookmarkStart w:id="507" w:name="_Toc506107302"/>
      <w:r>
        <w:rPr>
          <w:rFonts w:hint="eastAsia" w:ascii="宋体" w:hAnsi="宋体" w:eastAsia="宋体" w:cs="宋体"/>
          <w:color w:val="auto"/>
          <w:highlight w:val="none"/>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DDDE7F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08" w:name="_Toc247085724"/>
      <w:bookmarkStart w:id="509" w:name="_Toc246996210"/>
      <w:bookmarkStart w:id="510" w:name="_Toc152045566"/>
      <w:bookmarkStart w:id="511" w:name="_Toc179632584"/>
      <w:bookmarkStart w:id="512" w:name="_Toc324404850"/>
      <w:bookmarkStart w:id="513" w:name="_Toc144974534"/>
      <w:bookmarkStart w:id="514" w:name="_Toc246996953"/>
      <w:bookmarkStart w:id="515" w:name="_Toc152042342"/>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68EE026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74249C6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6" w:name="_Toc506107303"/>
      <w:bookmarkStart w:id="517" w:name="_Toc78803356"/>
      <w:bookmarkStart w:id="518" w:name="_Toc35425089"/>
      <w:bookmarkStart w:id="519" w:name="_Toc15058888"/>
      <w:bookmarkStart w:id="520" w:name="_Toc26182"/>
      <w:bookmarkStart w:id="521" w:name="_Toc35424923"/>
      <w:r>
        <w:rPr>
          <w:rFonts w:hint="eastAsia" w:ascii="宋体" w:hAnsi="宋体" w:eastAsia="宋体" w:cs="宋体"/>
          <w:color w:val="auto"/>
          <w:sz w:val="24"/>
          <w:szCs w:val="24"/>
          <w:highlight w:val="none"/>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2414F1FD">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2" w:name="_Toc83301726"/>
      <w:bookmarkStart w:id="523" w:name="_Toc15058890"/>
      <w:bookmarkStart w:id="524" w:name="_Toc506107305"/>
      <w:bookmarkStart w:id="525" w:name="_Toc95223374"/>
      <w:bookmarkStart w:id="526" w:name="_Toc296602457"/>
      <w:bookmarkStart w:id="527" w:name="_Toc324404852"/>
      <w:bookmarkStart w:id="528" w:name="_Toc60061472"/>
      <w:bookmarkStart w:id="529" w:name="_Toc4204"/>
      <w:bookmarkStart w:id="530" w:name="_Toc15058891"/>
      <w:bookmarkStart w:id="531" w:name="_Toc35424927"/>
      <w:bookmarkStart w:id="532" w:name="_Toc152045568"/>
      <w:bookmarkStart w:id="533" w:name="_Toc324404853"/>
      <w:bookmarkStart w:id="534" w:name="_Toc78803360"/>
      <w:bookmarkStart w:id="535" w:name="_Toc152042344"/>
      <w:bookmarkStart w:id="536" w:name="_Toc506107306"/>
      <w:bookmarkStart w:id="537" w:name="_Toc246996212"/>
      <w:bookmarkStart w:id="538" w:name="_Toc247085726"/>
      <w:bookmarkStart w:id="539" w:name="_Toc246996955"/>
      <w:bookmarkStart w:id="540" w:name="_Toc179632586"/>
      <w:bookmarkStart w:id="541" w:name="_Toc35425093"/>
      <w:bookmarkStart w:id="542" w:name="_Toc144974536"/>
      <w:bookmarkStart w:id="543" w:name="_Toc14692"/>
      <w:bookmarkStart w:id="544" w:name="_Toc296602458"/>
      <w:r>
        <w:rPr>
          <w:rFonts w:hint="eastAsia" w:ascii="宋体" w:hAnsi="宋体" w:eastAsia="宋体" w:cs="宋体"/>
          <w:color w:val="auto"/>
          <w:highlight w:val="none"/>
        </w:rPr>
        <w:t>7.1 中标候选人公示</w:t>
      </w:r>
      <w:bookmarkEnd w:id="522"/>
      <w:bookmarkEnd w:id="523"/>
      <w:bookmarkEnd w:id="524"/>
      <w:bookmarkEnd w:id="525"/>
      <w:bookmarkEnd w:id="526"/>
      <w:bookmarkEnd w:id="527"/>
      <w:bookmarkEnd w:id="528"/>
    </w:p>
    <w:p w14:paraId="29E5A96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77F15D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0DE41B4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29"/>
    <w:p w14:paraId="2EC5AE4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75BE86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5E25655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5" w:name="_Toc95223375"/>
      <w:bookmarkStart w:id="546" w:name="_Toc83301727"/>
      <w:bookmarkStart w:id="547" w:name="_Toc60061474"/>
      <w:bookmarkStart w:id="548" w:name="_Toc144974538"/>
      <w:bookmarkStart w:id="549" w:name="_Toc152042346"/>
      <w:bookmarkStart w:id="550" w:name="_Toc246996957"/>
      <w:bookmarkStart w:id="551" w:name="_Toc246996214"/>
      <w:bookmarkStart w:id="552" w:name="_Toc15058893"/>
      <w:bookmarkStart w:id="553" w:name="_Toc247085728"/>
      <w:bookmarkStart w:id="554" w:name="_Toc78803363"/>
      <w:bookmarkStart w:id="555" w:name="_Toc324404855"/>
      <w:bookmarkStart w:id="556" w:name="_Toc152045570"/>
      <w:bookmarkStart w:id="557" w:name="_Toc296602460"/>
      <w:bookmarkStart w:id="558" w:name="_Toc35424930"/>
      <w:bookmarkStart w:id="559" w:name="_Toc179632588"/>
      <w:bookmarkStart w:id="560" w:name="_Toc35425096"/>
      <w:bookmarkStart w:id="561" w:name="_Toc506107308"/>
      <w:bookmarkStart w:id="562" w:name="_Toc11010"/>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5"/>
      <w:bookmarkEnd w:id="546"/>
    </w:p>
    <w:p w14:paraId="3B5A5D8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FD541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3" w:name="_Toc95223376"/>
      <w:bookmarkStart w:id="564"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7"/>
      <w:bookmarkEnd w:id="563"/>
      <w:bookmarkEnd w:id="564"/>
    </w:p>
    <w:p w14:paraId="6E90B66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276D1769">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w:t>
      </w:r>
      <w:r>
        <w:rPr>
          <w:rFonts w:hint="eastAsia" w:ascii="宋体" w:hAnsi="宋体" w:eastAsia="宋体" w:cs="宋体"/>
          <w:color w:val="auto"/>
          <w:highlight w:val="none"/>
          <w:lang w:val="en-US" w:eastAsia="zh-CN"/>
        </w:rPr>
        <w:t>候选人</w:t>
      </w:r>
      <w:r>
        <w:rPr>
          <w:rFonts w:hint="eastAsia" w:ascii="宋体" w:hAnsi="宋体" w:eastAsia="宋体" w:cs="宋体"/>
          <w:color w:val="auto"/>
          <w:highlight w:val="none"/>
        </w:rPr>
        <w:t>公示</w:t>
      </w:r>
      <w:bookmarkEnd w:id="565"/>
    </w:p>
    <w:p w14:paraId="24D3730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招标人在确定中标人之日起3日内，按照投标人须知前附表规定的公示媒介和期限依法公示中标候选人公示。</w:t>
      </w:r>
    </w:p>
    <w:p w14:paraId="67CBEE0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566" w:name="_Toc246996213"/>
      <w:bookmarkStart w:id="567" w:name="_Toc296602459"/>
      <w:bookmarkStart w:id="568" w:name="_Toc506107307"/>
      <w:bookmarkStart w:id="569" w:name="_Toc246996956"/>
      <w:bookmarkStart w:id="570" w:name="_Toc247085727"/>
      <w:bookmarkStart w:id="571" w:name="_Toc144974537"/>
      <w:bookmarkStart w:id="572" w:name="_Toc324404854"/>
      <w:bookmarkStart w:id="573" w:name="_Toc95223378"/>
      <w:bookmarkStart w:id="574" w:name="_Toc83301730"/>
      <w:bookmarkStart w:id="575" w:name="_Toc152045569"/>
      <w:bookmarkStart w:id="576" w:name="_Toc15058892"/>
      <w:bookmarkStart w:id="577" w:name="_Toc152042345"/>
      <w:bookmarkStart w:id="578" w:name="_Toc179632587"/>
      <w:bookmarkStart w:id="579" w:name="_Toc60061476"/>
      <w:r>
        <w:rPr>
          <w:rFonts w:hint="eastAsia" w:ascii="宋体" w:hAnsi="宋体" w:eastAsia="宋体" w:cs="宋体"/>
          <w:color w:val="auto"/>
          <w:highlight w:val="none"/>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本项目不收取</w:t>
      </w:r>
      <w:r>
        <w:rPr>
          <w:rFonts w:hint="eastAsia" w:ascii="宋体" w:hAnsi="宋体" w:eastAsia="宋体" w:cs="宋体"/>
          <w:color w:val="auto"/>
          <w:highlight w:val="none"/>
          <w:lang w:eastAsia="zh-CN"/>
        </w:rPr>
        <w:t>）</w:t>
      </w:r>
    </w:p>
    <w:p w14:paraId="23233C5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0" w:name="_Toc83301731"/>
      <w:bookmarkStart w:id="581" w:name="_Toc60061477"/>
      <w:bookmarkStart w:id="582" w:name="_Toc95223379"/>
      <w:r>
        <w:rPr>
          <w:rFonts w:hint="eastAsia" w:ascii="宋体" w:hAnsi="宋体" w:eastAsia="宋体" w:cs="宋体"/>
          <w:color w:val="auto"/>
          <w:highlight w:val="none"/>
        </w:rPr>
        <w:t>7.9 签订合同</w:t>
      </w:r>
      <w:bookmarkEnd w:id="580"/>
      <w:bookmarkEnd w:id="581"/>
      <w:bookmarkEnd w:id="582"/>
    </w:p>
    <w:p w14:paraId="1F23DCC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66FACFC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14:paraId="37D772C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给中标人造成损失的，还应当赔偿损失。</w:t>
      </w:r>
    </w:p>
    <w:p w14:paraId="7E6241C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除法定情形外，合同履行期间</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不得更换。</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确需变更的，应根据招标文件要求，变更后的</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不低于投标文件中拟派</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的资格条件。</w:t>
      </w:r>
    </w:p>
    <w:p w14:paraId="6BED65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14:paraId="5EF8276F">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3" w:name="_Toc60061478"/>
      <w:bookmarkStart w:id="584" w:name="_Toc179632589"/>
      <w:bookmarkStart w:id="585" w:name="_Toc152042347"/>
      <w:bookmarkStart w:id="586" w:name="_Toc152045571"/>
      <w:bookmarkStart w:id="587" w:name="_Toc83301732"/>
      <w:bookmarkStart w:id="588" w:name="_Toc144974539"/>
      <w:bookmarkStart w:id="589" w:name="_Toc95223381"/>
      <w:bookmarkStart w:id="590" w:name="_Toc35425097"/>
      <w:bookmarkStart w:id="591" w:name="_Toc78803367"/>
      <w:bookmarkStart w:id="592" w:name="_Toc26974"/>
      <w:bookmarkStart w:id="593" w:name="_Toc31686"/>
      <w:bookmarkStart w:id="594" w:name="_Toc35424931"/>
      <w:bookmarkStart w:id="595" w:name="_Toc25375"/>
      <w:bookmarkStart w:id="596" w:name="_Toc324404864"/>
      <w:bookmarkStart w:id="597" w:name="_Toc506107317"/>
      <w:bookmarkStart w:id="598" w:name="_Toc35424939"/>
      <w:bookmarkStart w:id="599" w:name="_Toc15058902"/>
      <w:bookmarkStart w:id="600" w:name="_Toc35425105"/>
      <w:bookmarkStart w:id="601" w:name="_Toc296602475"/>
      <w:r>
        <w:rPr>
          <w:rFonts w:hint="eastAsia" w:ascii="宋体" w:hAnsi="宋体" w:eastAsia="宋体" w:cs="宋体"/>
          <w:color w:val="auto"/>
          <w:highlight w:val="none"/>
        </w:rPr>
        <w:t>8. 重新招标和不再招标</w:t>
      </w:r>
      <w:bookmarkEnd w:id="583"/>
      <w:bookmarkEnd w:id="584"/>
      <w:bookmarkEnd w:id="585"/>
      <w:bookmarkEnd w:id="586"/>
      <w:bookmarkEnd w:id="587"/>
      <w:bookmarkEnd w:id="588"/>
      <w:bookmarkEnd w:id="589"/>
    </w:p>
    <w:p w14:paraId="170935C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2" w:name="_Toc152042348"/>
      <w:bookmarkStart w:id="603" w:name="_Toc179632590"/>
      <w:bookmarkStart w:id="604" w:name="_Toc95223382"/>
      <w:bookmarkStart w:id="605" w:name="_Toc83301733"/>
      <w:bookmarkStart w:id="606" w:name="_Toc152045572"/>
      <w:bookmarkStart w:id="607" w:name="_Toc144974540"/>
      <w:bookmarkStart w:id="608" w:name="_Toc60061479"/>
      <w:r>
        <w:rPr>
          <w:rFonts w:hint="eastAsia" w:ascii="宋体" w:hAnsi="宋体" w:eastAsia="宋体" w:cs="宋体"/>
          <w:color w:val="auto"/>
          <w:highlight w:val="none"/>
        </w:rPr>
        <w:t>8.1 重新招标</w:t>
      </w:r>
      <w:bookmarkEnd w:id="602"/>
      <w:bookmarkEnd w:id="603"/>
      <w:bookmarkEnd w:id="604"/>
      <w:bookmarkEnd w:id="605"/>
      <w:bookmarkEnd w:id="606"/>
      <w:bookmarkEnd w:id="607"/>
      <w:bookmarkEnd w:id="608"/>
    </w:p>
    <w:p w14:paraId="29BF0DE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19C12D7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41AD39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0A76BB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1959C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543DA06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9" w:name="_Toc144974541"/>
      <w:bookmarkStart w:id="610" w:name="_Toc83301734"/>
      <w:bookmarkStart w:id="611" w:name="_Toc95223383"/>
      <w:bookmarkStart w:id="612" w:name="_Toc60061480"/>
      <w:bookmarkStart w:id="613" w:name="_Toc152045573"/>
      <w:bookmarkStart w:id="614" w:name="_Toc152042349"/>
      <w:bookmarkStart w:id="615" w:name="_Toc179632591"/>
      <w:r>
        <w:rPr>
          <w:rFonts w:hint="eastAsia" w:ascii="宋体" w:hAnsi="宋体" w:eastAsia="宋体" w:cs="宋体"/>
          <w:color w:val="auto"/>
          <w:highlight w:val="none"/>
        </w:rPr>
        <w:t>8.2 不再招标</w:t>
      </w:r>
      <w:bookmarkEnd w:id="609"/>
      <w:bookmarkEnd w:id="610"/>
      <w:bookmarkEnd w:id="611"/>
      <w:bookmarkEnd w:id="612"/>
      <w:bookmarkEnd w:id="613"/>
      <w:bookmarkEnd w:id="614"/>
      <w:bookmarkEnd w:id="615"/>
    </w:p>
    <w:p w14:paraId="2B0AE71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570046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0"/>
      <w:bookmarkEnd w:id="591"/>
      <w:bookmarkEnd w:id="592"/>
      <w:bookmarkEnd w:id="593"/>
      <w:bookmarkEnd w:id="594"/>
      <w:bookmarkEnd w:id="595"/>
    </w:p>
    <w:p w14:paraId="13A61C8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6" w:name="_Toc179632593"/>
      <w:bookmarkStart w:id="617" w:name="_Toc246996962"/>
      <w:bookmarkStart w:id="618" w:name="_Toc144974543"/>
      <w:bookmarkStart w:id="619" w:name="_Toc296590983"/>
      <w:bookmarkStart w:id="620" w:name="_Toc324404857"/>
      <w:bookmarkStart w:id="621" w:name="_Toc152042351"/>
      <w:bookmarkStart w:id="622" w:name="_Toc2855"/>
      <w:bookmarkStart w:id="623" w:name="_Toc78803368"/>
      <w:bookmarkStart w:id="624" w:name="_Toc152045575"/>
      <w:bookmarkStart w:id="625" w:name="_Toc506107310"/>
      <w:bookmarkStart w:id="626" w:name="_Toc15058895"/>
      <w:bookmarkStart w:id="627" w:name="_Toc35425098"/>
      <w:bookmarkStart w:id="628" w:name="_Toc35424932"/>
      <w:bookmarkStart w:id="629" w:name="_Toc246996219"/>
      <w:bookmarkStart w:id="630" w:name="_Toc296602462"/>
      <w:bookmarkStart w:id="631" w:name="_Toc247085733"/>
      <w:bookmarkStart w:id="632" w:name="_Toc15607"/>
      <w:r>
        <w:rPr>
          <w:rFonts w:hint="eastAsia" w:ascii="宋体" w:hAnsi="宋体" w:eastAsia="宋体" w:cs="宋体"/>
          <w:color w:val="auto"/>
          <w:highlight w:val="none"/>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470D508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E29B74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3" w:name="_Toc246996220"/>
      <w:bookmarkStart w:id="634" w:name="_Toc19779"/>
      <w:bookmarkStart w:id="635" w:name="_Toc246996963"/>
      <w:bookmarkStart w:id="636" w:name="_Toc324404858"/>
      <w:bookmarkStart w:id="637" w:name="_Toc247085734"/>
      <w:bookmarkStart w:id="638" w:name="_Toc78803369"/>
      <w:bookmarkStart w:id="639" w:name="_Toc15058896"/>
      <w:bookmarkStart w:id="640" w:name="_Toc506107311"/>
      <w:bookmarkStart w:id="641" w:name="_Toc152042352"/>
      <w:bookmarkStart w:id="642" w:name="_Toc179632594"/>
      <w:bookmarkStart w:id="643" w:name="_Toc152045576"/>
      <w:bookmarkStart w:id="644" w:name="_Toc35424933"/>
      <w:bookmarkStart w:id="645" w:name="_Toc296602463"/>
      <w:bookmarkStart w:id="646" w:name="_Toc35425099"/>
      <w:bookmarkStart w:id="647" w:name="_Toc144974544"/>
      <w:bookmarkStart w:id="648" w:name="_Toc32177"/>
      <w:r>
        <w:rPr>
          <w:rFonts w:hint="eastAsia" w:ascii="宋体" w:hAnsi="宋体" w:eastAsia="宋体" w:cs="宋体"/>
          <w:color w:val="auto"/>
          <w:highlight w:val="none"/>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29724D6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99472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49" w:name="_Toc152042353"/>
      <w:bookmarkStart w:id="650" w:name="_Toc246996964"/>
      <w:bookmarkStart w:id="651" w:name="_Toc13043"/>
      <w:bookmarkStart w:id="652" w:name="_Toc506107312"/>
      <w:bookmarkStart w:id="653" w:name="_Toc35424934"/>
      <w:bookmarkStart w:id="654" w:name="_Toc324404859"/>
      <w:bookmarkStart w:id="655" w:name="_Toc152045577"/>
      <w:bookmarkStart w:id="656" w:name="_Toc15058897"/>
      <w:bookmarkStart w:id="657" w:name="_Toc247085735"/>
      <w:bookmarkStart w:id="658" w:name="_Toc246996221"/>
      <w:bookmarkStart w:id="659" w:name="_Toc78803370"/>
      <w:bookmarkStart w:id="660" w:name="_Toc296602464"/>
      <w:bookmarkStart w:id="661" w:name="_Toc35425100"/>
      <w:bookmarkStart w:id="662" w:name="_Toc144974545"/>
      <w:bookmarkStart w:id="663" w:name="_Toc179632595"/>
      <w:bookmarkStart w:id="664" w:name="_Toc12564"/>
      <w:r>
        <w:rPr>
          <w:rFonts w:hint="eastAsia" w:ascii="宋体" w:hAnsi="宋体" w:eastAsia="宋体" w:cs="宋体"/>
          <w:color w:val="auto"/>
          <w:highlight w:val="none"/>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EFCFBB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E2710E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5" w:name="_Toc152045578"/>
      <w:bookmarkStart w:id="666" w:name="_Toc246996222"/>
      <w:bookmarkStart w:id="667" w:name="_Toc35425101"/>
      <w:bookmarkStart w:id="668" w:name="_Toc246996965"/>
      <w:bookmarkStart w:id="669" w:name="_Toc179632596"/>
      <w:bookmarkStart w:id="670" w:name="_Toc78803371"/>
      <w:bookmarkStart w:id="671" w:name="_Toc247085736"/>
      <w:bookmarkStart w:id="672" w:name="_Toc152042354"/>
      <w:bookmarkStart w:id="673" w:name="_Toc15058898"/>
      <w:bookmarkStart w:id="674" w:name="_Toc324404860"/>
      <w:bookmarkStart w:id="675" w:name="_Toc296602465"/>
      <w:bookmarkStart w:id="676" w:name="_Toc506107313"/>
      <w:bookmarkStart w:id="677" w:name="_Toc32214"/>
      <w:bookmarkStart w:id="678" w:name="_Toc35424935"/>
      <w:bookmarkStart w:id="679" w:name="_Toc18329"/>
      <w:bookmarkStart w:id="680" w:name="_Toc144974546"/>
      <w:r>
        <w:rPr>
          <w:rFonts w:hint="eastAsia" w:ascii="宋体" w:hAnsi="宋体" w:eastAsia="宋体" w:cs="宋体"/>
          <w:color w:val="auto"/>
          <w:highlight w:val="none"/>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E23B71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14:paraId="1D6A7C5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2" w:name="_Toc15058899"/>
      <w:bookmarkStart w:id="683" w:name="_Toc78803372"/>
      <w:bookmarkStart w:id="684" w:name="_Toc296602466"/>
      <w:bookmarkStart w:id="685" w:name="_Toc506107314"/>
      <w:bookmarkStart w:id="686" w:name="_Toc246996223"/>
      <w:bookmarkStart w:id="687" w:name="_Toc23607"/>
      <w:bookmarkStart w:id="688" w:name="_Toc324404861"/>
      <w:bookmarkStart w:id="689" w:name="_Toc152045579"/>
      <w:bookmarkStart w:id="690" w:name="_Toc179632597"/>
      <w:bookmarkStart w:id="691" w:name="_Toc35424936"/>
      <w:bookmarkStart w:id="692" w:name="_Toc152042356"/>
      <w:bookmarkStart w:id="693" w:name="_Toc247085737"/>
      <w:bookmarkStart w:id="694" w:name="_Toc246996966"/>
      <w:bookmarkStart w:id="695" w:name="_Toc35425102"/>
      <w:bookmarkStart w:id="696" w:name="_Toc2811"/>
      <w:r>
        <w:rPr>
          <w:rFonts w:hint="eastAsia" w:ascii="宋体" w:hAnsi="宋体" w:eastAsia="宋体" w:cs="宋体"/>
          <w:color w:val="auto"/>
          <w:highlight w:val="none"/>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7C9F4C7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7" w:name="_Toc246996224"/>
      <w:bookmarkStart w:id="698" w:name="_Toc152045580"/>
      <w:bookmarkStart w:id="699" w:name="_Toc144974547"/>
      <w:bookmarkStart w:id="700" w:name="_Toc246996967"/>
      <w:bookmarkStart w:id="701" w:name="_Toc16463"/>
      <w:bookmarkStart w:id="702" w:name="_Toc152042357"/>
      <w:bookmarkStart w:id="703" w:name="_Toc78803373"/>
      <w:bookmarkStart w:id="704" w:name="_Toc15058900"/>
      <w:bookmarkStart w:id="705" w:name="_Toc35425103"/>
      <w:bookmarkStart w:id="706" w:name="_Toc31643"/>
      <w:bookmarkStart w:id="707" w:name="_Toc179632598"/>
      <w:bookmarkStart w:id="708" w:name="_Toc35424937"/>
      <w:bookmarkStart w:id="709" w:name="_Toc324404862"/>
      <w:bookmarkStart w:id="710" w:name="_Toc20669"/>
      <w:bookmarkStart w:id="711" w:name="_Toc506107315"/>
      <w:bookmarkStart w:id="712" w:name="_Toc247085738"/>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31CD5B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6DDEFC95">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12BA3F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3" w:name="_Toc15058901"/>
      <w:r>
        <w:rPr>
          <w:rFonts w:hint="eastAsia" w:ascii="宋体" w:hAnsi="宋体" w:cs="宋体"/>
          <w:color w:val="auto"/>
          <w:szCs w:val="21"/>
          <w:highlight w:val="none"/>
        </w:rPr>
        <w:t>需要补充的其他内容：见投标人须知前附表。</w:t>
      </w:r>
      <w:bookmarkEnd w:id="713"/>
    </w:p>
    <w:p w14:paraId="7FB8888D">
      <w:pPr>
        <w:spacing w:line="440" w:lineRule="exact"/>
        <w:jc w:val="left"/>
        <w:rPr>
          <w:rFonts w:ascii="宋体" w:hAnsi="宋体" w:cs="宋体"/>
          <w:color w:val="auto"/>
          <w:szCs w:val="21"/>
          <w:highlight w:val="none"/>
        </w:rPr>
      </w:pPr>
    </w:p>
    <w:p w14:paraId="14BFBA2A">
      <w:pPr>
        <w:pageBreakBefore/>
        <w:spacing w:beforeLines="80" w:afterLines="80" w:line="440" w:lineRule="exact"/>
        <w:jc w:val="center"/>
        <w:outlineLvl w:val="1"/>
        <w:rPr>
          <w:rFonts w:ascii="宋体"/>
          <w:b/>
          <w:color w:val="auto"/>
          <w:sz w:val="32"/>
          <w:szCs w:val="32"/>
          <w:highlight w:val="none"/>
        </w:rPr>
      </w:pPr>
      <w:bookmarkStart w:id="714" w:name="_Toc78803375"/>
      <w:r>
        <w:rPr>
          <w:rFonts w:hint="eastAsia" w:ascii="宋体"/>
          <w:b/>
          <w:color w:val="auto"/>
          <w:sz w:val="32"/>
          <w:szCs w:val="32"/>
          <w:highlight w:val="none"/>
        </w:rPr>
        <w:t>第二章  资格审查</w:t>
      </w:r>
      <w:bookmarkEnd w:id="596"/>
      <w:r>
        <w:rPr>
          <w:rFonts w:hint="eastAsia" w:ascii="宋体"/>
          <w:b/>
          <w:color w:val="auto"/>
          <w:sz w:val="32"/>
          <w:szCs w:val="32"/>
          <w:highlight w:val="none"/>
        </w:rPr>
        <w:t>办法</w:t>
      </w:r>
      <w:bookmarkEnd w:id="597"/>
      <w:bookmarkEnd w:id="598"/>
      <w:bookmarkEnd w:id="599"/>
      <w:bookmarkEnd w:id="600"/>
      <w:bookmarkEnd w:id="714"/>
    </w:p>
    <w:p w14:paraId="18AE14AD">
      <w:pPr>
        <w:spacing w:beforeLines="50" w:afterLines="50" w:line="440" w:lineRule="exact"/>
        <w:jc w:val="center"/>
        <w:rPr>
          <w:rFonts w:ascii="宋体" w:hAnsi="宋体" w:cs="宋体"/>
          <w:b/>
          <w:bCs/>
          <w:color w:val="auto"/>
          <w:sz w:val="28"/>
          <w:szCs w:val="22"/>
          <w:highlight w:val="none"/>
        </w:rPr>
      </w:pPr>
      <w:bookmarkStart w:id="715" w:name="_Toc506107318"/>
      <w:bookmarkStart w:id="716" w:name="_Toc35424940"/>
      <w:bookmarkStart w:id="717" w:name="_Toc324404865"/>
      <w:bookmarkStart w:id="718" w:name="_Toc35425106"/>
      <w:bookmarkStart w:id="719" w:name="_Toc15058903"/>
      <w:r>
        <w:rPr>
          <w:rFonts w:hint="eastAsia" w:ascii="宋体" w:hAnsi="宋体" w:cs="宋体"/>
          <w:b/>
          <w:bCs/>
          <w:color w:val="auto"/>
          <w:sz w:val="28"/>
          <w:szCs w:val="22"/>
          <w:highlight w:val="none"/>
        </w:rPr>
        <w:t>资格审查办法前附表</w:t>
      </w:r>
      <w:bookmarkEnd w:id="715"/>
      <w:bookmarkEnd w:id="716"/>
      <w:bookmarkEnd w:id="717"/>
      <w:bookmarkEnd w:id="718"/>
      <w:bookmarkEnd w:id="719"/>
    </w:p>
    <w:p w14:paraId="69F1E568">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27CD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6DB18CC1">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75959960">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19800A93">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2283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5820625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26BCC256">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493F3399">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224C23AC">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42D9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3D90263">
            <w:pPr>
              <w:spacing w:line="440" w:lineRule="exact"/>
              <w:jc w:val="center"/>
              <w:rPr>
                <w:rFonts w:ascii="宋体" w:hAnsi="宋体" w:cs="宋体"/>
                <w:color w:val="auto"/>
                <w:szCs w:val="21"/>
                <w:highlight w:val="none"/>
              </w:rPr>
            </w:pPr>
          </w:p>
        </w:tc>
        <w:tc>
          <w:tcPr>
            <w:tcW w:w="1258" w:type="dxa"/>
            <w:vMerge w:val="continue"/>
            <w:noWrap/>
            <w:vAlign w:val="center"/>
          </w:tcPr>
          <w:p w14:paraId="6284694B">
            <w:pPr>
              <w:spacing w:line="440" w:lineRule="exact"/>
              <w:jc w:val="center"/>
              <w:rPr>
                <w:rFonts w:ascii="宋体" w:hAnsi="宋体" w:cs="宋体"/>
                <w:b/>
                <w:bCs/>
                <w:color w:val="auto"/>
                <w:szCs w:val="21"/>
                <w:highlight w:val="none"/>
              </w:rPr>
            </w:pPr>
          </w:p>
        </w:tc>
        <w:tc>
          <w:tcPr>
            <w:tcW w:w="6183" w:type="dxa"/>
            <w:noWrap/>
            <w:vAlign w:val="center"/>
          </w:tcPr>
          <w:p w14:paraId="118C458F">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7495CCA">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22FF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4A4D8265">
            <w:pPr>
              <w:spacing w:line="440" w:lineRule="exact"/>
              <w:jc w:val="center"/>
              <w:rPr>
                <w:rFonts w:ascii="宋体" w:hAnsi="宋体" w:cs="宋体"/>
                <w:color w:val="auto"/>
                <w:szCs w:val="21"/>
                <w:highlight w:val="none"/>
              </w:rPr>
            </w:pPr>
          </w:p>
        </w:tc>
        <w:tc>
          <w:tcPr>
            <w:tcW w:w="1258" w:type="dxa"/>
            <w:vMerge w:val="continue"/>
            <w:noWrap/>
            <w:vAlign w:val="center"/>
          </w:tcPr>
          <w:p w14:paraId="6C6945CF">
            <w:pPr>
              <w:spacing w:line="440" w:lineRule="exact"/>
              <w:jc w:val="center"/>
              <w:rPr>
                <w:rFonts w:ascii="宋体" w:hAnsi="宋体" w:cs="宋体"/>
                <w:b/>
                <w:bCs/>
                <w:color w:val="auto"/>
                <w:szCs w:val="21"/>
                <w:highlight w:val="none"/>
              </w:rPr>
            </w:pPr>
          </w:p>
        </w:tc>
        <w:tc>
          <w:tcPr>
            <w:tcW w:w="6183" w:type="dxa"/>
            <w:noWrap/>
            <w:vAlign w:val="top"/>
          </w:tcPr>
          <w:p w14:paraId="5BD63C59">
            <w:pPr>
              <w:spacing w:line="440" w:lineRule="exact"/>
              <w:rPr>
                <w:rFonts w:hint="default" w:ascii="宋体" w:hAnsi="宋体" w:eastAsia="宋体" w:cs="宋体"/>
                <w:color w:val="auto"/>
                <w:szCs w:val="21"/>
                <w:highlight w:val="none"/>
                <w:lang w:val="en-US" w:eastAsia="zh-CN"/>
              </w:rPr>
            </w:pPr>
            <w:r>
              <w:rPr>
                <w:rFonts w:hint="eastAsia" w:ascii="宋体" w:hAnsi="宋体" w:cs="宋体"/>
                <w:szCs w:val="21"/>
              </w:rPr>
              <w:t>企业法人营业执照（或三证合一的有效证件）</w:t>
            </w:r>
          </w:p>
        </w:tc>
        <w:tc>
          <w:tcPr>
            <w:tcW w:w="1860" w:type="dxa"/>
            <w:vMerge w:val="continue"/>
            <w:noWrap/>
            <w:vAlign w:val="center"/>
          </w:tcPr>
          <w:p w14:paraId="58B3E933">
            <w:pPr>
              <w:spacing w:line="440" w:lineRule="exact"/>
              <w:rPr>
                <w:rFonts w:ascii="宋体" w:hAnsi="宋体" w:cs="宋体"/>
                <w:b/>
                <w:color w:val="auto"/>
                <w:szCs w:val="21"/>
                <w:highlight w:val="none"/>
              </w:rPr>
            </w:pPr>
          </w:p>
        </w:tc>
      </w:tr>
      <w:tr w14:paraId="1E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66199E3">
            <w:pPr>
              <w:spacing w:line="440" w:lineRule="exact"/>
              <w:jc w:val="center"/>
              <w:rPr>
                <w:rFonts w:ascii="宋体" w:hAnsi="宋体" w:cs="宋体"/>
                <w:color w:val="auto"/>
                <w:szCs w:val="21"/>
                <w:highlight w:val="none"/>
              </w:rPr>
            </w:pPr>
          </w:p>
        </w:tc>
        <w:tc>
          <w:tcPr>
            <w:tcW w:w="1258" w:type="dxa"/>
            <w:vMerge w:val="continue"/>
            <w:noWrap/>
            <w:vAlign w:val="center"/>
          </w:tcPr>
          <w:p w14:paraId="14CA7FA8">
            <w:pPr>
              <w:spacing w:line="440" w:lineRule="exact"/>
              <w:jc w:val="center"/>
              <w:rPr>
                <w:rFonts w:ascii="宋体" w:hAnsi="宋体" w:cs="宋体"/>
                <w:b/>
                <w:bCs/>
                <w:color w:val="auto"/>
                <w:szCs w:val="21"/>
                <w:highlight w:val="none"/>
              </w:rPr>
            </w:pPr>
          </w:p>
        </w:tc>
        <w:tc>
          <w:tcPr>
            <w:tcW w:w="6183" w:type="dxa"/>
            <w:noWrap/>
            <w:vAlign w:val="top"/>
          </w:tcPr>
          <w:p w14:paraId="17176970">
            <w:pPr>
              <w:spacing w:line="440" w:lineRule="exact"/>
              <w:rPr>
                <w:rFonts w:ascii="宋体" w:hAnsi="宋体" w:cs="宋体"/>
                <w:color w:val="auto"/>
                <w:szCs w:val="21"/>
                <w:highlight w:val="none"/>
              </w:rPr>
            </w:pPr>
            <w:r>
              <w:rPr>
                <w:rFonts w:hint="eastAsia" w:ascii="宋体" w:hAnsi="宋体" w:cs="宋体"/>
                <w:szCs w:val="21"/>
              </w:rPr>
              <w:t>企业资质证书</w:t>
            </w:r>
          </w:p>
        </w:tc>
        <w:tc>
          <w:tcPr>
            <w:tcW w:w="1860" w:type="dxa"/>
            <w:vMerge w:val="continue"/>
            <w:noWrap/>
            <w:vAlign w:val="center"/>
          </w:tcPr>
          <w:p w14:paraId="11222FE9">
            <w:pPr>
              <w:spacing w:line="440" w:lineRule="exact"/>
              <w:rPr>
                <w:rFonts w:ascii="宋体" w:hAnsi="宋体" w:cs="宋体"/>
                <w:color w:val="auto"/>
                <w:szCs w:val="21"/>
                <w:highlight w:val="none"/>
              </w:rPr>
            </w:pPr>
          </w:p>
        </w:tc>
      </w:tr>
      <w:tr w14:paraId="431B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037CE01">
            <w:pPr>
              <w:spacing w:line="440" w:lineRule="exact"/>
              <w:jc w:val="center"/>
              <w:rPr>
                <w:rFonts w:ascii="宋体" w:hAnsi="宋体" w:cs="宋体"/>
                <w:color w:val="auto"/>
                <w:szCs w:val="21"/>
                <w:highlight w:val="none"/>
              </w:rPr>
            </w:pPr>
          </w:p>
        </w:tc>
        <w:tc>
          <w:tcPr>
            <w:tcW w:w="1258" w:type="dxa"/>
            <w:vMerge w:val="continue"/>
            <w:noWrap/>
            <w:vAlign w:val="center"/>
          </w:tcPr>
          <w:p w14:paraId="439F5790">
            <w:pPr>
              <w:spacing w:line="440" w:lineRule="exact"/>
              <w:jc w:val="center"/>
              <w:rPr>
                <w:rFonts w:ascii="宋体" w:hAnsi="宋体" w:cs="宋体"/>
                <w:b/>
                <w:bCs/>
                <w:color w:val="auto"/>
                <w:szCs w:val="21"/>
                <w:highlight w:val="none"/>
              </w:rPr>
            </w:pPr>
          </w:p>
        </w:tc>
        <w:tc>
          <w:tcPr>
            <w:tcW w:w="6183" w:type="dxa"/>
            <w:noWrap/>
            <w:vAlign w:val="top"/>
          </w:tcPr>
          <w:p w14:paraId="0F042379">
            <w:pPr>
              <w:spacing w:line="440" w:lineRule="exact"/>
              <w:rPr>
                <w:rFonts w:hint="default" w:ascii="宋体" w:hAnsi="宋体" w:eastAsia="宋体" w:cs="宋体"/>
                <w:color w:val="auto"/>
                <w:szCs w:val="21"/>
                <w:highlight w:val="none"/>
                <w:lang w:val="en-US" w:eastAsia="zh-CN"/>
              </w:rPr>
            </w:pPr>
            <w:r>
              <w:rPr>
                <w:rFonts w:hint="eastAsia" w:ascii="宋体" w:hAnsi="宋体" w:cs="宋体"/>
                <w:bCs/>
                <w:kern w:val="0"/>
                <w:szCs w:val="21"/>
              </w:rPr>
              <w:t>拟任项目负责人有效身份证、职称证书</w:t>
            </w:r>
          </w:p>
        </w:tc>
        <w:tc>
          <w:tcPr>
            <w:tcW w:w="1860" w:type="dxa"/>
            <w:vMerge w:val="continue"/>
            <w:noWrap/>
            <w:vAlign w:val="center"/>
          </w:tcPr>
          <w:p w14:paraId="2D800C67">
            <w:pPr>
              <w:spacing w:line="440" w:lineRule="exact"/>
              <w:rPr>
                <w:rFonts w:ascii="宋体" w:hAnsi="宋体" w:cs="宋体"/>
                <w:color w:val="auto"/>
                <w:szCs w:val="21"/>
                <w:highlight w:val="none"/>
              </w:rPr>
            </w:pPr>
          </w:p>
        </w:tc>
      </w:tr>
      <w:tr w14:paraId="7675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0439211C">
            <w:pPr>
              <w:spacing w:line="440" w:lineRule="exact"/>
              <w:jc w:val="center"/>
              <w:rPr>
                <w:rFonts w:ascii="宋体" w:hAnsi="宋体" w:cs="宋体"/>
                <w:color w:val="auto"/>
                <w:szCs w:val="21"/>
                <w:highlight w:val="none"/>
              </w:rPr>
            </w:pPr>
          </w:p>
        </w:tc>
        <w:tc>
          <w:tcPr>
            <w:tcW w:w="1258" w:type="dxa"/>
            <w:vMerge w:val="continue"/>
            <w:noWrap/>
            <w:vAlign w:val="center"/>
          </w:tcPr>
          <w:p w14:paraId="12C9D4A2">
            <w:pPr>
              <w:spacing w:line="440" w:lineRule="exact"/>
              <w:jc w:val="center"/>
              <w:rPr>
                <w:rFonts w:ascii="宋体" w:hAnsi="宋体" w:cs="宋体"/>
                <w:b/>
                <w:bCs/>
                <w:color w:val="auto"/>
                <w:szCs w:val="21"/>
                <w:highlight w:val="none"/>
              </w:rPr>
            </w:pPr>
          </w:p>
        </w:tc>
        <w:tc>
          <w:tcPr>
            <w:tcW w:w="6183" w:type="dxa"/>
            <w:noWrap/>
            <w:vAlign w:val="top"/>
          </w:tcPr>
          <w:p w14:paraId="1E1AED8F">
            <w:pPr>
              <w:spacing w:line="440" w:lineRule="exact"/>
              <w:rPr>
                <w:rFonts w:ascii="宋体" w:hAnsi="宋体" w:cs="宋体"/>
                <w:color w:val="auto"/>
                <w:highlight w:val="none"/>
              </w:rPr>
            </w:pPr>
            <w:r>
              <w:rPr>
                <w:rFonts w:hint="eastAsia" w:ascii="宋体" w:hAnsi="宋体" w:cs="宋体"/>
                <w:szCs w:val="21"/>
              </w:rPr>
              <w:t>投标人的法定代表人(或委托代理人)和拟任</w:t>
            </w:r>
            <w:r>
              <w:rPr>
                <w:rFonts w:hint="eastAsia" w:ascii="宋体" w:hAnsi="宋体" w:cs="宋体"/>
                <w:bCs/>
                <w:kern w:val="0"/>
                <w:szCs w:val="21"/>
              </w:rPr>
              <w:t>项目负责人</w:t>
            </w:r>
            <w:r>
              <w:rPr>
                <w:rFonts w:hint="eastAsia" w:ascii="宋体" w:hAnsi="宋体" w:cs="宋体"/>
                <w:szCs w:val="21"/>
              </w:rPr>
              <w:t>须持有社保部门出具的本单位为其缴纳的投标前近三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860" w:type="dxa"/>
            <w:vMerge w:val="continue"/>
            <w:noWrap/>
            <w:vAlign w:val="center"/>
          </w:tcPr>
          <w:p w14:paraId="20BB2264">
            <w:pPr>
              <w:spacing w:line="440" w:lineRule="exact"/>
              <w:rPr>
                <w:rFonts w:ascii="宋体" w:hAnsi="宋体" w:cs="宋体"/>
                <w:color w:val="auto"/>
                <w:szCs w:val="21"/>
                <w:highlight w:val="none"/>
              </w:rPr>
            </w:pPr>
          </w:p>
        </w:tc>
      </w:tr>
    </w:tbl>
    <w:p w14:paraId="441EB3D2">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5972BCB">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0CF127CF">
      <w:pPr>
        <w:pStyle w:val="7"/>
        <w:spacing w:beforeLines="50" w:afterLines="50"/>
        <w:ind w:firstLine="422" w:firstLineChars="200"/>
        <w:rPr>
          <w:rFonts w:ascii="宋体" w:hAnsi="宋体" w:eastAsia="宋体" w:cs="宋体"/>
          <w:color w:val="auto"/>
          <w:highlight w:val="none"/>
        </w:rPr>
      </w:pPr>
      <w:bookmarkStart w:id="720" w:name="_Toc78803377"/>
      <w:bookmarkStart w:id="721" w:name="_Toc35425108"/>
      <w:bookmarkStart w:id="722" w:name="_Toc15058909"/>
      <w:bookmarkStart w:id="723" w:name="_Toc35424942"/>
      <w:bookmarkStart w:id="724" w:name="_Toc324404867"/>
      <w:bookmarkStart w:id="725" w:name="_Toc506107320"/>
      <w:bookmarkStart w:id="726" w:name="_Toc12549"/>
      <w:r>
        <w:rPr>
          <w:rFonts w:hint="eastAsia" w:ascii="宋体" w:hAnsi="宋体" w:eastAsia="宋体" w:cs="宋体"/>
          <w:color w:val="auto"/>
          <w:highlight w:val="none"/>
        </w:rPr>
        <w:t>2.审查办法</w:t>
      </w:r>
      <w:bookmarkEnd w:id="720"/>
      <w:bookmarkEnd w:id="721"/>
      <w:bookmarkEnd w:id="722"/>
      <w:bookmarkEnd w:id="723"/>
      <w:bookmarkEnd w:id="724"/>
      <w:bookmarkEnd w:id="725"/>
      <w:bookmarkEnd w:id="726"/>
    </w:p>
    <w:p w14:paraId="420E16B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0E9D235">
      <w:pPr>
        <w:pStyle w:val="7"/>
        <w:spacing w:beforeLines="50" w:afterLines="50"/>
        <w:ind w:firstLine="422" w:firstLineChars="200"/>
        <w:rPr>
          <w:rFonts w:ascii="宋体" w:hAnsi="宋体" w:eastAsia="宋体" w:cs="宋体"/>
          <w:color w:val="auto"/>
          <w:highlight w:val="none"/>
        </w:rPr>
      </w:pPr>
      <w:bookmarkStart w:id="727" w:name="_Toc35425109"/>
      <w:bookmarkStart w:id="728" w:name="_Toc15626"/>
      <w:bookmarkStart w:id="729" w:name="_Toc15058910"/>
      <w:bookmarkStart w:id="730" w:name="_Toc506107321"/>
      <w:bookmarkStart w:id="731" w:name="_Toc324404868"/>
      <w:bookmarkStart w:id="732" w:name="_Toc78803378"/>
      <w:bookmarkStart w:id="733" w:name="_Toc35424943"/>
      <w:r>
        <w:rPr>
          <w:rFonts w:hint="eastAsia" w:ascii="宋体" w:hAnsi="宋体" w:eastAsia="宋体" w:cs="宋体"/>
          <w:color w:val="auto"/>
          <w:highlight w:val="none"/>
        </w:rPr>
        <w:t>3.资格审查委员会和审查标准</w:t>
      </w:r>
      <w:bookmarkEnd w:id="727"/>
      <w:bookmarkEnd w:id="728"/>
      <w:bookmarkEnd w:id="729"/>
      <w:bookmarkEnd w:id="730"/>
      <w:bookmarkEnd w:id="731"/>
      <w:bookmarkEnd w:id="732"/>
      <w:bookmarkEnd w:id="733"/>
    </w:p>
    <w:p w14:paraId="0BA6F782">
      <w:pPr>
        <w:spacing w:line="440" w:lineRule="exact"/>
        <w:ind w:firstLine="420" w:firstLineChars="200"/>
        <w:jc w:val="left"/>
        <w:rPr>
          <w:rFonts w:hint="eastAsia" w:ascii="宋体" w:hAnsi="宋体" w:eastAsia="宋体" w:cs="宋体"/>
          <w:color w:val="auto"/>
          <w:szCs w:val="21"/>
          <w:highlight w:val="none"/>
        </w:rPr>
      </w:pPr>
      <w:bookmarkStart w:id="734" w:name="_Toc15058911"/>
      <w:bookmarkStart w:id="735" w:name="_Toc506107322"/>
      <w:bookmarkStart w:id="736" w:name="_Toc35425110"/>
      <w:bookmarkStart w:id="737" w:name="_Toc10330"/>
      <w:bookmarkStart w:id="738" w:name="_Toc78803379"/>
      <w:bookmarkStart w:id="739" w:name="_Toc35424944"/>
      <w:bookmarkStart w:id="740" w:name="_Toc32440486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3768EE3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33F40EB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0DB1021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lang w:eastAsia="zh-CN"/>
        </w:rPr>
        <w:t>）</w:t>
      </w:r>
    </w:p>
    <w:p w14:paraId="07C29C4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4B6F2F20">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4"/>
      <w:bookmarkEnd w:id="735"/>
      <w:bookmarkEnd w:id="736"/>
      <w:bookmarkEnd w:id="737"/>
      <w:bookmarkEnd w:id="738"/>
      <w:bookmarkEnd w:id="739"/>
      <w:bookmarkEnd w:id="740"/>
    </w:p>
    <w:p w14:paraId="101DC6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1" w:name="_Toc506107323"/>
    </w:p>
    <w:p w14:paraId="0FAFE3AE">
      <w:pPr>
        <w:pStyle w:val="6"/>
        <w:spacing w:beforeLines="50" w:afterLines="50"/>
        <w:rPr>
          <w:color w:val="auto"/>
          <w:highlight w:val="none"/>
        </w:rPr>
      </w:pPr>
      <w:bookmarkStart w:id="742" w:name="_Toc35424945"/>
      <w:bookmarkStart w:id="743" w:name="_Toc35425111"/>
      <w:bookmarkStart w:id="744" w:name="_Toc15058912"/>
      <w:r>
        <w:rPr>
          <w:rFonts w:hint="eastAsia"/>
          <w:color w:val="auto"/>
          <w:highlight w:val="none"/>
        </w:rPr>
        <w:br w:type="page"/>
      </w:r>
      <w:bookmarkStart w:id="745" w:name="_Toc78803380"/>
      <w:r>
        <w:rPr>
          <w:rFonts w:hint="eastAsia" w:ascii="Arial" w:hAnsi="Arial"/>
          <w:color w:val="auto"/>
          <w:kern w:val="0"/>
          <w:sz w:val="32"/>
          <w:szCs w:val="32"/>
          <w:highlight w:val="none"/>
        </w:rPr>
        <w:t>第三章  评标办法</w:t>
      </w:r>
      <w:bookmarkEnd w:id="601"/>
      <w:bookmarkEnd w:id="741"/>
      <w:bookmarkEnd w:id="742"/>
      <w:bookmarkEnd w:id="743"/>
      <w:bookmarkEnd w:id="744"/>
      <w:bookmarkEnd w:id="745"/>
    </w:p>
    <w:p w14:paraId="3030B855">
      <w:pPr>
        <w:pStyle w:val="2"/>
        <w:spacing w:before="156" w:beforeLines="50" w:after="156" w:afterLines="50" w:line="440" w:lineRule="exact"/>
        <w:ind w:left="0" w:leftChars="0" w:firstLine="0" w:firstLineChars="0"/>
        <w:jc w:val="center"/>
        <w:rPr>
          <w:b/>
          <w:bCs/>
          <w:color w:val="auto"/>
          <w:sz w:val="28"/>
          <w:szCs w:val="28"/>
          <w:highlight w:val="none"/>
        </w:rPr>
      </w:pPr>
      <w:bookmarkStart w:id="746" w:name="_Toc24628"/>
      <w:r>
        <w:rPr>
          <w:rFonts w:hint="eastAsia"/>
          <w:b/>
          <w:bCs/>
          <w:color w:val="auto"/>
          <w:sz w:val="28"/>
          <w:szCs w:val="28"/>
          <w:highlight w:val="none"/>
        </w:rPr>
        <w:t>（一）资信评分表（分值</w:t>
      </w:r>
      <w:r>
        <w:rPr>
          <w:rFonts w:hint="eastAsia"/>
          <w:b/>
          <w:bCs/>
          <w:color w:val="auto"/>
          <w:sz w:val="28"/>
          <w:szCs w:val="28"/>
          <w:highlight w:val="none"/>
          <w:lang w:val="en-US" w:eastAsia="zh-CN"/>
        </w:rPr>
        <w:t>10</w:t>
      </w:r>
      <w:r>
        <w:rPr>
          <w:rFonts w:hint="eastAsia"/>
          <w:b/>
          <w:bCs/>
          <w:color w:val="auto"/>
          <w:sz w:val="28"/>
          <w:szCs w:val="28"/>
          <w:highlight w:val="none"/>
        </w:rPr>
        <w:t>分）</w:t>
      </w:r>
      <w:bookmarkEnd w:id="746"/>
    </w:p>
    <w:tbl>
      <w:tblPr>
        <w:tblStyle w:val="46"/>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7535"/>
      </w:tblGrid>
      <w:tr w14:paraId="1E89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2040" w:type="dxa"/>
            <w:vAlign w:val="center"/>
          </w:tcPr>
          <w:p w14:paraId="6E16D775">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7535" w:type="dxa"/>
            <w:vAlign w:val="center"/>
          </w:tcPr>
          <w:p w14:paraId="6F78077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标准</w:t>
            </w:r>
          </w:p>
        </w:tc>
      </w:tr>
      <w:tr w14:paraId="0F46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2040" w:type="dxa"/>
            <w:vAlign w:val="center"/>
          </w:tcPr>
          <w:p w14:paraId="5768CCE7">
            <w:pPr>
              <w:spacing w:line="360" w:lineRule="auto"/>
              <w:jc w:val="center"/>
              <w:rPr>
                <w:rFonts w:hint="eastAsia" w:ascii="Calibri" w:hAnsi="Calibri"/>
                <w:lang w:val="en-US" w:eastAsia="zh-CN"/>
              </w:rPr>
            </w:pPr>
            <w:r>
              <w:rPr>
                <w:rFonts w:hint="eastAsia" w:ascii="Calibri" w:hAnsi="Calibri"/>
                <w:lang w:val="en-US" w:eastAsia="zh-CN"/>
              </w:rPr>
              <w:t>业绩</w:t>
            </w:r>
          </w:p>
          <w:p w14:paraId="733A5B80">
            <w:pPr>
              <w:widowControl/>
              <w:adjustRightInd w:val="0"/>
              <w:snapToGrid w:val="0"/>
              <w:spacing w:line="400" w:lineRule="exact"/>
              <w:ind w:hanging="1" w:firstLineChars="0"/>
              <w:jc w:val="center"/>
              <w:rPr>
                <w:rFonts w:hAnsi="宋体" w:cs="宋体"/>
                <w:color w:val="auto"/>
                <w:szCs w:val="21"/>
                <w:highlight w:val="none"/>
              </w:rPr>
            </w:pPr>
            <w:r>
              <w:rPr>
                <w:rFonts w:hint="eastAsia" w:ascii="宋体" w:hAnsi="宋体" w:eastAsia="宋体" w:cs="Times New Roman"/>
                <w:kern w:val="2"/>
                <w:sz w:val="21"/>
                <w:szCs w:val="24"/>
                <w:lang w:val="en-US" w:eastAsia="zh-CN" w:bidi="ar-SA"/>
              </w:rPr>
              <w:t>（10分）</w:t>
            </w:r>
          </w:p>
        </w:tc>
        <w:tc>
          <w:tcPr>
            <w:tcW w:w="7535" w:type="dxa"/>
            <w:vAlign w:val="center"/>
          </w:tcPr>
          <w:p w14:paraId="0BDEBB39">
            <w:pPr>
              <w:adjustRightInd w:val="0"/>
              <w:snapToGrid w:val="0"/>
              <w:spacing w:line="400" w:lineRule="exact"/>
              <w:rPr>
                <w:rFonts w:hAnsi="宋体" w:cs="宋体"/>
                <w:color w:val="auto"/>
                <w:szCs w:val="21"/>
                <w:highlight w:val="none"/>
              </w:rPr>
            </w:pPr>
            <w:r>
              <w:rPr>
                <w:rFonts w:hint="eastAsia" w:ascii="宋体" w:hAnsi="宋体" w:eastAsia="宋体" w:cs="Times New Roman"/>
                <w:lang w:val="en-US" w:eastAsia="zh-CN"/>
              </w:rPr>
              <w:t>2020年1月1日（以合同签订时间为准）至投标截止时间前，投标人承担过一个风景园林工程设计业绩的得5分，本项满分10分。</w:t>
            </w:r>
            <w:r>
              <w:rPr>
                <w:rFonts w:hint="eastAsia" w:ascii="Calibri" w:hAnsi="Calibri"/>
                <w:lang w:val="en-US" w:eastAsia="zh-CN"/>
              </w:rPr>
              <w:t>提供合同扫描件。</w:t>
            </w:r>
          </w:p>
        </w:tc>
      </w:tr>
    </w:tbl>
    <w:p w14:paraId="07C42892">
      <w:pPr>
        <w:rPr>
          <w:color w:val="auto"/>
          <w:highlight w:val="none"/>
        </w:rPr>
      </w:pPr>
      <w:bookmarkStart w:id="747" w:name="_Toc13112"/>
    </w:p>
    <w:p w14:paraId="4733F11A">
      <w:pPr>
        <w:pStyle w:val="2"/>
        <w:spacing w:before="156" w:beforeLines="50" w:after="156" w:afterLines="50" w:line="440" w:lineRule="exact"/>
        <w:ind w:left="0" w:leftChars="0" w:firstLine="0" w:firstLineChars="0"/>
        <w:jc w:val="center"/>
        <w:rPr>
          <w:b/>
          <w:bCs/>
          <w:color w:val="auto"/>
          <w:sz w:val="28"/>
          <w:szCs w:val="28"/>
          <w:highlight w:val="none"/>
        </w:rPr>
      </w:pPr>
      <w:r>
        <w:rPr>
          <w:rFonts w:hint="eastAsia"/>
          <w:b/>
          <w:bCs/>
          <w:color w:val="auto"/>
          <w:sz w:val="28"/>
          <w:szCs w:val="28"/>
          <w:highlight w:val="none"/>
        </w:rPr>
        <w:t>（二）技术标评审</w:t>
      </w:r>
      <w:bookmarkEnd w:id="747"/>
      <w:r>
        <w:rPr>
          <w:rFonts w:hint="eastAsia"/>
          <w:b/>
          <w:bCs/>
          <w:color w:val="auto"/>
          <w:sz w:val="28"/>
          <w:szCs w:val="28"/>
          <w:highlight w:val="none"/>
        </w:rPr>
        <w:t>（分值</w:t>
      </w:r>
      <w:r>
        <w:rPr>
          <w:rFonts w:hint="eastAsia"/>
          <w:b/>
          <w:bCs/>
          <w:color w:val="auto"/>
          <w:sz w:val="28"/>
          <w:szCs w:val="28"/>
          <w:highlight w:val="none"/>
          <w:lang w:val="en-US" w:eastAsia="zh-CN"/>
        </w:rPr>
        <w:t>10</w:t>
      </w:r>
      <w:r>
        <w:rPr>
          <w:rFonts w:hint="eastAsia"/>
          <w:b/>
          <w:bCs/>
          <w:color w:val="auto"/>
          <w:sz w:val="28"/>
          <w:szCs w:val="28"/>
          <w:highlight w:val="none"/>
        </w:rPr>
        <w:t>分）</w:t>
      </w:r>
    </w:p>
    <w:tbl>
      <w:tblPr>
        <w:tblStyle w:val="46"/>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7288"/>
      </w:tblGrid>
      <w:tr w14:paraId="2DE6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51" w:type="dxa"/>
            <w:noWrap w:val="0"/>
            <w:vAlign w:val="top"/>
          </w:tcPr>
          <w:p w14:paraId="5A9DE495">
            <w:pPr>
              <w:pStyle w:val="218"/>
              <w:widowControl w:val="0"/>
              <w:ind w:firstLine="480"/>
              <w:jc w:val="center"/>
              <w:rPr>
                <w:rFonts w:hint="eastAsia" w:ascii="宋体" w:hAnsi="宋体" w:eastAsia="宋体" w:cs="Times New Roman"/>
                <w:sz w:val="24"/>
                <w:szCs w:val="24"/>
                <w:lang w:val="en-US" w:eastAsia="zh-CN"/>
              </w:rPr>
            </w:pPr>
            <w:r>
              <w:rPr>
                <w:rFonts w:ascii="宋体" w:hAnsi="宋体" w:eastAsia="宋体" w:cs="Times New Roman"/>
                <w:sz w:val="24"/>
                <w:szCs w:val="24"/>
              </w:rPr>
              <w:t>评分项目</w:t>
            </w:r>
          </w:p>
        </w:tc>
        <w:tc>
          <w:tcPr>
            <w:tcW w:w="7288" w:type="dxa"/>
            <w:noWrap w:val="0"/>
            <w:vAlign w:val="center"/>
          </w:tcPr>
          <w:p w14:paraId="1C0D245A">
            <w:pPr>
              <w:pStyle w:val="218"/>
              <w:widowControl w:val="0"/>
              <w:ind w:firstLine="480"/>
              <w:jc w:val="center"/>
              <w:rPr>
                <w:rFonts w:hint="default" w:ascii="宋体" w:hAnsi="宋体" w:eastAsia="宋体" w:cs="Times New Roman"/>
                <w:sz w:val="24"/>
                <w:szCs w:val="24"/>
              </w:rPr>
            </w:pPr>
            <w:r>
              <w:rPr>
                <w:rFonts w:ascii="宋体" w:hAnsi="宋体" w:eastAsia="宋体" w:cs="Times New Roman"/>
                <w:sz w:val="24"/>
                <w:szCs w:val="24"/>
              </w:rPr>
              <w:t>评审细则</w:t>
            </w:r>
          </w:p>
        </w:tc>
      </w:tr>
      <w:tr w14:paraId="6A73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51" w:type="dxa"/>
            <w:vMerge w:val="restart"/>
            <w:noWrap w:val="0"/>
            <w:vAlign w:val="center"/>
          </w:tcPr>
          <w:p w14:paraId="5311E8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r>
              <w:rPr>
                <w:rFonts w:hint="eastAsia"/>
                <w:color w:val="auto"/>
                <w:highlight w:val="none"/>
              </w:rPr>
              <w:t>设计</w:t>
            </w:r>
            <w:r>
              <w:rPr>
                <w:rFonts w:hint="eastAsia"/>
                <w:color w:val="auto"/>
                <w:highlight w:val="none"/>
                <w:lang w:val="en-US" w:eastAsia="zh-CN"/>
              </w:rPr>
              <w:t>方案</w:t>
            </w:r>
          </w:p>
          <w:p w14:paraId="45CC9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rPr>
            </w:pPr>
            <w:r>
              <w:rPr>
                <w:rFonts w:hint="eastAsia"/>
                <w:color w:val="auto"/>
                <w:highlight w:val="none"/>
                <w:lang w:val="en-US" w:eastAsia="zh-CN"/>
              </w:rPr>
              <w:t>（10分）</w:t>
            </w:r>
          </w:p>
          <w:p w14:paraId="07C00D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7288" w:type="dxa"/>
            <w:noWrap w:val="0"/>
            <w:vAlign w:val="top"/>
          </w:tcPr>
          <w:p w14:paraId="7916CC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lang w:val="en-US" w:eastAsia="zh-CN"/>
              </w:rPr>
              <w:t>（1）前期工作细致，地理位置及区域分析图设计完整、细致，符合项目需求，设计合理协调，</w:t>
            </w:r>
            <w:r>
              <w:rPr>
                <w:rFonts w:hint="eastAsia" w:ascii="宋体" w:hAnsi="宋体" w:cs="宋体"/>
                <w:color w:val="auto"/>
                <w:szCs w:val="21"/>
                <w:highlight w:val="none"/>
              </w:rPr>
              <w:t>横向对比打分</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优秀得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分，良好的得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分，一般的得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，不合格或未提供的</w:t>
            </w:r>
            <w:r>
              <w:rPr>
                <w:rFonts w:hint="eastAsia" w:ascii="宋体" w:hAnsi="宋体" w:eastAsia="宋体" w:cs="宋体"/>
                <w:color w:val="auto"/>
                <w:sz w:val="21"/>
                <w:szCs w:val="21"/>
                <w:highlight w:val="none"/>
              </w:rPr>
              <w:t>不得分，本项满分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4EAE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51" w:type="dxa"/>
            <w:vMerge w:val="continue"/>
            <w:noWrap w:val="0"/>
            <w:vAlign w:val="center"/>
          </w:tcPr>
          <w:p w14:paraId="539E9B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tc>
        <w:tc>
          <w:tcPr>
            <w:tcW w:w="7288" w:type="dxa"/>
            <w:noWrap w:val="0"/>
            <w:vAlign w:val="top"/>
          </w:tcPr>
          <w:p w14:paraId="56B8EB9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highlight w:val="none"/>
              </w:rPr>
            </w:pPr>
            <w:r>
              <w:rPr>
                <w:rFonts w:hint="eastAsia" w:ascii="宋体" w:hAnsi="宋体" w:eastAsia="宋体" w:cs="宋体"/>
                <w:bCs/>
                <w:color w:val="auto"/>
                <w:sz w:val="21"/>
                <w:szCs w:val="21"/>
                <w:highlight w:val="none"/>
                <w:lang w:val="en-US" w:eastAsia="zh-CN"/>
              </w:rPr>
              <w:t>（2）细致，节点设计理念新颖有创意，总体构思及设计主题符合项目需求；突出景观形象，增加景观可识别性，</w:t>
            </w:r>
            <w:r>
              <w:rPr>
                <w:rFonts w:hint="eastAsia" w:ascii="宋体" w:hAnsi="宋体" w:cs="宋体"/>
                <w:color w:val="auto"/>
                <w:szCs w:val="21"/>
                <w:highlight w:val="none"/>
              </w:rPr>
              <w:t>横向对比打分</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优秀得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分，良好的得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分，一般的得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，不合格或未提供的</w:t>
            </w:r>
            <w:r>
              <w:rPr>
                <w:rFonts w:hint="eastAsia" w:ascii="宋体" w:hAnsi="宋体" w:eastAsia="宋体" w:cs="宋体"/>
                <w:color w:val="auto"/>
                <w:sz w:val="21"/>
                <w:szCs w:val="21"/>
                <w:highlight w:val="none"/>
              </w:rPr>
              <w:t>不得分，本项满分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45D3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51" w:type="dxa"/>
            <w:vMerge w:val="continue"/>
            <w:noWrap w:val="0"/>
            <w:vAlign w:val="center"/>
          </w:tcPr>
          <w:p w14:paraId="3E83C8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tc>
        <w:tc>
          <w:tcPr>
            <w:tcW w:w="7288" w:type="dxa"/>
            <w:noWrap w:val="0"/>
            <w:vAlign w:val="top"/>
          </w:tcPr>
          <w:p w14:paraId="0BBFBD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highlight w:val="none"/>
              </w:rPr>
            </w:pPr>
            <w:r>
              <w:rPr>
                <w:rFonts w:hint="eastAsia" w:ascii="宋体" w:hAnsi="宋体" w:eastAsia="宋体" w:cs="宋体"/>
                <w:bCs/>
                <w:color w:val="auto"/>
                <w:sz w:val="21"/>
                <w:szCs w:val="21"/>
                <w:highlight w:val="none"/>
                <w:lang w:val="en-US" w:eastAsia="zh-CN"/>
              </w:rPr>
              <w:t xml:space="preserve">（3）方案包含节点设计、效果图、透视图等，设计内容详实，节点有特色、重点凸显形象及风貌。 </w:t>
            </w:r>
            <w:r>
              <w:rPr>
                <w:rFonts w:hint="eastAsia" w:ascii="宋体" w:hAnsi="宋体" w:cs="宋体"/>
                <w:color w:val="auto"/>
                <w:szCs w:val="21"/>
                <w:highlight w:val="none"/>
              </w:rPr>
              <w:t>横向对比打分</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优秀得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分，良好的得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分，一般的得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，不合格或未提供的</w:t>
            </w:r>
            <w:r>
              <w:rPr>
                <w:rFonts w:hint="eastAsia" w:ascii="宋体" w:hAnsi="宋体" w:eastAsia="宋体" w:cs="宋体"/>
                <w:color w:val="auto"/>
                <w:sz w:val="21"/>
                <w:szCs w:val="21"/>
                <w:highlight w:val="none"/>
              </w:rPr>
              <w:t>不得分，本项满分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14:paraId="035D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51" w:type="dxa"/>
            <w:vMerge w:val="continue"/>
            <w:noWrap w:val="0"/>
            <w:vAlign w:val="center"/>
          </w:tcPr>
          <w:p w14:paraId="1DBF0A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tc>
        <w:tc>
          <w:tcPr>
            <w:tcW w:w="7288" w:type="dxa"/>
            <w:noWrap w:val="0"/>
            <w:vAlign w:val="top"/>
          </w:tcPr>
          <w:p w14:paraId="44DDEA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color w:val="auto"/>
                <w:highlight w:val="none"/>
              </w:rPr>
            </w:pPr>
            <w:r>
              <w:rPr>
                <w:rFonts w:hint="eastAsia"/>
                <w:color w:val="auto"/>
                <w:kern w:val="2"/>
                <w:sz w:val="21"/>
                <w:szCs w:val="24"/>
                <w:lang w:val="en-US" w:eastAsia="zh-CN" w:bidi="ar-SA"/>
              </w:rPr>
              <w:t>（4）</w:t>
            </w:r>
            <w:r>
              <w:rPr>
                <w:rFonts w:hint="eastAsia" w:ascii="宋体" w:hAnsi="宋体" w:eastAsia="宋体" w:cs="宋体"/>
                <w:bCs/>
                <w:color w:val="auto"/>
                <w:sz w:val="21"/>
                <w:szCs w:val="21"/>
                <w:highlight w:val="none"/>
                <w:lang w:val="en-US" w:eastAsia="zh-CN"/>
              </w:rPr>
              <w:t xml:space="preserve">工程估算的技术经济指标及主要材料单价科学、合理， </w:t>
            </w:r>
            <w:r>
              <w:rPr>
                <w:rFonts w:hint="eastAsia" w:ascii="宋体" w:hAnsi="宋体" w:cs="宋体"/>
                <w:color w:val="auto"/>
                <w:szCs w:val="21"/>
                <w:highlight w:val="none"/>
              </w:rPr>
              <w:t>横向对比打分</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优秀得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分，良好的得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分，一般的得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，不合格或未提供的</w:t>
            </w:r>
            <w:r>
              <w:rPr>
                <w:rFonts w:hint="eastAsia" w:ascii="宋体" w:hAnsi="宋体" w:eastAsia="宋体" w:cs="宋体"/>
                <w:color w:val="auto"/>
                <w:sz w:val="21"/>
                <w:szCs w:val="21"/>
                <w:highlight w:val="none"/>
              </w:rPr>
              <w:t>不得分，本项满分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bl>
    <w:p w14:paraId="6AA23B15">
      <w:pPr>
        <w:spacing w:line="360" w:lineRule="auto"/>
        <w:rPr>
          <w:color w:val="auto"/>
          <w:highlight w:val="none"/>
        </w:rPr>
      </w:pPr>
      <w:r>
        <w:rPr>
          <w:rFonts w:hint="eastAsia"/>
          <w:b/>
          <w:bCs/>
          <w:color w:val="auto"/>
          <w:highlight w:val="none"/>
        </w:rPr>
        <w:t>注：</w:t>
      </w:r>
      <w:r>
        <w:rPr>
          <w:rFonts w:hint="eastAsia"/>
          <w:color w:val="auto"/>
          <w:highlight w:val="none"/>
        </w:rPr>
        <w:t>1、该项由专家评委评审打分，以专家评委评分的算术平均值作为投标人的技术最终得分分值保留两位小数点，第三位四舍五入。</w:t>
      </w:r>
    </w:p>
    <w:p w14:paraId="34852DC8">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cs="Times New Roman"/>
          <w:b/>
          <w:color w:val="auto"/>
          <w:sz w:val="28"/>
          <w:szCs w:val="21"/>
          <w:highlight w:val="none"/>
          <w:lang w:val="en-US" w:eastAsia="zh-CN"/>
        </w:rPr>
        <w:t>（三）</w:t>
      </w:r>
      <w:r>
        <w:rPr>
          <w:rFonts w:hint="eastAsia" w:ascii="Times New Roman" w:hAnsi="Times New Roman" w:eastAsia="宋体" w:cs="Times New Roman"/>
          <w:b/>
          <w:color w:val="auto"/>
          <w:sz w:val="28"/>
          <w:szCs w:val="21"/>
          <w:highlight w:val="none"/>
          <w:lang w:val="en-US" w:eastAsia="zh-CN"/>
        </w:rPr>
        <w:t>商务标评审</w:t>
      </w:r>
    </w:p>
    <w:tbl>
      <w:tblPr>
        <w:tblStyle w:val="46"/>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5"/>
        <w:gridCol w:w="945"/>
        <w:gridCol w:w="3802"/>
        <w:gridCol w:w="3232"/>
      </w:tblGrid>
      <w:tr w14:paraId="7F20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42" w:type="dxa"/>
            <w:gridSpan w:val="3"/>
            <w:noWrap/>
            <w:vAlign w:val="center"/>
          </w:tcPr>
          <w:p w14:paraId="1227740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序</w:t>
            </w:r>
            <w:r>
              <w:rPr>
                <w:rFonts w:hint="eastAsia" w:ascii="宋体" w:hAnsi="宋体" w:cs="宋体"/>
                <w:b/>
                <w:bCs/>
                <w:color w:val="auto"/>
                <w:szCs w:val="21"/>
                <w:highlight w:val="none"/>
              </w:rPr>
              <w:t>号</w:t>
            </w:r>
          </w:p>
        </w:tc>
        <w:tc>
          <w:tcPr>
            <w:tcW w:w="3802" w:type="dxa"/>
            <w:noWrap/>
            <w:vAlign w:val="center"/>
          </w:tcPr>
          <w:p w14:paraId="111DC347">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232" w:type="dxa"/>
            <w:noWrap/>
            <w:vAlign w:val="center"/>
          </w:tcPr>
          <w:p w14:paraId="43462B66">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2B98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2" w:type="dxa"/>
            <w:vMerge w:val="restart"/>
            <w:noWrap/>
            <w:vAlign w:val="center"/>
          </w:tcPr>
          <w:p w14:paraId="6393DF8E">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860" w:type="dxa"/>
            <w:gridSpan w:val="2"/>
            <w:vMerge w:val="restart"/>
            <w:noWrap/>
            <w:vAlign w:val="center"/>
          </w:tcPr>
          <w:p w14:paraId="195710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3802" w:type="dxa"/>
            <w:noWrap/>
            <w:vAlign w:val="center"/>
          </w:tcPr>
          <w:p w14:paraId="4E11B2FE">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3232" w:type="dxa"/>
            <w:noWrap/>
            <w:vAlign w:val="center"/>
          </w:tcPr>
          <w:p w14:paraId="3B7A2B55">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有投标人及其法定代表人</w:t>
            </w:r>
            <w:r>
              <w:rPr>
                <w:rFonts w:hint="eastAsia" w:ascii="宋体" w:hAnsi="宋体" w:eastAsia="宋体" w:cs="宋体"/>
                <w:color w:val="auto"/>
                <w:szCs w:val="21"/>
                <w:highlight w:val="none"/>
                <w:lang w:val="en-US" w:eastAsia="zh-CN"/>
              </w:rPr>
              <w:t>签字或盖章</w:t>
            </w:r>
            <w:r>
              <w:rPr>
                <w:rFonts w:hint="eastAsia" w:ascii="宋体" w:hAnsi="宋体" w:eastAsia="宋体" w:cs="宋体"/>
                <w:color w:val="auto"/>
                <w:szCs w:val="21"/>
                <w:highlight w:val="none"/>
              </w:rPr>
              <w:t>。</w:t>
            </w:r>
          </w:p>
        </w:tc>
      </w:tr>
      <w:tr w14:paraId="7CA6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063DF5D1">
            <w:pPr>
              <w:spacing w:line="440" w:lineRule="exact"/>
              <w:rPr>
                <w:rFonts w:ascii="宋体" w:hAnsi="宋体" w:cs="宋体"/>
                <w:color w:val="auto"/>
                <w:szCs w:val="21"/>
                <w:highlight w:val="none"/>
              </w:rPr>
            </w:pPr>
          </w:p>
        </w:tc>
        <w:tc>
          <w:tcPr>
            <w:tcW w:w="1860" w:type="dxa"/>
            <w:gridSpan w:val="2"/>
            <w:vMerge w:val="continue"/>
            <w:noWrap/>
          </w:tcPr>
          <w:p w14:paraId="7F90AA04">
            <w:pPr>
              <w:spacing w:line="440" w:lineRule="exact"/>
              <w:rPr>
                <w:rFonts w:ascii="宋体" w:hAnsi="宋体" w:cs="宋体"/>
                <w:color w:val="auto"/>
                <w:szCs w:val="21"/>
                <w:highlight w:val="none"/>
              </w:rPr>
            </w:pPr>
          </w:p>
        </w:tc>
        <w:tc>
          <w:tcPr>
            <w:tcW w:w="3802" w:type="dxa"/>
            <w:noWrap/>
            <w:vAlign w:val="center"/>
          </w:tcPr>
          <w:p w14:paraId="7F192CA3">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232" w:type="dxa"/>
            <w:noWrap/>
            <w:vAlign w:val="center"/>
          </w:tcPr>
          <w:p w14:paraId="37FD53B0">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章“投标文件格式”的要求</w:t>
            </w:r>
            <w:r>
              <w:rPr>
                <w:rFonts w:hint="eastAsia" w:ascii="宋体" w:hAnsi="宋体" w:eastAsia="宋体" w:cs="宋体"/>
                <w:color w:val="auto"/>
                <w:szCs w:val="21"/>
                <w:highlight w:val="none"/>
                <w:lang w:eastAsia="zh-CN"/>
              </w:rPr>
              <w:t>。</w:t>
            </w:r>
          </w:p>
        </w:tc>
      </w:tr>
      <w:tr w14:paraId="020A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3F79098B">
            <w:pPr>
              <w:spacing w:line="440" w:lineRule="exact"/>
              <w:rPr>
                <w:rFonts w:ascii="宋体" w:hAnsi="宋体" w:cs="宋体"/>
                <w:color w:val="auto"/>
                <w:szCs w:val="21"/>
                <w:highlight w:val="none"/>
              </w:rPr>
            </w:pPr>
          </w:p>
        </w:tc>
        <w:tc>
          <w:tcPr>
            <w:tcW w:w="1860" w:type="dxa"/>
            <w:gridSpan w:val="2"/>
            <w:vMerge w:val="continue"/>
            <w:noWrap/>
          </w:tcPr>
          <w:p w14:paraId="51F7FD04">
            <w:pPr>
              <w:spacing w:line="440" w:lineRule="exact"/>
              <w:rPr>
                <w:rFonts w:ascii="宋体" w:hAnsi="宋体" w:cs="宋体"/>
                <w:color w:val="auto"/>
                <w:szCs w:val="21"/>
                <w:highlight w:val="none"/>
              </w:rPr>
            </w:pPr>
          </w:p>
        </w:tc>
        <w:tc>
          <w:tcPr>
            <w:tcW w:w="3802" w:type="dxa"/>
            <w:noWrap/>
            <w:vAlign w:val="center"/>
          </w:tcPr>
          <w:p w14:paraId="3034D843">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商务标签字盖章</w:t>
            </w:r>
          </w:p>
        </w:tc>
        <w:tc>
          <w:tcPr>
            <w:tcW w:w="3232" w:type="dxa"/>
            <w:noWrap/>
            <w:vAlign w:val="center"/>
          </w:tcPr>
          <w:p w14:paraId="21B641A0">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按投标文件格式要求签章。</w:t>
            </w:r>
          </w:p>
        </w:tc>
      </w:tr>
      <w:tr w14:paraId="3824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3B7E7D24">
            <w:pPr>
              <w:spacing w:line="440" w:lineRule="exact"/>
              <w:rPr>
                <w:rFonts w:ascii="宋体" w:hAnsi="宋体" w:cs="宋体"/>
                <w:color w:val="auto"/>
                <w:szCs w:val="21"/>
                <w:highlight w:val="none"/>
              </w:rPr>
            </w:pPr>
          </w:p>
        </w:tc>
        <w:tc>
          <w:tcPr>
            <w:tcW w:w="1860" w:type="dxa"/>
            <w:gridSpan w:val="2"/>
            <w:vMerge w:val="continue"/>
            <w:noWrap/>
          </w:tcPr>
          <w:p w14:paraId="5EE85151">
            <w:pPr>
              <w:spacing w:line="440" w:lineRule="exact"/>
              <w:rPr>
                <w:rFonts w:ascii="宋体" w:hAnsi="宋体" w:cs="宋体"/>
                <w:color w:val="auto"/>
                <w:szCs w:val="21"/>
                <w:highlight w:val="none"/>
              </w:rPr>
            </w:pPr>
          </w:p>
        </w:tc>
        <w:tc>
          <w:tcPr>
            <w:tcW w:w="3802" w:type="dxa"/>
            <w:noWrap/>
            <w:vAlign w:val="center"/>
          </w:tcPr>
          <w:p w14:paraId="535302DB">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3232" w:type="dxa"/>
            <w:noWrap/>
            <w:vAlign w:val="center"/>
          </w:tcPr>
          <w:p w14:paraId="6E789CA0">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只能有一个报价</w:t>
            </w:r>
            <w:r>
              <w:rPr>
                <w:rFonts w:hint="eastAsia" w:ascii="宋体" w:hAnsi="宋体" w:eastAsia="宋体" w:cs="宋体"/>
                <w:color w:val="auto"/>
                <w:szCs w:val="21"/>
                <w:highlight w:val="none"/>
                <w:lang w:eastAsia="zh-CN"/>
              </w:rPr>
              <w:t>。</w:t>
            </w:r>
          </w:p>
        </w:tc>
      </w:tr>
      <w:tr w14:paraId="66C0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2" w:type="dxa"/>
            <w:vMerge w:val="restart"/>
            <w:noWrap/>
            <w:vAlign w:val="center"/>
          </w:tcPr>
          <w:p w14:paraId="2267F99A">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860" w:type="dxa"/>
            <w:gridSpan w:val="2"/>
            <w:vMerge w:val="restart"/>
            <w:noWrap/>
            <w:vAlign w:val="center"/>
          </w:tcPr>
          <w:p w14:paraId="07D8EBD2">
            <w:pPr>
              <w:spacing w:line="440" w:lineRule="exact"/>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3802" w:type="dxa"/>
            <w:noWrap/>
            <w:vAlign w:val="center"/>
          </w:tcPr>
          <w:p w14:paraId="790D02D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highlight w:val="none"/>
                <w:lang w:eastAsia="zh-CN"/>
              </w:rPr>
            </w:pPr>
            <w:r>
              <w:rPr>
                <w:rFonts w:hint="eastAsia" w:ascii="宋体" w:hAnsi="宋体"/>
                <w:color w:val="auto"/>
                <w:szCs w:val="21"/>
                <w:highlight w:val="none"/>
                <w:lang w:val="en-US" w:eastAsia="zh-CN"/>
              </w:rPr>
              <w:t>服务期</w:t>
            </w:r>
          </w:p>
        </w:tc>
        <w:tc>
          <w:tcPr>
            <w:tcW w:w="3232" w:type="dxa"/>
            <w:noWrap/>
            <w:vAlign w:val="center"/>
          </w:tcPr>
          <w:p w14:paraId="012768B4">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0CD3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0EED93DA">
            <w:pPr>
              <w:spacing w:line="440" w:lineRule="exact"/>
              <w:rPr>
                <w:rFonts w:ascii="宋体" w:hAnsi="宋体" w:cs="宋体"/>
                <w:color w:val="auto"/>
                <w:szCs w:val="21"/>
                <w:highlight w:val="none"/>
              </w:rPr>
            </w:pPr>
          </w:p>
        </w:tc>
        <w:tc>
          <w:tcPr>
            <w:tcW w:w="1860" w:type="dxa"/>
            <w:gridSpan w:val="2"/>
            <w:vMerge w:val="continue"/>
            <w:noWrap/>
          </w:tcPr>
          <w:p w14:paraId="5BA176CA">
            <w:pPr>
              <w:spacing w:line="440" w:lineRule="exact"/>
              <w:rPr>
                <w:rFonts w:ascii="宋体" w:hAnsi="宋体" w:cs="宋体"/>
                <w:color w:val="auto"/>
                <w:szCs w:val="21"/>
                <w:highlight w:val="none"/>
              </w:rPr>
            </w:pPr>
          </w:p>
        </w:tc>
        <w:tc>
          <w:tcPr>
            <w:tcW w:w="3802" w:type="dxa"/>
            <w:noWrap/>
            <w:vAlign w:val="center"/>
          </w:tcPr>
          <w:p w14:paraId="0EC2C79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质量</w:t>
            </w:r>
          </w:p>
        </w:tc>
        <w:tc>
          <w:tcPr>
            <w:tcW w:w="3232" w:type="dxa"/>
            <w:noWrap/>
            <w:vAlign w:val="center"/>
          </w:tcPr>
          <w:p w14:paraId="1049C5C1">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195B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2" w:type="dxa"/>
            <w:vMerge w:val="continue"/>
            <w:noWrap/>
          </w:tcPr>
          <w:p w14:paraId="29903513">
            <w:pPr>
              <w:spacing w:line="440" w:lineRule="exact"/>
              <w:rPr>
                <w:rFonts w:ascii="宋体" w:hAnsi="宋体" w:cs="宋体"/>
                <w:color w:val="auto"/>
                <w:szCs w:val="21"/>
                <w:highlight w:val="none"/>
              </w:rPr>
            </w:pPr>
          </w:p>
        </w:tc>
        <w:tc>
          <w:tcPr>
            <w:tcW w:w="1860" w:type="dxa"/>
            <w:gridSpan w:val="2"/>
            <w:vMerge w:val="continue"/>
            <w:noWrap/>
          </w:tcPr>
          <w:p w14:paraId="17669EB9">
            <w:pPr>
              <w:spacing w:line="440" w:lineRule="exact"/>
              <w:rPr>
                <w:rFonts w:ascii="宋体" w:hAnsi="宋体" w:cs="宋体"/>
                <w:color w:val="auto"/>
                <w:szCs w:val="21"/>
                <w:highlight w:val="none"/>
              </w:rPr>
            </w:pPr>
          </w:p>
        </w:tc>
        <w:tc>
          <w:tcPr>
            <w:tcW w:w="3802" w:type="dxa"/>
            <w:noWrap/>
            <w:vAlign w:val="center"/>
          </w:tcPr>
          <w:p w14:paraId="603B4D5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投标有效期</w:t>
            </w:r>
          </w:p>
        </w:tc>
        <w:tc>
          <w:tcPr>
            <w:tcW w:w="3232" w:type="dxa"/>
            <w:noWrap/>
            <w:vAlign w:val="center"/>
          </w:tcPr>
          <w:p w14:paraId="380F1F9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25FC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2" w:type="dxa"/>
            <w:vMerge w:val="continue"/>
            <w:noWrap/>
          </w:tcPr>
          <w:p w14:paraId="2DF8A488">
            <w:pPr>
              <w:spacing w:line="440" w:lineRule="exact"/>
              <w:rPr>
                <w:rFonts w:ascii="宋体" w:hAnsi="宋体" w:cs="宋体"/>
                <w:color w:val="auto"/>
                <w:szCs w:val="21"/>
                <w:highlight w:val="none"/>
              </w:rPr>
            </w:pPr>
          </w:p>
        </w:tc>
        <w:tc>
          <w:tcPr>
            <w:tcW w:w="1860" w:type="dxa"/>
            <w:gridSpan w:val="2"/>
            <w:vMerge w:val="continue"/>
            <w:noWrap/>
          </w:tcPr>
          <w:p w14:paraId="79D2F485">
            <w:pPr>
              <w:spacing w:line="440" w:lineRule="exact"/>
              <w:rPr>
                <w:rFonts w:ascii="宋体" w:hAnsi="宋体" w:cs="宋体"/>
                <w:color w:val="auto"/>
                <w:szCs w:val="21"/>
                <w:highlight w:val="none"/>
              </w:rPr>
            </w:pPr>
          </w:p>
        </w:tc>
        <w:tc>
          <w:tcPr>
            <w:tcW w:w="3802" w:type="dxa"/>
            <w:noWrap/>
            <w:vAlign w:val="center"/>
          </w:tcPr>
          <w:p w14:paraId="2A84AB1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color w:val="auto"/>
                <w:szCs w:val="21"/>
                <w:highlight w:val="none"/>
              </w:rPr>
            </w:pPr>
            <w:r>
              <w:rPr>
                <w:rFonts w:hint="eastAsia" w:ascii="宋体" w:hAnsi="宋体"/>
                <w:color w:val="auto"/>
                <w:szCs w:val="21"/>
                <w:highlight w:val="none"/>
              </w:rPr>
              <w:t>投标总价评审</w:t>
            </w:r>
          </w:p>
        </w:tc>
        <w:tc>
          <w:tcPr>
            <w:tcW w:w="3232" w:type="dxa"/>
            <w:noWrap/>
            <w:vAlign w:val="center"/>
          </w:tcPr>
          <w:p w14:paraId="3764E92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color w:val="auto"/>
                <w:szCs w:val="21"/>
                <w:highlight w:val="none"/>
              </w:rPr>
            </w:pPr>
            <w:r>
              <w:rPr>
                <w:rFonts w:hint="eastAsia" w:ascii="宋体" w:hAnsi="宋体"/>
                <w:color w:val="auto"/>
                <w:spacing w:val="-6"/>
                <w:szCs w:val="21"/>
                <w:highlight w:val="none"/>
              </w:rPr>
              <w:t>不得高于最高投标限价</w:t>
            </w:r>
          </w:p>
        </w:tc>
      </w:tr>
      <w:tr w14:paraId="0C53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97" w:type="dxa"/>
            <w:gridSpan w:val="2"/>
            <w:noWrap/>
            <w:vAlign w:val="center"/>
          </w:tcPr>
          <w:p w14:paraId="6141014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商务评分</w:t>
            </w:r>
          </w:p>
          <w:p w14:paraId="6D04CD86">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default" w:ascii="宋体" w:hAnsi="宋体" w:cs="宋体"/>
                <w:bCs/>
                <w:color w:val="auto"/>
                <w:szCs w:val="21"/>
                <w:highlight w:val="none"/>
                <w:lang w:val="en-US"/>
              </w:rPr>
            </w:pPr>
            <w:r>
              <w:rPr>
                <w:rFonts w:ascii="宋体" w:hAnsi="宋体"/>
                <w:color w:val="auto"/>
                <w:szCs w:val="21"/>
                <w:highlight w:val="none"/>
              </w:rPr>
              <w:t>（</w:t>
            </w:r>
            <w:r>
              <w:rPr>
                <w:rFonts w:hint="eastAsia" w:ascii="宋体" w:hAnsi="宋体"/>
                <w:color w:val="auto"/>
                <w:szCs w:val="21"/>
                <w:highlight w:val="none"/>
                <w:lang w:val="en-US" w:eastAsia="zh-CN"/>
              </w:rPr>
              <w:t>80</w:t>
            </w:r>
            <w:r>
              <w:rPr>
                <w:rFonts w:ascii="宋体" w:hAnsi="宋体"/>
                <w:color w:val="auto"/>
                <w:szCs w:val="21"/>
                <w:highlight w:val="none"/>
              </w:rPr>
              <w:t>分）</w:t>
            </w:r>
          </w:p>
        </w:tc>
        <w:tc>
          <w:tcPr>
            <w:tcW w:w="7979" w:type="dxa"/>
            <w:gridSpan w:val="3"/>
            <w:noWrap/>
            <w:vAlign w:val="center"/>
          </w:tcPr>
          <w:p w14:paraId="21B2BF0E">
            <w:pPr>
              <w:snapToGrid w:val="0"/>
              <w:spacing w:line="360" w:lineRule="exact"/>
              <w:rPr>
                <w:rFonts w:ascii="宋体" w:hAnsi="宋体"/>
                <w:color w:val="auto"/>
                <w:sz w:val="22"/>
                <w:szCs w:val="22"/>
                <w:highlight w:val="none"/>
              </w:rPr>
            </w:pPr>
            <w:r>
              <w:rPr>
                <w:rFonts w:ascii="宋体" w:hAnsi="宋体"/>
                <w:color w:val="auto"/>
                <w:sz w:val="22"/>
                <w:szCs w:val="22"/>
                <w:highlight w:val="none"/>
              </w:rPr>
              <w:t>1、评标基准价的确定：</w:t>
            </w:r>
          </w:p>
          <w:p w14:paraId="2899C227">
            <w:pPr>
              <w:snapToGrid w:val="0"/>
              <w:spacing w:line="360" w:lineRule="exact"/>
              <w:ind w:firstLine="331" w:firstLineChars="150"/>
              <w:rPr>
                <w:rFonts w:ascii="黑体" w:hAnsi="宋体" w:eastAsia="黑体"/>
                <w:b/>
                <w:color w:val="auto"/>
                <w:sz w:val="22"/>
                <w:szCs w:val="22"/>
                <w:highlight w:val="none"/>
              </w:rPr>
            </w:pPr>
            <w:r>
              <w:rPr>
                <w:rFonts w:ascii="黑体" w:hAnsi="宋体" w:eastAsia="黑体"/>
                <w:b/>
                <w:color w:val="auto"/>
                <w:sz w:val="22"/>
                <w:szCs w:val="22"/>
                <w:highlight w:val="none"/>
              </w:rPr>
              <w:t>评标基准价=所有有效投标报价的平均值（1.若有效投标人数≤5家，则</w:t>
            </w:r>
            <w:r>
              <w:rPr>
                <w:rFonts w:hint="eastAsia" w:ascii="黑体" w:hAnsi="宋体" w:eastAsia="黑体"/>
                <w:b/>
                <w:color w:val="auto"/>
                <w:sz w:val="22"/>
                <w:szCs w:val="22"/>
                <w:highlight w:val="none"/>
              </w:rPr>
              <w:t>取</w:t>
            </w:r>
            <w:r>
              <w:rPr>
                <w:rFonts w:ascii="黑体" w:hAnsi="宋体" w:eastAsia="黑体"/>
                <w:b/>
                <w:color w:val="auto"/>
                <w:sz w:val="22"/>
                <w:szCs w:val="22"/>
                <w:highlight w:val="none"/>
              </w:rPr>
              <w:t>所有有效报价计算平均值；2.若有效投标人数＞5家，则去掉一个最高价和最低价，取剩下的所有有效报价计算平均值）</w:t>
            </w:r>
          </w:p>
          <w:p w14:paraId="7E054155">
            <w:pPr>
              <w:snapToGrid w:val="0"/>
              <w:spacing w:line="360" w:lineRule="exact"/>
              <w:rPr>
                <w:rFonts w:ascii="宋体" w:hAnsi="宋体"/>
                <w:color w:val="auto"/>
                <w:sz w:val="22"/>
                <w:szCs w:val="22"/>
                <w:highlight w:val="none"/>
              </w:rPr>
            </w:pPr>
            <w:r>
              <w:rPr>
                <w:rFonts w:ascii="宋体" w:hAnsi="宋体"/>
                <w:color w:val="auto"/>
                <w:sz w:val="22"/>
                <w:szCs w:val="22"/>
                <w:highlight w:val="none"/>
              </w:rPr>
              <w:t xml:space="preserve">   评标基准价计算结果取小数点后两位数字，小数点后第三位四舍五入。</w:t>
            </w:r>
          </w:p>
          <w:p w14:paraId="7C08D0FF">
            <w:pPr>
              <w:snapToGrid w:val="0"/>
              <w:spacing w:line="360" w:lineRule="exact"/>
              <w:rPr>
                <w:rFonts w:ascii="宋体" w:hAnsi="宋体"/>
                <w:color w:val="auto"/>
                <w:sz w:val="22"/>
                <w:szCs w:val="22"/>
                <w:highlight w:val="none"/>
              </w:rPr>
            </w:pPr>
            <w:r>
              <w:rPr>
                <w:rFonts w:ascii="宋体" w:hAnsi="宋体"/>
                <w:color w:val="auto"/>
                <w:sz w:val="22"/>
                <w:szCs w:val="22"/>
                <w:highlight w:val="none"/>
              </w:rPr>
              <w:t>2、</w:t>
            </w:r>
            <w:r>
              <w:rPr>
                <w:rFonts w:ascii="宋体" w:hAnsi="宋体"/>
                <w:color w:val="auto"/>
                <w:sz w:val="22"/>
                <w:szCs w:val="22"/>
                <w:highlight w:val="none"/>
              </w:rPr>
              <w:tab/>
            </w:r>
            <w:r>
              <w:rPr>
                <w:rFonts w:ascii="宋体" w:hAnsi="宋体"/>
                <w:color w:val="auto"/>
                <w:sz w:val="22"/>
                <w:szCs w:val="22"/>
                <w:highlight w:val="none"/>
              </w:rPr>
              <w:t>偏差率M=(投标人报价－评标基准价)/评标基准价×100%</w:t>
            </w:r>
          </w:p>
          <w:p w14:paraId="2BFB8421">
            <w:pPr>
              <w:snapToGrid w:val="0"/>
              <w:spacing w:line="360" w:lineRule="exact"/>
              <w:rPr>
                <w:rFonts w:ascii="宋体" w:hAnsi="宋体"/>
                <w:color w:val="auto"/>
                <w:sz w:val="22"/>
                <w:szCs w:val="22"/>
                <w:highlight w:val="none"/>
              </w:rPr>
            </w:pPr>
            <w:r>
              <w:rPr>
                <w:rFonts w:ascii="宋体" w:hAnsi="宋体"/>
                <w:color w:val="auto"/>
                <w:sz w:val="22"/>
                <w:szCs w:val="22"/>
                <w:highlight w:val="none"/>
              </w:rPr>
              <w:t>3、投标报价的偏差率M＝0，投标报价得分为</w:t>
            </w:r>
            <w:r>
              <w:rPr>
                <w:rFonts w:hint="eastAsia" w:ascii="宋体" w:hAnsi="宋体"/>
                <w:color w:val="auto"/>
                <w:sz w:val="22"/>
                <w:szCs w:val="22"/>
                <w:highlight w:val="none"/>
                <w:lang w:val="en-US" w:eastAsia="zh-CN"/>
              </w:rPr>
              <w:t>80</w:t>
            </w:r>
            <w:r>
              <w:rPr>
                <w:rFonts w:ascii="宋体" w:hAnsi="宋体"/>
                <w:color w:val="auto"/>
                <w:sz w:val="22"/>
                <w:szCs w:val="22"/>
                <w:highlight w:val="none"/>
              </w:rPr>
              <w:t>分；</w:t>
            </w:r>
          </w:p>
          <w:p w14:paraId="11E56C84">
            <w:pPr>
              <w:snapToGrid w:val="0"/>
              <w:spacing w:line="360" w:lineRule="exact"/>
              <w:rPr>
                <w:rFonts w:ascii="宋体" w:hAnsi="宋体"/>
                <w:color w:val="auto"/>
                <w:sz w:val="22"/>
                <w:szCs w:val="22"/>
                <w:highlight w:val="none"/>
              </w:rPr>
            </w:pPr>
            <w:r>
              <w:rPr>
                <w:rFonts w:ascii="宋体" w:hAnsi="宋体"/>
                <w:color w:val="auto"/>
                <w:sz w:val="22"/>
                <w:szCs w:val="22"/>
                <w:highlight w:val="none"/>
              </w:rPr>
              <w:t>3.1报价的偏差率M＞0时，M值每上升1个百分点，</w:t>
            </w:r>
            <w:r>
              <w:rPr>
                <w:rFonts w:hint="eastAsia" w:ascii="宋体" w:hAnsi="宋体"/>
                <w:color w:val="auto"/>
                <w:sz w:val="22"/>
                <w:szCs w:val="22"/>
                <w:highlight w:val="none"/>
              </w:rPr>
              <w:t>扣</w:t>
            </w:r>
            <w:r>
              <w:rPr>
                <w:rFonts w:hint="eastAsia" w:ascii="宋体" w:hAnsi="宋体"/>
                <w:color w:val="auto"/>
                <w:sz w:val="22"/>
                <w:szCs w:val="22"/>
                <w:highlight w:val="none"/>
                <w:lang w:val="en-US" w:eastAsia="zh-CN"/>
              </w:rPr>
              <w:t>1.0</w:t>
            </w:r>
            <w:r>
              <w:rPr>
                <w:rFonts w:ascii="宋体" w:hAnsi="宋体"/>
                <w:color w:val="auto"/>
                <w:sz w:val="22"/>
                <w:szCs w:val="22"/>
                <w:highlight w:val="none"/>
              </w:rPr>
              <w:t>分，降至0分为止；（不足1%时，按插入法计算）</w:t>
            </w:r>
          </w:p>
          <w:p w14:paraId="184E9056">
            <w:pPr>
              <w:snapToGrid w:val="0"/>
              <w:spacing w:line="360" w:lineRule="exact"/>
              <w:rPr>
                <w:rFonts w:ascii="宋体" w:hAnsi="宋体"/>
                <w:color w:val="auto"/>
                <w:sz w:val="22"/>
                <w:szCs w:val="22"/>
                <w:highlight w:val="none"/>
              </w:rPr>
            </w:pPr>
            <w:r>
              <w:rPr>
                <w:rFonts w:ascii="宋体" w:hAnsi="宋体"/>
                <w:color w:val="auto"/>
                <w:sz w:val="22"/>
                <w:szCs w:val="22"/>
                <w:highlight w:val="none"/>
              </w:rPr>
              <w:t>3.2投标报价的偏差率M＜0时，M值每下降1个百分点，</w:t>
            </w:r>
            <w:r>
              <w:rPr>
                <w:rFonts w:hint="eastAsia" w:ascii="宋体" w:hAnsi="宋体"/>
                <w:color w:val="auto"/>
                <w:sz w:val="22"/>
                <w:szCs w:val="22"/>
                <w:highlight w:val="none"/>
              </w:rPr>
              <w:t>扣</w:t>
            </w:r>
            <w:r>
              <w:rPr>
                <w:rFonts w:hint="eastAsia" w:ascii="宋体" w:hAnsi="宋体"/>
                <w:color w:val="auto"/>
                <w:sz w:val="22"/>
                <w:szCs w:val="22"/>
                <w:highlight w:val="none"/>
                <w:lang w:val="en-US" w:eastAsia="zh-CN"/>
              </w:rPr>
              <w:t>0.5</w:t>
            </w:r>
            <w:r>
              <w:rPr>
                <w:rFonts w:ascii="宋体" w:hAnsi="宋体"/>
                <w:color w:val="auto"/>
                <w:sz w:val="22"/>
                <w:szCs w:val="22"/>
                <w:highlight w:val="none"/>
              </w:rPr>
              <w:t>分，降至0分为止；（不足1%时，按插入法计算）</w:t>
            </w:r>
          </w:p>
          <w:p w14:paraId="2A04ED13">
            <w:pPr>
              <w:snapToGrid w:val="0"/>
              <w:spacing w:line="360" w:lineRule="exact"/>
              <w:rPr>
                <w:rFonts w:ascii="宋体" w:hAnsi="宋体"/>
                <w:color w:val="auto"/>
                <w:sz w:val="22"/>
                <w:szCs w:val="22"/>
                <w:highlight w:val="none"/>
              </w:rPr>
            </w:pPr>
            <w:r>
              <w:rPr>
                <w:rFonts w:ascii="宋体" w:hAnsi="宋体"/>
                <w:color w:val="auto"/>
                <w:sz w:val="22"/>
                <w:szCs w:val="22"/>
                <w:highlight w:val="none"/>
              </w:rPr>
              <w:t>4、有效投标报价指通过资格评审、技术评审和商务标评审的投标人投标函中的投标报价。</w:t>
            </w:r>
          </w:p>
          <w:p w14:paraId="5DF8BC5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eastAsia="宋体"/>
                <w:color w:val="auto"/>
                <w:highlight w:val="none"/>
                <w:lang w:eastAsia="zh-CN"/>
              </w:rPr>
            </w:pPr>
            <w:r>
              <w:rPr>
                <w:rFonts w:ascii="宋体" w:hAnsi="宋体"/>
                <w:color w:val="auto"/>
                <w:sz w:val="22"/>
                <w:szCs w:val="22"/>
                <w:highlight w:val="none"/>
              </w:rPr>
              <w:t>偏差率、商务得分计算结果保留小数点后两位，小数点后第三位四舍五入。</w:t>
            </w:r>
          </w:p>
        </w:tc>
      </w:tr>
    </w:tbl>
    <w:p w14:paraId="5AD570E5">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黑体" w:hAnsi="黑体" w:eastAsia="黑体" w:cs="黑体"/>
          <w:b/>
          <w:color w:val="auto"/>
          <w:szCs w:val="21"/>
          <w:highlight w:val="none"/>
        </w:rPr>
      </w:pPr>
      <w:bookmarkStart w:id="748" w:name="_Toc6491"/>
      <w:bookmarkStart w:id="749" w:name="_Toc152045589"/>
      <w:bookmarkStart w:id="750" w:name="_Toc246996232"/>
      <w:bookmarkStart w:id="751" w:name="_Toc144974556"/>
      <w:bookmarkStart w:id="752" w:name="_Toc246996975"/>
      <w:bookmarkStart w:id="753" w:name="_Toc15058913"/>
      <w:bookmarkStart w:id="754" w:name="_Toc152042366"/>
      <w:bookmarkStart w:id="755" w:name="_Toc35425113"/>
      <w:bookmarkStart w:id="756" w:name="_Toc506107324"/>
      <w:bookmarkStart w:id="757" w:name="_Toc78803381"/>
      <w:bookmarkStart w:id="758" w:name="_Toc247085747"/>
      <w:bookmarkStart w:id="759" w:name="_Toc324404872"/>
      <w:bookmarkStart w:id="760" w:name="_Toc35424947"/>
      <w:bookmarkStart w:id="761" w:name="_Toc179632607"/>
      <w:r>
        <w:rPr>
          <w:rFonts w:hint="eastAsia" w:ascii="黑体" w:hAnsi="黑体" w:eastAsia="黑体" w:cs="黑体"/>
          <w:b/>
          <w:color w:val="auto"/>
          <w:szCs w:val="21"/>
          <w:highlight w:val="none"/>
        </w:rPr>
        <w:t>商务标评审表注：</w:t>
      </w:r>
    </w:p>
    <w:p w14:paraId="19C09DC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只有通过详细评审的有效投标人才能参加商务报价评分。</w:t>
      </w:r>
    </w:p>
    <w:p w14:paraId="7F0EE2D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本表所称投标报价是指按招标文件规定修正后的投标总报价（多算投标报价、多报费用不扣减）。</w:t>
      </w:r>
    </w:p>
    <w:p w14:paraId="7C33642A">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7C9BBDD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762" w:name="_Toc11945"/>
      <w:bookmarkStart w:id="763" w:name="_Toc35424948"/>
      <w:bookmarkStart w:id="764" w:name="_Toc78803382"/>
      <w:bookmarkStart w:id="765" w:name="_Toc324404873"/>
      <w:bookmarkStart w:id="766" w:name="_Toc15058914"/>
      <w:bookmarkStart w:id="767" w:name="_Toc35425114"/>
      <w:bookmarkStart w:id="768" w:name="_Toc506107325"/>
      <w:bookmarkStart w:id="769" w:name="_Toc179632608"/>
      <w:bookmarkStart w:id="770" w:name="_Toc246996233"/>
      <w:bookmarkStart w:id="771" w:name="_Toc144974557"/>
      <w:bookmarkStart w:id="772" w:name="_Toc246996976"/>
      <w:bookmarkStart w:id="773" w:name="_Toc247085748"/>
      <w:bookmarkStart w:id="774" w:name="_Toc152045590"/>
      <w:bookmarkStart w:id="775" w:name="_Toc296602478"/>
      <w:bookmarkStart w:id="776" w:name="_Toc152042367"/>
      <w:r>
        <w:rPr>
          <w:rFonts w:hint="eastAsia" w:ascii="宋体" w:hAnsi="宋体" w:cs="宋体"/>
          <w:szCs w:val="21"/>
        </w:rPr>
        <w:t>本次评标采用综合评估法。评标委员会对满足招标文件实质性要求的投标文件，按照本章规定的评分标准进行打分，并按总得分（资信评分+</w:t>
      </w:r>
      <w:r>
        <w:rPr>
          <w:rFonts w:hint="eastAsia" w:ascii="宋体" w:hAnsi="宋体" w:cs="宋体"/>
          <w:spacing w:val="-4"/>
          <w:szCs w:val="21"/>
        </w:rPr>
        <w:t>技术</w:t>
      </w:r>
      <w:r>
        <w:rPr>
          <w:rFonts w:hint="eastAsia" w:ascii="宋体" w:hAnsi="宋体" w:cs="宋体"/>
          <w:szCs w:val="21"/>
        </w:rPr>
        <w:t>评分+</w:t>
      </w:r>
      <w:r>
        <w:rPr>
          <w:rFonts w:hint="eastAsia" w:ascii="宋体" w:hAnsi="宋体" w:cs="宋体"/>
          <w:spacing w:val="-4"/>
          <w:szCs w:val="21"/>
        </w:rPr>
        <w:t>商务评分</w:t>
      </w:r>
      <w:r>
        <w:rPr>
          <w:rFonts w:hint="eastAsia" w:ascii="宋体" w:hAnsi="宋体" w:cs="宋体"/>
          <w:szCs w:val="21"/>
        </w:rPr>
        <w:t>）由高到低顺序推荐</w:t>
      </w:r>
      <w:r>
        <w:rPr>
          <w:rFonts w:hint="eastAsia" w:ascii="宋体" w:hAnsi="宋体" w:cs="宋体"/>
          <w:szCs w:val="21"/>
          <w:lang w:val="en-US" w:eastAsia="zh-CN"/>
        </w:rPr>
        <w:t>3</w:t>
      </w:r>
      <w:r>
        <w:rPr>
          <w:rFonts w:hint="eastAsia" w:ascii="宋体" w:hAnsi="宋体" w:cs="宋体"/>
          <w:szCs w:val="21"/>
        </w:rPr>
        <w:t>名中标候选人，并标明排序。</w:t>
      </w:r>
      <w:r>
        <w:rPr>
          <w:rFonts w:hint="eastAsia" w:ascii="宋体" w:hAnsi="宋体" w:cs="宋体"/>
          <w:spacing w:val="-4"/>
          <w:szCs w:val="21"/>
        </w:rPr>
        <w:t>若出现总得分</w:t>
      </w:r>
      <w:r>
        <w:rPr>
          <w:rFonts w:hint="eastAsia" w:ascii="宋体" w:hAnsi="宋体" w:cs="宋体"/>
          <w:bCs/>
          <w:spacing w:val="-4"/>
          <w:szCs w:val="21"/>
        </w:rPr>
        <w:t>相同的投标人有两名及以上时，以投标报价低者优先，如投标报价仍相同时，以技术得分高者优先，如技术得分也相同时，由招标人或评标委员会主任委员现场采取随机抽取的方式确定中标候选人排序</w:t>
      </w:r>
      <w:r>
        <w:rPr>
          <w:rFonts w:hint="eastAsia" w:ascii="宋体" w:hAnsi="宋体" w:cs="宋体"/>
          <w:spacing w:val="-4"/>
          <w:szCs w:val="21"/>
        </w:rPr>
        <w:t>。</w:t>
      </w:r>
    </w:p>
    <w:p w14:paraId="2EE76202">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2"/>
      <w:bookmarkEnd w:id="763"/>
      <w:bookmarkEnd w:id="764"/>
      <w:bookmarkEnd w:id="765"/>
      <w:bookmarkEnd w:id="766"/>
      <w:bookmarkEnd w:id="767"/>
      <w:bookmarkEnd w:id="768"/>
    </w:p>
    <w:p w14:paraId="220FD84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DC5EF2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bookmarkStart w:id="777" w:name="_Toc506107326"/>
      <w:bookmarkStart w:id="778" w:name="_Toc35425115"/>
      <w:bookmarkStart w:id="779" w:name="_Toc35424949"/>
      <w:bookmarkStart w:id="780" w:name="_Toc324404874"/>
      <w:bookmarkStart w:id="781" w:name="_Toc15058915"/>
      <w:bookmarkStart w:id="782" w:name="_Toc78803384"/>
      <w:bookmarkStart w:id="783" w:name="_Toc17377"/>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32A6268C">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77"/>
      <w:bookmarkEnd w:id="778"/>
      <w:bookmarkEnd w:id="779"/>
      <w:bookmarkEnd w:id="780"/>
      <w:bookmarkEnd w:id="781"/>
      <w:bookmarkEnd w:id="782"/>
      <w:bookmarkEnd w:id="783"/>
    </w:p>
    <w:p w14:paraId="14049299">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14:paraId="7F971E28">
      <w:pPr>
        <w:pStyle w:val="7"/>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4" w:name="_Toc27389"/>
      <w:bookmarkStart w:id="785" w:name="_Toc78803385"/>
      <w:bookmarkStart w:id="786" w:name="_Toc35425116"/>
      <w:bookmarkStart w:id="787" w:name="_Toc35424950"/>
      <w:bookmarkStart w:id="788" w:name="_Toc15058916"/>
      <w:r>
        <w:rPr>
          <w:rFonts w:hint="eastAsia" w:ascii="宋体" w:hAnsi="宋体" w:eastAsia="宋体" w:cs="宋体"/>
          <w:color w:val="auto"/>
          <w:highlight w:val="none"/>
        </w:rPr>
        <w:t>3.1评标准备工作</w:t>
      </w:r>
      <w:bookmarkEnd w:id="784"/>
      <w:bookmarkEnd w:id="785"/>
      <w:bookmarkEnd w:id="786"/>
      <w:bookmarkEnd w:id="787"/>
      <w:bookmarkEnd w:id="788"/>
    </w:p>
    <w:p w14:paraId="31CF9AA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46FB5447">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35E62A2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41C3CCFB">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2C3C654D">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165E328A">
      <w:pPr>
        <w:pStyle w:val="7"/>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highlight w:val="none"/>
          <w:lang w:eastAsia="zh-CN"/>
        </w:rPr>
      </w:pPr>
      <w:bookmarkStart w:id="789" w:name="_Toc15058917"/>
      <w:bookmarkStart w:id="790" w:name="_Toc35425117"/>
      <w:bookmarkStart w:id="791" w:name="_Toc78803386"/>
      <w:bookmarkStart w:id="792" w:name="_Toc24650"/>
      <w:bookmarkStart w:id="793" w:name="_Toc1299"/>
      <w:bookmarkStart w:id="794" w:name="_Toc35424951"/>
      <w:bookmarkStart w:id="795" w:name="_Toc12200"/>
      <w:bookmarkStart w:id="796" w:name="_Toc35424954"/>
      <w:bookmarkStart w:id="797" w:name="_Toc15058919"/>
      <w:bookmarkStart w:id="798" w:name="_Toc35425120"/>
      <w:bookmarkStart w:id="799" w:name="_Toc506107327"/>
      <w:bookmarkStart w:id="800" w:name="_Toc324404875"/>
      <w:r>
        <w:rPr>
          <w:rFonts w:hint="eastAsia" w:ascii="宋体" w:hAnsi="宋体" w:eastAsia="宋体" w:cs="宋体"/>
          <w:color w:val="auto"/>
          <w:highlight w:val="none"/>
        </w:rPr>
        <w:t>3.2技术标评审</w:t>
      </w:r>
      <w:bookmarkEnd w:id="789"/>
      <w:bookmarkEnd w:id="790"/>
      <w:bookmarkEnd w:id="791"/>
      <w:bookmarkEnd w:id="792"/>
      <w:bookmarkEnd w:id="793"/>
      <w:bookmarkEnd w:id="794"/>
      <w:r>
        <w:rPr>
          <w:rFonts w:hint="eastAsia" w:ascii="宋体" w:hAnsi="宋体" w:eastAsia="宋体" w:cs="宋体"/>
          <w:color w:val="auto"/>
          <w:highlight w:val="none"/>
          <w:lang w:val="en-US" w:eastAsia="zh-CN"/>
        </w:rPr>
        <w:t xml:space="preserve"> </w:t>
      </w:r>
    </w:p>
    <w:p w14:paraId="0A4461C6">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14:paraId="18F25942">
      <w:pPr>
        <w:pStyle w:val="7"/>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01" w:name="_Toc15058918"/>
      <w:bookmarkStart w:id="802" w:name="_Toc17468"/>
      <w:bookmarkStart w:id="803" w:name="_Toc11990"/>
      <w:bookmarkStart w:id="804" w:name="_Toc78803387"/>
      <w:bookmarkStart w:id="805" w:name="_Toc35425118"/>
      <w:bookmarkStart w:id="806" w:name="_Toc35424952"/>
      <w:r>
        <w:rPr>
          <w:rFonts w:hint="eastAsia" w:ascii="宋体" w:hAnsi="宋体" w:eastAsia="宋体" w:cs="宋体"/>
          <w:color w:val="auto"/>
          <w:highlight w:val="none"/>
        </w:rPr>
        <w:t>3.3商务标评审</w:t>
      </w:r>
      <w:bookmarkEnd w:id="801"/>
      <w:bookmarkEnd w:id="802"/>
      <w:bookmarkEnd w:id="803"/>
      <w:bookmarkEnd w:id="804"/>
      <w:bookmarkEnd w:id="805"/>
      <w:bookmarkEnd w:id="806"/>
    </w:p>
    <w:p w14:paraId="220CC99B">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02D29D0C">
      <w:pPr>
        <w:pageBreakBefore w:val="0"/>
        <w:widowControl w:val="0"/>
        <w:kinsoku/>
        <w:wordWrap/>
        <w:overflowPunct/>
        <w:topLinePunct w:val="0"/>
        <w:autoSpaceDE/>
        <w:autoSpaceDN/>
        <w:bidi w:val="0"/>
        <w:spacing w:line="400" w:lineRule="exact"/>
        <w:ind w:firstLine="422" w:firstLineChars="200"/>
        <w:jc w:val="left"/>
        <w:textAlignment w:val="auto"/>
        <w:rPr>
          <w:rStyle w:val="199"/>
          <w:rFonts w:hint="eastAsia" w:ascii="宋体" w:hAnsi="宋体" w:eastAsia="宋体" w:cs="宋体"/>
          <w:color w:val="auto"/>
          <w:highlight w:val="none"/>
        </w:rPr>
      </w:pPr>
      <w:bookmarkStart w:id="807" w:name="_Toc78803388"/>
      <w:bookmarkStart w:id="808" w:name="_Toc26895"/>
      <w:bookmarkStart w:id="809" w:name="_Toc18087"/>
      <w:bookmarkStart w:id="810" w:name="_Toc35424953"/>
      <w:bookmarkStart w:id="811" w:name="_Toc35425119"/>
      <w:r>
        <w:rPr>
          <w:rStyle w:val="199"/>
          <w:rFonts w:hint="eastAsia" w:ascii="宋体" w:hAnsi="宋体" w:eastAsia="宋体" w:cs="宋体"/>
          <w:color w:val="auto"/>
          <w:highlight w:val="none"/>
        </w:rPr>
        <w:t>3.4推荐中标候选人</w:t>
      </w:r>
      <w:bookmarkEnd w:id="807"/>
      <w:bookmarkEnd w:id="808"/>
      <w:bookmarkEnd w:id="809"/>
      <w:bookmarkEnd w:id="810"/>
      <w:bookmarkEnd w:id="811"/>
    </w:p>
    <w:p w14:paraId="5374BC1E">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6EE750C0">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12" w:name="_Toc78803389"/>
      <w:r>
        <w:rPr>
          <w:rFonts w:hint="eastAsia" w:ascii="宋体" w:hAnsi="宋体" w:eastAsia="宋体" w:cs="宋体"/>
          <w:color w:val="auto"/>
          <w:highlight w:val="none"/>
        </w:rPr>
        <w:t>4.评审内容</w:t>
      </w:r>
      <w:bookmarkEnd w:id="795"/>
      <w:bookmarkEnd w:id="796"/>
      <w:bookmarkEnd w:id="797"/>
      <w:bookmarkEnd w:id="798"/>
      <w:bookmarkEnd w:id="799"/>
      <w:bookmarkEnd w:id="800"/>
      <w:bookmarkEnd w:id="812"/>
    </w:p>
    <w:p w14:paraId="04354E5A">
      <w:pPr>
        <w:pStyle w:val="7"/>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13" w:name="_Toc78803390"/>
      <w:bookmarkStart w:id="814" w:name="_Toc9630"/>
      <w:r>
        <w:rPr>
          <w:rFonts w:hint="eastAsia" w:ascii="宋体" w:hAnsi="宋体" w:eastAsia="宋体" w:cs="宋体"/>
          <w:color w:val="auto"/>
          <w:highlight w:val="none"/>
        </w:rPr>
        <w:t>4.1</w:t>
      </w:r>
      <w:bookmarkEnd w:id="813"/>
      <w:bookmarkEnd w:id="814"/>
      <w:bookmarkStart w:id="815" w:name="_Toc3531"/>
      <w:bookmarkStart w:id="816" w:name="_Toc15058921"/>
      <w:bookmarkStart w:id="817" w:name="_Toc35424956"/>
      <w:bookmarkStart w:id="818" w:name="_Toc78803391"/>
      <w:bookmarkStart w:id="819" w:name="_Toc35425122"/>
      <w:bookmarkStart w:id="820" w:name="_Toc324404876"/>
      <w:r>
        <w:rPr>
          <w:rFonts w:hint="eastAsia" w:ascii="宋体" w:hAnsi="宋体" w:eastAsia="宋体" w:cs="宋体"/>
          <w:color w:val="auto"/>
          <w:highlight w:val="none"/>
        </w:rPr>
        <w:t>商务标评审</w:t>
      </w:r>
      <w:bookmarkEnd w:id="815"/>
      <w:bookmarkEnd w:id="816"/>
      <w:bookmarkEnd w:id="817"/>
      <w:bookmarkEnd w:id="818"/>
      <w:bookmarkEnd w:id="819"/>
    </w:p>
    <w:p w14:paraId="4B28D1BA">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资信</w:t>
      </w:r>
      <w:r>
        <w:rPr>
          <w:rFonts w:hint="eastAsia" w:ascii="宋体" w:hAnsi="宋体" w:cs="宋体"/>
          <w:color w:val="auto"/>
          <w:highlight w:val="none"/>
        </w:rPr>
        <w:t>标</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技术标</w:t>
      </w:r>
      <w:r>
        <w:rPr>
          <w:rFonts w:hint="eastAsia" w:ascii="宋体" w:hAnsi="宋体" w:cs="宋体"/>
          <w:color w:val="auto"/>
          <w:highlight w:val="none"/>
        </w:rPr>
        <w:t>评审的投标才能够进入本阶段评审。</w:t>
      </w:r>
    </w:p>
    <w:p w14:paraId="14E2ED6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14:paraId="6FACB316">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14:paraId="7EAC84EF">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28560E08">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14:paraId="6DD2B2CD">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bookmarkStart w:id="821" w:name="_Toc78803392"/>
      <w:bookmarkStart w:id="822" w:name="_Toc35425123"/>
      <w:bookmarkStart w:id="823" w:name="_Toc35424957"/>
      <w:bookmarkStart w:id="824" w:name="_Toc506107328"/>
      <w:bookmarkStart w:id="825" w:name="_Toc13125"/>
      <w:bookmarkStart w:id="826" w:name="_Toc1505892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69C60E4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3CF9C51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376DF7AF">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5A46E392">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20"/>
      <w:bookmarkEnd w:id="821"/>
      <w:bookmarkEnd w:id="822"/>
      <w:bookmarkEnd w:id="823"/>
      <w:bookmarkEnd w:id="824"/>
      <w:bookmarkEnd w:id="825"/>
      <w:bookmarkEnd w:id="826"/>
    </w:p>
    <w:p w14:paraId="72D78A49">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267D6528">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14:paraId="5014A10F">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289D2A7">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14:paraId="5618500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14:paraId="68482EB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14:paraId="7572C31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DD51C1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6103D7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610DD2F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19982F04">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1EF924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74D4C6B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5C77593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788C789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与资格审查通过的</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前后不一致的。</w:t>
      </w:r>
    </w:p>
    <w:p w14:paraId="1A89FCDB">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F8C80B0">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7F801E3F">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14:paraId="5CD6402B">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14:paraId="69A67F87">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27" w:name="_Toc78803393"/>
      <w:bookmarkStart w:id="828" w:name="_Toc35424958"/>
      <w:bookmarkStart w:id="829" w:name="_Toc27846"/>
      <w:bookmarkStart w:id="830" w:name="_Toc35425124"/>
      <w:bookmarkStart w:id="831" w:name="_Toc506107329"/>
      <w:bookmarkStart w:id="832" w:name="_Toc15058923"/>
      <w:bookmarkStart w:id="833" w:name="_Toc324404877"/>
      <w:r>
        <w:rPr>
          <w:rFonts w:hint="eastAsia" w:ascii="宋体" w:hAnsi="宋体" w:eastAsia="宋体" w:cs="宋体"/>
          <w:color w:val="auto"/>
          <w:highlight w:val="none"/>
        </w:rPr>
        <w:t>6.投标文件的澄清和补正</w:t>
      </w:r>
      <w:bookmarkEnd w:id="827"/>
      <w:bookmarkEnd w:id="828"/>
      <w:bookmarkEnd w:id="829"/>
      <w:bookmarkEnd w:id="830"/>
      <w:bookmarkEnd w:id="831"/>
      <w:bookmarkEnd w:id="832"/>
      <w:bookmarkEnd w:id="833"/>
    </w:p>
    <w:p w14:paraId="6DF8066E">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6F2A78B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6A1D19B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E97D67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72741D06">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4" w:name="_Toc35425125"/>
      <w:bookmarkStart w:id="835" w:name="_Toc15058924"/>
      <w:bookmarkStart w:id="836" w:name="_Toc506107330"/>
      <w:bookmarkStart w:id="837" w:name="_Toc78803394"/>
      <w:bookmarkStart w:id="838" w:name="_Toc324404878"/>
      <w:bookmarkStart w:id="839" w:name="_Toc35424959"/>
      <w:bookmarkStart w:id="840" w:name="_Toc13990"/>
      <w:r>
        <w:rPr>
          <w:rFonts w:hint="eastAsia" w:ascii="宋体" w:hAnsi="宋体" w:eastAsia="宋体" w:cs="宋体"/>
          <w:color w:val="auto"/>
          <w:highlight w:val="none"/>
        </w:rPr>
        <w:t>7.评分标准</w:t>
      </w:r>
      <w:bookmarkEnd w:id="834"/>
      <w:bookmarkEnd w:id="835"/>
      <w:bookmarkEnd w:id="836"/>
      <w:bookmarkEnd w:id="837"/>
      <w:bookmarkEnd w:id="838"/>
      <w:bookmarkEnd w:id="839"/>
      <w:bookmarkEnd w:id="840"/>
    </w:p>
    <w:p w14:paraId="2C405CA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w:t>
      </w:r>
      <w:r>
        <w:rPr>
          <w:rFonts w:hint="eastAsia" w:ascii="宋体" w:hAnsi="宋体" w:cs="宋体"/>
          <w:color w:val="auto"/>
          <w:szCs w:val="21"/>
          <w:highlight w:val="none"/>
        </w:rPr>
        <w:t>商务标评审表。</w:t>
      </w:r>
    </w:p>
    <w:p w14:paraId="22B2F0EF">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1" w:name="_Toc35425126"/>
      <w:bookmarkStart w:id="842" w:name="_Toc78803395"/>
      <w:bookmarkStart w:id="843" w:name="_Toc324404879"/>
      <w:bookmarkStart w:id="844" w:name="_Toc506107331"/>
      <w:bookmarkStart w:id="845" w:name="_Toc22863"/>
      <w:bookmarkStart w:id="846" w:name="_Toc15058925"/>
      <w:bookmarkStart w:id="847" w:name="_Toc35424960"/>
      <w:r>
        <w:rPr>
          <w:rFonts w:hint="eastAsia" w:ascii="宋体" w:hAnsi="宋体" w:eastAsia="宋体" w:cs="宋体"/>
          <w:color w:val="auto"/>
          <w:highlight w:val="none"/>
        </w:rPr>
        <w:t>8.评审结果</w:t>
      </w:r>
      <w:bookmarkEnd w:id="841"/>
      <w:bookmarkEnd w:id="842"/>
      <w:bookmarkEnd w:id="843"/>
      <w:bookmarkEnd w:id="844"/>
      <w:bookmarkEnd w:id="845"/>
      <w:bookmarkEnd w:id="846"/>
      <w:bookmarkEnd w:id="847"/>
    </w:p>
    <w:p w14:paraId="2BF25EE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377CFAD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08F6201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D24214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92E23E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19458D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D6D5D5B">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1DC4C064">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100B84A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65C5094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EE6185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D936E6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2A00B605">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9213946">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B268A8C">
      <w:pPr>
        <w:pStyle w:val="7"/>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8" w:name="_Toc506107332"/>
      <w:bookmarkStart w:id="849" w:name="_Toc1576"/>
      <w:bookmarkStart w:id="850" w:name="_Toc35424961"/>
      <w:bookmarkStart w:id="851" w:name="_Toc78803396"/>
      <w:bookmarkStart w:id="852" w:name="_Toc35425127"/>
      <w:bookmarkStart w:id="853" w:name="_Toc324404880"/>
      <w:bookmarkStart w:id="854" w:name="_Toc15058926"/>
      <w:r>
        <w:rPr>
          <w:rFonts w:hint="eastAsia" w:ascii="宋体" w:hAnsi="宋体" w:eastAsia="宋体" w:cs="宋体"/>
          <w:color w:val="auto"/>
          <w:highlight w:val="none"/>
        </w:rPr>
        <w:t>9.其他</w:t>
      </w:r>
      <w:bookmarkEnd w:id="848"/>
      <w:bookmarkEnd w:id="849"/>
      <w:bookmarkEnd w:id="850"/>
      <w:bookmarkEnd w:id="851"/>
      <w:bookmarkEnd w:id="852"/>
      <w:bookmarkEnd w:id="853"/>
      <w:bookmarkEnd w:id="854"/>
    </w:p>
    <w:bookmarkEnd w:id="769"/>
    <w:bookmarkEnd w:id="770"/>
    <w:bookmarkEnd w:id="771"/>
    <w:bookmarkEnd w:id="772"/>
    <w:bookmarkEnd w:id="773"/>
    <w:bookmarkEnd w:id="774"/>
    <w:bookmarkEnd w:id="775"/>
    <w:bookmarkEnd w:id="776"/>
    <w:p w14:paraId="4FA0466D">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855" w:name="_Toc35424962"/>
      <w:bookmarkStart w:id="856" w:name="_Toc506107333"/>
      <w:bookmarkStart w:id="857" w:name="_Toc35425128"/>
      <w:bookmarkStart w:id="858" w:name="_Toc15058927"/>
      <w:bookmarkStart w:id="859" w:name="_Toc152042546"/>
      <w:bookmarkStart w:id="860" w:name="_Toc152045767"/>
      <w:bookmarkStart w:id="861" w:name="_Toc144974826"/>
      <w:bookmarkStart w:id="862" w:name="_Toc179632785"/>
      <w:r>
        <w:rPr>
          <w:rFonts w:hint="eastAsia" w:ascii="宋体" w:hAnsi="宋体" w:eastAsia="宋体" w:cs="宋体"/>
          <w:color w:val="auto"/>
          <w:szCs w:val="21"/>
          <w:highlight w:val="none"/>
        </w:rPr>
        <w:t>投标人提供的与投标文件有关的各类证书、证明、文件、资料等的真实性、合法性由投标人负全责。</w:t>
      </w:r>
    </w:p>
    <w:p w14:paraId="7B339D96">
      <w:pPr>
        <w:rPr>
          <w:color w:val="auto"/>
          <w:highlight w:val="none"/>
        </w:rPr>
      </w:pPr>
    </w:p>
    <w:p w14:paraId="0D59B3F3">
      <w:pPr>
        <w:rPr>
          <w:rFonts w:hint="eastAsia"/>
          <w:color w:val="auto"/>
          <w:highlight w:val="none"/>
        </w:rPr>
      </w:pPr>
      <w:r>
        <w:rPr>
          <w:rFonts w:hint="eastAsia"/>
          <w:color w:val="auto"/>
          <w:highlight w:val="none"/>
        </w:rPr>
        <w:br w:type="page"/>
      </w:r>
      <w:bookmarkStart w:id="863" w:name="_Toc78803397"/>
    </w:p>
    <w:bookmarkEnd w:id="855"/>
    <w:bookmarkEnd w:id="856"/>
    <w:bookmarkEnd w:id="857"/>
    <w:bookmarkEnd w:id="858"/>
    <w:bookmarkEnd w:id="863"/>
    <w:p w14:paraId="27B78FC6">
      <w:pPr>
        <w:pStyle w:val="6"/>
        <w:rPr>
          <w:rFonts w:hint="eastAsia" w:ascii="Times New Roman" w:hAnsi="Times New Roman" w:eastAsia="宋体" w:cs="Times New Roman"/>
          <w:b/>
          <w:bCs/>
          <w:color w:val="auto"/>
          <w:sz w:val="32"/>
          <w:szCs w:val="32"/>
          <w:highlight w:val="none"/>
          <w:lang w:val="en-US" w:eastAsia="zh-CN"/>
        </w:rPr>
      </w:pPr>
      <w:bookmarkStart w:id="864" w:name="_Toc694"/>
    </w:p>
    <w:p w14:paraId="3612EC1A">
      <w:pPr>
        <w:pStyle w:val="6"/>
        <w:rPr>
          <w:rFonts w:hint="eastAsia" w:ascii="宋体" w:hAnsi="宋体" w:cs="宋体"/>
          <w:b w:val="0"/>
          <w:bCs w:val="0"/>
          <w:color w:val="auto"/>
          <w:kern w:val="0"/>
          <w:sz w:val="28"/>
          <w:szCs w:val="28"/>
          <w:highlight w:val="none"/>
          <w:u w:val="single"/>
        </w:rPr>
      </w:pPr>
      <w:r>
        <w:rPr>
          <w:rFonts w:hint="eastAsia" w:ascii="Times New Roman" w:hAnsi="Times New Roman" w:eastAsia="宋体" w:cs="Times New Roman"/>
          <w:b/>
          <w:bCs/>
          <w:color w:val="auto"/>
          <w:sz w:val="32"/>
          <w:szCs w:val="32"/>
          <w:highlight w:val="none"/>
          <w:lang w:val="en-US" w:eastAsia="zh-CN"/>
        </w:rPr>
        <w:t>第</w:t>
      </w:r>
      <w:r>
        <w:rPr>
          <w:rFonts w:hint="eastAsia" w:cs="Times New Roman"/>
          <w:b/>
          <w:bCs/>
          <w:color w:val="auto"/>
          <w:sz w:val="32"/>
          <w:szCs w:val="32"/>
          <w:highlight w:val="none"/>
          <w:lang w:val="en-US" w:eastAsia="zh-CN"/>
        </w:rPr>
        <w:t>四</w:t>
      </w:r>
      <w:r>
        <w:rPr>
          <w:rFonts w:hint="eastAsia" w:ascii="Times New Roman" w:hAnsi="Times New Roman" w:eastAsia="宋体" w:cs="Times New Roman"/>
          <w:b/>
          <w:bCs/>
          <w:color w:val="auto"/>
          <w:sz w:val="32"/>
          <w:szCs w:val="32"/>
          <w:highlight w:val="none"/>
          <w:lang w:val="en-US" w:eastAsia="zh-CN"/>
        </w:rPr>
        <w:t>章、</w:t>
      </w:r>
      <w:r>
        <w:rPr>
          <w:rFonts w:hint="eastAsia" w:ascii="Times New Roman" w:hAnsi="Times New Roman" w:eastAsia="宋体" w:cs="Times New Roman"/>
          <w:b/>
          <w:bCs/>
          <w:color w:val="auto"/>
          <w:sz w:val="32"/>
          <w:szCs w:val="32"/>
          <w:highlight w:val="none"/>
        </w:rPr>
        <w:t>合同条款及格式</w:t>
      </w:r>
      <w:bookmarkEnd w:id="864"/>
      <w:r>
        <w:rPr>
          <w:rFonts w:hint="eastAsia" w:ascii="Times New Roman" w:hAnsi="Times New Roman" w:eastAsia="宋体" w:cs="Times New Roman"/>
          <w:b/>
          <w:bCs/>
          <w:color w:val="auto"/>
          <w:sz w:val="32"/>
          <w:szCs w:val="32"/>
          <w:highlight w:val="none"/>
          <w:lang w:eastAsia="zh-CN"/>
        </w:rPr>
        <w:t>（</w:t>
      </w:r>
      <w:r>
        <w:rPr>
          <w:rFonts w:hint="eastAsia" w:ascii="Times New Roman" w:hAnsi="Times New Roman" w:eastAsia="宋体" w:cs="Times New Roman"/>
          <w:b/>
          <w:bCs/>
          <w:color w:val="auto"/>
          <w:sz w:val="32"/>
          <w:szCs w:val="32"/>
          <w:highlight w:val="none"/>
          <w:lang w:val="en-US" w:eastAsia="zh-CN"/>
        </w:rPr>
        <w:t>供参考</w:t>
      </w:r>
      <w:r>
        <w:rPr>
          <w:rFonts w:hint="eastAsia" w:ascii="Times New Roman" w:hAnsi="Times New Roman" w:eastAsia="宋体" w:cs="Times New Roman"/>
          <w:b/>
          <w:bCs/>
          <w:color w:val="auto"/>
          <w:sz w:val="32"/>
          <w:szCs w:val="32"/>
          <w:highlight w:val="none"/>
          <w:lang w:eastAsia="zh-CN"/>
        </w:rPr>
        <w:t>）</w:t>
      </w:r>
      <w:r>
        <w:rPr>
          <w:rFonts w:hint="eastAsia" w:ascii="宋体" w:hAnsi="宋体" w:cs="宋体"/>
          <w:b w:val="0"/>
          <w:bCs w:val="0"/>
          <w:color w:val="auto"/>
          <w:kern w:val="0"/>
          <w:sz w:val="32"/>
          <w:szCs w:val="28"/>
          <w:highlight w:val="none"/>
        </w:rPr>
        <w:t xml:space="preserve">         </w:t>
      </w:r>
    </w:p>
    <w:p w14:paraId="794F18B4">
      <w:pPr>
        <w:pStyle w:val="13"/>
        <w:bidi w:val="0"/>
        <w:jc w:val="center"/>
        <w:rPr>
          <w:rFonts w:hint="eastAsia"/>
          <w:b/>
          <w:bCs/>
          <w:color w:val="auto"/>
          <w:sz w:val="48"/>
          <w:szCs w:val="48"/>
          <w:highlight w:val="none"/>
        </w:rPr>
      </w:pPr>
    </w:p>
    <w:p w14:paraId="33B07E14">
      <w:pPr>
        <w:rPr>
          <w:rFonts w:hint="eastAsia" w:eastAsia="华文中宋"/>
          <w:b/>
          <w:color w:val="auto"/>
          <w:sz w:val="52"/>
          <w:szCs w:val="52"/>
          <w:highlight w:val="none"/>
        </w:rPr>
      </w:pPr>
      <w:r>
        <w:rPr>
          <w:rFonts w:hint="eastAsia" w:eastAsia="仿宋_GB2312"/>
          <w:bCs/>
          <w:color w:val="auto"/>
          <w:sz w:val="30"/>
          <w:szCs w:val="30"/>
          <w:highlight w:val="none"/>
        </w:rPr>
        <w:t>GF—2015—0210</w:t>
      </w:r>
    </w:p>
    <w:p w14:paraId="5961EF4C">
      <w:pPr>
        <w:pStyle w:val="81"/>
        <w:ind w:firstLine="602"/>
        <w:jc w:val="center"/>
        <w:rPr>
          <w:rFonts w:hint="eastAsia" w:eastAsia="华文中宋"/>
          <w:b/>
          <w:color w:val="auto"/>
          <w:sz w:val="30"/>
          <w:szCs w:val="30"/>
          <w:highlight w:val="none"/>
          <w:u w:val="single"/>
        </w:rPr>
      </w:pPr>
      <w:r>
        <w:rPr>
          <w:rFonts w:hint="eastAsia" w:eastAsia="华文中宋"/>
          <w:b/>
          <w:color w:val="auto"/>
          <w:sz w:val="30"/>
          <w:szCs w:val="30"/>
          <w:highlight w:val="none"/>
        </w:rPr>
        <w:t xml:space="preserve">                           合同编号：</w:t>
      </w:r>
      <w:r>
        <w:rPr>
          <w:rFonts w:hint="eastAsia" w:eastAsia="华文中宋"/>
          <w:b/>
          <w:color w:val="auto"/>
          <w:sz w:val="30"/>
          <w:szCs w:val="30"/>
          <w:highlight w:val="none"/>
          <w:u w:val="single"/>
        </w:rPr>
        <w:t xml:space="preserve">          </w:t>
      </w:r>
    </w:p>
    <w:p w14:paraId="1917BC9B">
      <w:pPr>
        <w:pStyle w:val="81"/>
        <w:ind w:firstLine="602"/>
        <w:jc w:val="center"/>
        <w:rPr>
          <w:rFonts w:hint="eastAsia" w:eastAsia="华文中宋"/>
          <w:b/>
          <w:color w:val="auto"/>
          <w:sz w:val="30"/>
          <w:szCs w:val="30"/>
          <w:highlight w:val="none"/>
          <w:u w:val="single"/>
        </w:rPr>
      </w:pPr>
    </w:p>
    <w:p w14:paraId="7B3AA26B">
      <w:pPr>
        <w:pStyle w:val="81"/>
        <w:ind w:firstLine="602"/>
        <w:jc w:val="center"/>
        <w:rPr>
          <w:rFonts w:hint="eastAsia" w:eastAsia="华文中宋"/>
          <w:b/>
          <w:color w:val="auto"/>
          <w:sz w:val="30"/>
          <w:szCs w:val="30"/>
          <w:highlight w:val="none"/>
          <w:u w:val="single"/>
        </w:rPr>
      </w:pPr>
    </w:p>
    <w:p w14:paraId="56DD85BE">
      <w:pPr>
        <w:jc w:val="center"/>
        <w:rPr>
          <w:rFonts w:hint="eastAsia" w:eastAsia="华文中宋"/>
          <w:b/>
          <w:color w:val="auto"/>
          <w:sz w:val="56"/>
          <w:szCs w:val="48"/>
          <w:highlight w:val="none"/>
        </w:rPr>
      </w:pPr>
      <w:r>
        <w:rPr>
          <w:rFonts w:eastAsia="华文中宋"/>
          <w:b/>
          <w:color w:val="auto"/>
          <w:sz w:val="56"/>
          <w:szCs w:val="48"/>
          <w:highlight w:val="none"/>
        </w:rPr>
        <w:t>建设工程</w:t>
      </w:r>
      <w:r>
        <w:rPr>
          <w:rFonts w:hint="eastAsia" w:eastAsia="华文中宋"/>
          <w:b/>
          <w:color w:val="auto"/>
          <w:sz w:val="56"/>
          <w:szCs w:val="48"/>
          <w:highlight w:val="none"/>
        </w:rPr>
        <w:t>设计</w:t>
      </w:r>
      <w:r>
        <w:rPr>
          <w:rFonts w:eastAsia="华文中宋"/>
          <w:b/>
          <w:color w:val="auto"/>
          <w:sz w:val="56"/>
          <w:szCs w:val="48"/>
          <w:highlight w:val="none"/>
        </w:rPr>
        <w:t>合同</w:t>
      </w:r>
      <w:r>
        <w:rPr>
          <w:rFonts w:hint="eastAsia" w:eastAsia="华文中宋"/>
          <w:b/>
          <w:color w:val="auto"/>
          <w:sz w:val="56"/>
          <w:szCs w:val="48"/>
          <w:highlight w:val="none"/>
        </w:rPr>
        <w:t>示范文本</w:t>
      </w:r>
    </w:p>
    <w:p w14:paraId="47AD4D54">
      <w:pPr>
        <w:pStyle w:val="81"/>
        <w:ind w:firstLine="640"/>
        <w:jc w:val="center"/>
        <w:rPr>
          <w:rFonts w:hint="eastAsia" w:ascii="宋体" w:hAnsi="宋体" w:cs="宋体"/>
          <w:color w:val="auto"/>
          <w:sz w:val="32"/>
          <w:szCs w:val="32"/>
          <w:highlight w:val="none"/>
        </w:rPr>
      </w:pPr>
    </w:p>
    <w:p w14:paraId="2CA17F5D">
      <w:pPr>
        <w:pStyle w:val="81"/>
        <w:ind w:firstLine="640"/>
        <w:jc w:val="center"/>
        <w:rPr>
          <w:rFonts w:hint="eastAsia" w:ascii="宋体" w:hAnsi="宋体" w:cs="宋体"/>
          <w:color w:val="auto"/>
          <w:sz w:val="32"/>
          <w:szCs w:val="32"/>
          <w:highlight w:val="none"/>
        </w:rPr>
      </w:pPr>
    </w:p>
    <w:p w14:paraId="4DDCE8F5">
      <w:pPr>
        <w:pStyle w:val="81"/>
        <w:ind w:firstLine="640"/>
        <w:jc w:val="center"/>
        <w:rPr>
          <w:rFonts w:hint="eastAsia" w:ascii="宋体" w:hAnsi="宋体" w:cs="宋体"/>
          <w:color w:val="auto"/>
          <w:sz w:val="32"/>
          <w:szCs w:val="32"/>
          <w:highlight w:val="none"/>
        </w:rPr>
      </w:pPr>
    </w:p>
    <w:p w14:paraId="103D51D9">
      <w:pPr>
        <w:pStyle w:val="81"/>
        <w:ind w:firstLine="640"/>
        <w:jc w:val="center"/>
        <w:rPr>
          <w:rFonts w:hint="eastAsia" w:ascii="宋体" w:hAnsi="宋体" w:cs="宋体"/>
          <w:color w:val="auto"/>
          <w:sz w:val="32"/>
          <w:szCs w:val="32"/>
          <w:highlight w:val="none"/>
        </w:rPr>
      </w:pPr>
    </w:p>
    <w:p w14:paraId="62957AF7">
      <w:pPr>
        <w:pStyle w:val="81"/>
        <w:ind w:firstLine="640"/>
        <w:jc w:val="center"/>
        <w:rPr>
          <w:rFonts w:hint="eastAsia" w:ascii="宋体" w:hAnsi="宋体" w:cs="宋体"/>
          <w:color w:val="auto"/>
          <w:sz w:val="32"/>
          <w:szCs w:val="32"/>
          <w:highlight w:val="none"/>
        </w:rPr>
      </w:pPr>
    </w:p>
    <w:p w14:paraId="6F5ED870">
      <w:pPr>
        <w:pStyle w:val="81"/>
        <w:ind w:firstLine="640"/>
        <w:jc w:val="center"/>
        <w:rPr>
          <w:rFonts w:hint="eastAsia" w:ascii="宋体" w:hAnsi="宋体" w:cs="宋体"/>
          <w:color w:val="auto"/>
          <w:sz w:val="32"/>
          <w:szCs w:val="32"/>
          <w:highlight w:val="none"/>
        </w:rPr>
      </w:pPr>
    </w:p>
    <w:p w14:paraId="431E295F">
      <w:pPr>
        <w:pStyle w:val="81"/>
        <w:ind w:firstLine="0" w:firstLineChars="0"/>
        <w:rPr>
          <w:rFonts w:hint="eastAsia" w:ascii="宋体" w:hAnsi="宋体" w:cs="宋体"/>
          <w:color w:val="auto"/>
          <w:sz w:val="32"/>
          <w:szCs w:val="32"/>
          <w:highlight w:val="none"/>
        </w:rPr>
      </w:pPr>
    </w:p>
    <w:p w14:paraId="7F5E4D8F">
      <w:pPr>
        <w:pStyle w:val="81"/>
        <w:ind w:firstLine="0" w:firstLineChars="0"/>
        <w:rPr>
          <w:rFonts w:hint="eastAsia" w:ascii="宋体" w:hAnsi="宋体" w:cs="宋体"/>
          <w:color w:val="auto"/>
          <w:sz w:val="32"/>
          <w:szCs w:val="32"/>
          <w:highlight w:val="none"/>
        </w:rPr>
      </w:pPr>
    </w:p>
    <w:p w14:paraId="45819D75">
      <w:pPr>
        <w:pStyle w:val="81"/>
        <w:ind w:firstLine="640"/>
        <w:jc w:val="center"/>
        <w:rPr>
          <w:rFonts w:hint="eastAsia" w:ascii="宋体" w:hAnsi="宋体" w:cs="宋体"/>
          <w:color w:val="auto"/>
          <w:sz w:val="32"/>
          <w:szCs w:val="32"/>
          <w:highlight w:val="none"/>
        </w:rPr>
      </w:pPr>
    </w:p>
    <w:p w14:paraId="675CB016">
      <w:pPr>
        <w:ind w:right="3360" w:rightChars="1600" w:firstLine="2318" w:firstLineChars="1104"/>
        <w:jc w:val="distribute"/>
        <w:rPr>
          <w:b/>
          <w:color w:val="auto"/>
          <w:sz w:val="32"/>
          <w:szCs w:val="2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3749040</wp:posOffset>
                </wp:positionH>
                <wp:positionV relativeFrom="paragraph">
                  <wp:posOffset>156210</wp:posOffset>
                </wp:positionV>
                <wp:extent cx="116205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1162050" cy="457200"/>
                        </a:xfrm>
                        <a:prstGeom prst="rect">
                          <a:avLst/>
                        </a:prstGeom>
                        <a:noFill/>
                        <a:ln w="9525" cap="flat" cmpd="sng">
                          <a:solidFill>
                            <a:srgbClr val="FFFFFF"/>
                          </a:solidFill>
                          <a:prstDash val="solid"/>
                          <a:miter/>
                          <a:headEnd type="none" w="med" len="med"/>
                          <a:tailEnd type="none" w="med" len="med"/>
                        </a:ln>
                      </wps:spPr>
                      <wps:txbx>
                        <w:txbxContent>
                          <w:p w14:paraId="0EE07D4B">
                            <w:pPr>
                              <w:ind w:firstLine="643" w:firstLineChars="200"/>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95.2pt;margin-top:12.3pt;height:36pt;width:91.5pt;z-index:251659264;mso-width-relative:page;mso-height-relative:page;" filled="f" stroked="t" coordsize="21600,21600" o:gfxdata="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zxvU/ZAAAACQEAAA8AAAAAAAAAAQAgAAAAIgAAAGRy&#10;cy9kb3ducmV2LnhtbFBLAQIUABQAAAAIAIdO4kAM5GCxBAIAAA0EAAAOAAAAAAAAAAEAIAAAACgB&#10;AABkcnMvZTJvRG9jLnhtbFBLBQYAAAAABgAGAFkBAACeBQAAAAA=&#10;">
                <v:path/>
                <v:fill on="f" focussize="0,0"/>
                <v:stroke color="#FFFFFF"/>
                <v:imagedata o:title=""/>
                <o:lock v:ext="edit" aspectratio="f"/>
                <v:textbox>
                  <w:txbxContent>
                    <w:p w14:paraId="0EE07D4B">
                      <w:pPr>
                        <w:ind w:firstLine="643" w:firstLineChars="200"/>
                        <w:rPr>
                          <w:rFonts w:hint="eastAsia"/>
                          <w:b/>
                          <w:bCs/>
                          <w:sz w:val="32"/>
                        </w:rPr>
                      </w:pPr>
                      <w:r>
                        <w:rPr>
                          <w:rFonts w:hint="eastAsia"/>
                          <w:b/>
                          <w:bCs/>
                          <w:sz w:val="32"/>
                        </w:rPr>
                        <w:t>制定</w:t>
                      </w:r>
                    </w:p>
                  </w:txbxContent>
                </v:textbox>
              </v:shape>
            </w:pict>
          </mc:Fallback>
        </mc:AlternateContent>
      </w:r>
      <w:r>
        <w:rPr>
          <w:b/>
          <w:color w:val="auto"/>
          <w:sz w:val="32"/>
          <w:szCs w:val="28"/>
          <w:highlight w:val="none"/>
        </w:rPr>
        <w:t>住房和城乡建设部</w:t>
      </w:r>
    </w:p>
    <w:p w14:paraId="6FFE1AD5">
      <w:pPr>
        <w:ind w:right="3139" w:rightChars="1495" w:firstLine="1928" w:firstLineChars="600"/>
        <w:rPr>
          <w:b/>
          <w:color w:val="auto"/>
          <w:sz w:val="32"/>
          <w:szCs w:val="28"/>
          <w:highlight w:val="none"/>
        </w:rPr>
      </w:pPr>
      <w:r>
        <w:rPr>
          <w:b/>
          <w:color w:val="auto"/>
          <w:sz w:val="32"/>
          <w:szCs w:val="28"/>
          <w:highlight w:val="none"/>
        </w:rPr>
        <w:t>国家工商行政管理总局</w:t>
      </w:r>
    </w:p>
    <w:p w14:paraId="1CF4A738">
      <w:pPr>
        <w:pStyle w:val="8"/>
        <w:spacing w:before="156" w:beforeLines="50" w:after="156" w:afterLines="50" w:line="440" w:lineRule="exact"/>
        <w:jc w:val="center"/>
        <w:rPr>
          <w:rFonts w:hint="eastAsia" w:ascii="宋体" w:hAnsi="宋体" w:cs="宋体"/>
          <w:color w:val="auto"/>
          <w:sz w:val="21"/>
          <w:szCs w:val="21"/>
          <w:highlight w:val="none"/>
        </w:rPr>
      </w:pPr>
      <w:bookmarkStart w:id="865" w:name="_Toc351203480"/>
      <w:r>
        <w:rPr>
          <w:rFonts w:hint="eastAsia" w:ascii="宋体" w:hAnsi="宋体" w:cs="宋体"/>
          <w:color w:val="auto"/>
          <w:sz w:val="30"/>
          <w:szCs w:val="30"/>
          <w:highlight w:val="none"/>
        </w:rPr>
        <w:br w:type="page"/>
      </w:r>
      <w:bookmarkStart w:id="866" w:name="_Toc7341"/>
      <w:r>
        <w:rPr>
          <w:rFonts w:hint="eastAsia" w:ascii="宋体" w:hAnsi="宋体" w:cs="宋体"/>
          <w:color w:val="auto"/>
          <w:sz w:val="30"/>
          <w:szCs w:val="30"/>
          <w:highlight w:val="none"/>
        </w:rPr>
        <w:t>第一部分 合同协议书</w:t>
      </w:r>
      <w:bookmarkEnd w:id="865"/>
      <w:bookmarkEnd w:id="866"/>
    </w:p>
    <w:p w14:paraId="7F6020AB">
      <w:pPr>
        <w:spacing w:line="440" w:lineRule="exact"/>
        <w:rPr>
          <w:rFonts w:hint="eastAsia"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w:t>
      </w:r>
    </w:p>
    <w:p w14:paraId="4176BBFF">
      <w:pPr>
        <w:spacing w:line="440" w:lineRule="exact"/>
        <w:rPr>
          <w:rFonts w:hint="eastAsia" w:ascii="宋体" w:hAnsi="宋体" w:cs="宋体"/>
          <w:b/>
          <w:color w:val="auto"/>
          <w:szCs w:val="21"/>
          <w:highlight w:val="none"/>
          <w:u w:val="single"/>
        </w:rPr>
      </w:pPr>
      <w:r>
        <w:rPr>
          <w:rFonts w:hint="eastAsia" w:ascii="宋体" w:hAnsi="宋体" w:cs="宋体"/>
          <w:b/>
          <w:color w:val="auto"/>
          <w:szCs w:val="21"/>
          <w:highlight w:val="none"/>
        </w:rPr>
        <w:t>设计人（全称）：</w:t>
      </w:r>
      <w:r>
        <w:rPr>
          <w:rFonts w:hint="eastAsia" w:ascii="宋体" w:hAnsi="宋体" w:cs="宋体"/>
          <w:b/>
          <w:color w:val="auto"/>
          <w:szCs w:val="21"/>
          <w:highlight w:val="none"/>
          <w:u w:val="single"/>
        </w:rPr>
        <w:t>                      </w:t>
      </w:r>
    </w:p>
    <w:p w14:paraId="1C2A916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及有关事项协商一致，共同达成如下协议：</w:t>
      </w:r>
    </w:p>
    <w:p w14:paraId="69820A0C">
      <w:pPr>
        <w:pStyle w:val="10"/>
        <w:spacing w:before="93" w:beforeLines="30" w:after="93" w:afterLines="30" w:line="440" w:lineRule="exact"/>
        <w:rPr>
          <w:rFonts w:hint="eastAsia"/>
          <w:bCs w:val="0"/>
          <w:color w:val="auto"/>
          <w:sz w:val="21"/>
          <w:szCs w:val="21"/>
          <w:highlight w:val="none"/>
        </w:rPr>
      </w:pPr>
      <w:r>
        <w:rPr>
          <w:rFonts w:hint="eastAsia"/>
          <w:bCs w:val="0"/>
          <w:color w:val="auto"/>
          <w:sz w:val="21"/>
          <w:szCs w:val="21"/>
          <w:highlight w:val="none"/>
        </w:rPr>
        <w:t xml:space="preserve"> </w:t>
      </w:r>
      <w:bookmarkStart w:id="867" w:name="_Toc351203481"/>
      <w:r>
        <w:rPr>
          <w:rFonts w:hint="eastAsia"/>
          <w:bCs w:val="0"/>
          <w:color w:val="auto"/>
          <w:sz w:val="21"/>
          <w:szCs w:val="21"/>
          <w:highlight w:val="none"/>
        </w:rPr>
        <w:t>一、工程概况</w:t>
      </w:r>
      <w:bookmarkEnd w:id="867"/>
    </w:p>
    <w:p w14:paraId="760EAE41">
      <w:pPr>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3A7D77">
      <w:pPr>
        <w:spacing w:line="44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rPr>
        <w:t>2.工程批准、核准或备案文号：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544601">
      <w:pPr>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工程内容及规模：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B6C1EAD">
      <w:pPr>
        <w:spacing w:line="44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rPr>
        <w:t>4.</w:t>
      </w:r>
      <w:r>
        <w:rPr>
          <w:rFonts w:hint="eastAsia" w:ascii="宋体" w:hAnsi="宋体" w:cs="宋体"/>
          <w:bCs/>
          <w:color w:val="auto"/>
          <w:szCs w:val="21"/>
          <w:highlight w:val="none"/>
        </w:rPr>
        <w:t>工程所在地详细地址：</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021743C2">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5.工程投资估算：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14500C">
      <w:pPr>
        <w:spacing w:line="44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rPr>
        <w:t>6.工程进度安排：</w:t>
      </w:r>
      <w:r>
        <w:rPr>
          <w:rFonts w:hint="eastAsia" w:ascii="宋体" w:hAnsi="宋体" w:cs="宋体"/>
          <w:color w:val="auto"/>
          <w:szCs w:val="21"/>
          <w:highlight w:val="none"/>
          <w:u w:val="single"/>
        </w:rPr>
        <w:t xml:space="preserve">                                   。</w:t>
      </w:r>
    </w:p>
    <w:p w14:paraId="5ED50DB7">
      <w:pPr>
        <w:spacing w:line="44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rPr>
        <w:t>7.工程主要技术标准：</w:t>
      </w:r>
      <w:r>
        <w:rPr>
          <w:rFonts w:hint="eastAsia" w:ascii="宋体" w:hAnsi="宋体" w:cs="宋体"/>
          <w:color w:val="auto"/>
          <w:szCs w:val="21"/>
          <w:highlight w:val="none"/>
          <w:u w:val="single"/>
        </w:rPr>
        <w:t xml:space="preserve">   国家现行相关技术标准          </w:t>
      </w:r>
      <w:r>
        <w:rPr>
          <w:rFonts w:hint="eastAsia" w:ascii="宋体" w:hAnsi="宋体" w:cs="宋体"/>
          <w:color w:val="auto"/>
          <w:szCs w:val="21"/>
          <w:highlight w:val="none"/>
        </w:rPr>
        <w:t>。</w:t>
      </w:r>
    </w:p>
    <w:p w14:paraId="79CA5128">
      <w:pPr>
        <w:pStyle w:val="10"/>
        <w:spacing w:before="93" w:beforeLines="30" w:after="93" w:afterLines="30" w:line="440" w:lineRule="exact"/>
        <w:rPr>
          <w:rFonts w:hint="eastAsia"/>
          <w:bCs w:val="0"/>
          <w:color w:val="auto"/>
          <w:sz w:val="21"/>
          <w:szCs w:val="21"/>
          <w:highlight w:val="none"/>
        </w:rPr>
      </w:pPr>
      <w:r>
        <w:rPr>
          <w:rFonts w:hint="eastAsia"/>
          <w:bCs w:val="0"/>
          <w:color w:val="auto"/>
          <w:sz w:val="21"/>
          <w:szCs w:val="21"/>
          <w:highlight w:val="none"/>
        </w:rPr>
        <w:t>二、工程设计范围、阶段与服务内容</w:t>
      </w:r>
    </w:p>
    <w:p w14:paraId="49DE22FE">
      <w:pPr>
        <w:spacing w:line="44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1.工程设计范围：</w:t>
      </w:r>
      <w:r>
        <w:rPr>
          <w:rFonts w:hint="eastAsia" w:ascii="宋体" w:hAnsi="宋体" w:cs="宋体"/>
          <w:color w:val="auto"/>
          <w:szCs w:val="21"/>
          <w:highlight w:val="none"/>
          <w:u w:val="single"/>
        </w:rPr>
        <w:t xml:space="preserve">详见招标文件发包人要求          </w:t>
      </w:r>
      <w:r>
        <w:rPr>
          <w:rFonts w:hint="eastAsia" w:ascii="宋体" w:hAnsi="宋体" w:cs="宋体"/>
          <w:bCs/>
          <w:color w:val="auto"/>
          <w:szCs w:val="21"/>
          <w:highlight w:val="none"/>
        </w:rPr>
        <w:t>。</w:t>
      </w:r>
    </w:p>
    <w:p w14:paraId="0D21C665">
      <w:pPr>
        <w:spacing w:line="440" w:lineRule="exact"/>
        <w:ind w:firstLine="411" w:firstLineChars="196"/>
        <w:rPr>
          <w:rFonts w:hint="eastAsia" w:ascii="宋体" w:hAnsi="宋体" w:cs="宋体"/>
          <w:bCs/>
          <w:color w:val="auto"/>
          <w:szCs w:val="21"/>
          <w:highlight w:val="none"/>
          <w:u w:val="single"/>
        </w:rPr>
      </w:pPr>
      <w:r>
        <w:rPr>
          <w:rFonts w:hint="eastAsia" w:ascii="宋体" w:hAnsi="宋体" w:cs="宋体"/>
          <w:color w:val="auto"/>
          <w:szCs w:val="21"/>
          <w:highlight w:val="none"/>
        </w:rPr>
        <w:t>2.工程设计阶段：</w:t>
      </w:r>
      <w:r>
        <w:rPr>
          <w:rFonts w:hint="eastAsia" w:ascii="宋体" w:hAnsi="宋体" w:cs="宋体"/>
          <w:color w:val="auto"/>
          <w:szCs w:val="21"/>
          <w:highlight w:val="none"/>
          <w:u w:val="single"/>
        </w:rPr>
        <w:t xml:space="preserve">   详见招标文件发包人要求         </w:t>
      </w:r>
      <w:r>
        <w:rPr>
          <w:rFonts w:hint="eastAsia" w:ascii="宋体" w:hAnsi="宋体" w:cs="宋体"/>
          <w:color w:val="auto"/>
          <w:szCs w:val="21"/>
          <w:highlight w:val="none"/>
        </w:rPr>
        <w:t>。</w:t>
      </w:r>
    </w:p>
    <w:p w14:paraId="210CA9B2">
      <w:pPr>
        <w:spacing w:line="44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3.工程设计服务内容：</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详见招标文件发包人要求   </w:t>
      </w:r>
      <w:r>
        <w:rPr>
          <w:rFonts w:hint="eastAsia" w:ascii="宋体" w:hAnsi="宋体" w:cs="宋体"/>
          <w:bCs/>
          <w:color w:val="auto"/>
          <w:szCs w:val="21"/>
          <w:highlight w:val="none"/>
        </w:rPr>
        <w:t>。</w:t>
      </w:r>
    </w:p>
    <w:p w14:paraId="7B4558B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工程设计范围、阶段与服务内容详见专用合同条款附件1。</w:t>
      </w:r>
    </w:p>
    <w:p w14:paraId="521CAA52">
      <w:pPr>
        <w:pStyle w:val="10"/>
        <w:spacing w:before="93" w:beforeLines="30" w:after="93" w:afterLines="30" w:line="440" w:lineRule="exact"/>
        <w:rPr>
          <w:rFonts w:hint="eastAsia"/>
          <w:bCs w:val="0"/>
          <w:color w:val="auto"/>
          <w:sz w:val="21"/>
          <w:szCs w:val="21"/>
          <w:highlight w:val="none"/>
        </w:rPr>
      </w:pPr>
      <w:bookmarkStart w:id="868" w:name="_Toc351203482"/>
      <w:r>
        <w:rPr>
          <w:rFonts w:hint="eastAsia"/>
          <w:bCs w:val="0"/>
          <w:color w:val="auto"/>
          <w:sz w:val="21"/>
          <w:szCs w:val="21"/>
          <w:highlight w:val="none"/>
        </w:rPr>
        <w:t>三、</w:t>
      </w:r>
      <w:bookmarkEnd w:id="868"/>
      <w:r>
        <w:rPr>
          <w:rFonts w:hint="eastAsia"/>
          <w:bCs w:val="0"/>
          <w:color w:val="auto"/>
          <w:sz w:val="21"/>
          <w:szCs w:val="21"/>
          <w:highlight w:val="none"/>
        </w:rPr>
        <w:t>工程设计周期</w:t>
      </w:r>
    </w:p>
    <w:p w14:paraId="59193D35">
      <w:pPr>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计划开始设计日期：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14:paraId="4D422395">
      <w:pPr>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计划完成设计日期：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14:paraId="05B507BD">
      <w:pPr>
        <w:spacing w:line="440" w:lineRule="exact"/>
        <w:ind w:firstLine="420" w:firstLineChars="200"/>
        <w:jc w:val="left"/>
        <w:rPr>
          <w:rFonts w:hint="eastAsia" w:ascii="宋体" w:hAnsi="宋体" w:cs="宋体"/>
          <w:color w:val="auto"/>
          <w:szCs w:val="21"/>
          <w:highlight w:val="none"/>
        </w:rPr>
      </w:pPr>
      <w:bookmarkStart w:id="869" w:name="_Toc351203484"/>
      <w:r>
        <w:rPr>
          <w:rFonts w:hint="eastAsia" w:ascii="宋体" w:hAnsi="宋体" w:cs="宋体"/>
          <w:color w:val="auto"/>
          <w:szCs w:val="21"/>
          <w:highlight w:val="none"/>
        </w:rPr>
        <w:t>设计计划周期：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48CDEF2F">
      <w:pPr>
        <w:pStyle w:val="10"/>
        <w:spacing w:before="93" w:beforeLines="30" w:after="93" w:afterLines="30" w:line="440" w:lineRule="exact"/>
        <w:rPr>
          <w:rFonts w:hint="eastAsia"/>
          <w:bCs w:val="0"/>
          <w:color w:val="auto"/>
          <w:sz w:val="21"/>
          <w:szCs w:val="21"/>
          <w:highlight w:val="none"/>
        </w:rPr>
      </w:pPr>
      <w:r>
        <w:rPr>
          <w:rFonts w:hint="eastAsia"/>
          <w:bCs w:val="0"/>
          <w:color w:val="auto"/>
          <w:sz w:val="21"/>
          <w:szCs w:val="21"/>
          <w:highlight w:val="none"/>
        </w:rPr>
        <w:t>四、合同价格形式与签约合同价</w:t>
      </w:r>
      <w:bookmarkEnd w:id="869"/>
      <w:r>
        <w:rPr>
          <w:rFonts w:hint="eastAsia"/>
          <w:bCs w:val="0"/>
          <w:color w:val="auto"/>
          <w:sz w:val="21"/>
          <w:szCs w:val="21"/>
          <w:highlight w:val="none"/>
        </w:rPr>
        <w:tab/>
      </w:r>
    </w:p>
    <w:p w14:paraId="1CE6EDA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1、合同价格形式：</w:t>
      </w:r>
      <w:r>
        <w:rPr>
          <w:rFonts w:hint="eastAsia" w:ascii="宋体" w:hAnsi="宋体" w:cs="宋体"/>
          <w:color w:val="auto"/>
          <w:szCs w:val="21"/>
          <w:highlight w:val="none"/>
          <w:u w:val="single"/>
        </w:rPr>
        <w:t>    固定总价     </w:t>
      </w:r>
      <w:r>
        <w:rPr>
          <w:rFonts w:hint="eastAsia" w:ascii="宋体" w:hAnsi="宋体" w:cs="宋体"/>
          <w:color w:val="auto"/>
          <w:szCs w:val="21"/>
          <w:highlight w:val="none"/>
        </w:rPr>
        <w:t>；</w:t>
      </w:r>
    </w:p>
    <w:p w14:paraId="0F55D35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2、签约合同价为：</w:t>
      </w:r>
      <w:bookmarkStart w:id="870" w:name="_Toc351203485"/>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49CBB259">
      <w:pPr>
        <w:pStyle w:val="10"/>
        <w:spacing w:before="93" w:beforeLines="30" w:after="93" w:afterLines="30" w:line="440" w:lineRule="exact"/>
        <w:rPr>
          <w:rFonts w:hint="eastAsia"/>
          <w:bCs w:val="0"/>
          <w:color w:val="auto"/>
          <w:sz w:val="21"/>
          <w:szCs w:val="21"/>
          <w:highlight w:val="none"/>
        </w:rPr>
      </w:pPr>
      <w:r>
        <w:rPr>
          <w:rFonts w:hint="eastAsia"/>
          <w:bCs w:val="0"/>
          <w:color w:val="auto"/>
          <w:sz w:val="21"/>
          <w:szCs w:val="21"/>
          <w:highlight w:val="none"/>
        </w:rPr>
        <w:t>五、</w:t>
      </w:r>
      <w:bookmarkEnd w:id="870"/>
      <w:r>
        <w:rPr>
          <w:rFonts w:hint="eastAsia"/>
          <w:bCs w:val="0"/>
          <w:color w:val="auto"/>
          <w:sz w:val="21"/>
          <w:szCs w:val="21"/>
          <w:highlight w:val="none"/>
        </w:rPr>
        <w:t>发包人代表、设计人项目负责人</w:t>
      </w:r>
    </w:p>
    <w:p w14:paraId="0F6BE2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9A224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设计人项目负责人：</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0329838">
      <w:pPr>
        <w:pStyle w:val="10"/>
        <w:spacing w:before="93" w:beforeLines="30" w:after="93" w:afterLines="30" w:line="440" w:lineRule="exact"/>
        <w:rPr>
          <w:rFonts w:hint="eastAsia"/>
          <w:bCs w:val="0"/>
          <w:color w:val="auto"/>
          <w:sz w:val="21"/>
          <w:szCs w:val="21"/>
          <w:highlight w:val="none"/>
        </w:rPr>
      </w:pPr>
      <w:bookmarkStart w:id="871" w:name="_Toc351203486"/>
      <w:r>
        <w:rPr>
          <w:rFonts w:hint="eastAsia"/>
          <w:bCs w:val="0"/>
          <w:color w:val="auto"/>
          <w:sz w:val="21"/>
          <w:szCs w:val="21"/>
          <w:highlight w:val="none"/>
        </w:rPr>
        <w:t>六、合同文件构成</w:t>
      </w:r>
      <w:bookmarkEnd w:id="871"/>
    </w:p>
    <w:p w14:paraId="2411C7D9">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2FD98078">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（1）专用合同条款及其附件； </w:t>
      </w:r>
    </w:p>
    <w:p w14:paraId="2CA8A942">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（2）通用合同条款； </w:t>
      </w:r>
    </w:p>
    <w:p w14:paraId="4B0B9F2E">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（3）中标通知书（如果有）；</w:t>
      </w:r>
    </w:p>
    <w:p w14:paraId="7D72D03F">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（4）投标函及其附录（如果有）；</w:t>
      </w:r>
    </w:p>
    <w:p w14:paraId="619D630F">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（5）发包人要求；</w:t>
      </w:r>
    </w:p>
    <w:p w14:paraId="66E01462">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（6）技术标准；</w:t>
      </w:r>
    </w:p>
    <w:p w14:paraId="734EBB98">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（7）发包人提供的上一阶段图纸（如果有）；</w:t>
      </w:r>
    </w:p>
    <w:p w14:paraId="5760EFCB">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4EE0947C">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在合同履行过程中形成的与合同有关的文件均构成合同文件组成部分。</w:t>
      </w:r>
    </w:p>
    <w:p w14:paraId="4AB07932">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bookmarkStart w:id="872" w:name="_Toc351203487"/>
    </w:p>
    <w:p w14:paraId="1919E48B">
      <w:pPr>
        <w:pStyle w:val="10"/>
        <w:spacing w:before="93" w:beforeLines="30" w:after="93" w:afterLines="30" w:line="440" w:lineRule="exact"/>
        <w:rPr>
          <w:rFonts w:hint="eastAsia"/>
          <w:bCs w:val="0"/>
          <w:color w:val="auto"/>
          <w:sz w:val="21"/>
          <w:szCs w:val="21"/>
          <w:highlight w:val="none"/>
        </w:rPr>
      </w:pPr>
      <w:r>
        <w:rPr>
          <w:rFonts w:hint="eastAsia"/>
          <w:bCs w:val="0"/>
          <w:color w:val="auto"/>
          <w:sz w:val="21"/>
          <w:szCs w:val="21"/>
          <w:highlight w:val="none"/>
        </w:rPr>
        <w:t>七、承诺</w:t>
      </w:r>
      <w:bookmarkEnd w:id="872"/>
    </w:p>
    <w:p w14:paraId="0C83D0AB">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1.发包人承诺按照法律规定履行项目审批手续，按照合同约定提供设计依据，并按合同约定的期限和方式支付合同价款。</w:t>
      </w:r>
    </w:p>
    <w:p w14:paraId="00232D82">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2.设计人承诺按照法律和技术标准规定及合同约定提供工程设计服务。</w:t>
      </w:r>
    </w:p>
    <w:p w14:paraId="1DF82C10">
      <w:pPr>
        <w:pStyle w:val="10"/>
        <w:spacing w:before="93" w:beforeLines="30" w:after="93" w:afterLines="30" w:line="440" w:lineRule="exact"/>
        <w:rPr>
          <w:rFonts w:hint="eastAsia"/>
          <w:bCs w:val="0"/>
          <w:color w:val="auto"/>
          <w:sz w:val="21"/>
          <w:szCs w:val="21"/>
          <w:highlight w:val="none"/>
        </w:rPr>
      </w:pPr>
      <w:bookmarkStart w:id="873" w:name="_Toc351203488"/>
      <w:r>
        <w:rPr>
          <w:rFonts w:hint="eastAsia"/>
          <w:bCs w:val="0"/>
          <w:color w:val="auto"/>
          <w:sz w:val="21"/>
          <w:szCs w:val="21"/>
          <w:highlight w:val="none"/>
        </w:rPr>
        <w:t xml:space="preserve"> 八、词语含义</w:t>
      </w:r>
      <w:bookmarkEnd w:id="873"/>
    </w:p>
    <w:p w14:paraId="74C78FAE">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4AB6456B">
      <w:pPr>
        <w:pStyle w:val="10"/>
        <w:spacing w:before="93" w:beforeLines="30" w:after="93" w:afterLines="30" w:line="440" w:lineRule="exact"/>
        <w:rPr>
          <w:rFonts w:hint="eastAsia"/>
          <w:bCs w:val="0"/>
          <w:color w:val="auto"/>
          <w:sz w:val="21"/>
          <w:szCs w:val="21"/>
          <w:highlight w:val="none"/>
        </w:rPr>
      </w:pPr>
      <w:bookmarkStart w:id="874" w:name="_Toc351203490"/>
      <w:r>
        <w:rPr>
          <w:rFonts w:hint="eastAsia"/>
          <w:bCs w:val="0"/>
          <w:color w:val="auto"/>
          <w:sz w:val="21"/>
          <w:szCs w:val="21"/>
          <w:highlight w:val="none"/>
        </w:rPr>
        <w:t>九、签订地点</w:t>
      </w:r>
      <w:bookmarkEnd w:id="874"/>
    </w:p>
    <w:p w14:paraId="2F1AA7C0">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6B0C314E">
      <w:pPr>
        <w:pStyle w:val="10"/>
        <w:spacing w:before="93" w:beforeLines="30" w:after="93" w:afterLines="30" w:line="440" w:lineRule="exact"/>
        <w:rPr>
          <w:rFonts w:hint="eastAsia"/>
          <w:bCs w:val="0"/>
          <w:color w:val="auto"/>
          <w:sz w:val="21"/>
          <w:szCs w:val="21"/>
          <w:highlight w:val="none"/>
        </w:rPr>
      </w:pPr>
      <w:bookmarkStart w:id="875" w:name="_Toc351203491"/>
      <w:r>
        <w:rPr>
          <w:rFonts w:hint="eastAsia"/>
          <w:bCs w:val="0"/>
          <w:color w:val="auto"/>
          <w:sz w:val="21"/>
          <w:szCs w:val="21"/>
          <w:highlight w:val="none"/>
        </w:rPr>
        <w:t>十、补充协议</w:t>
      </w:r>
      <w:bookmarkEnd w:id="875"/>
    </w:p>
    <w:p w14:paraId="58C91067">
      <w:pPr>
        <w:spacing w:line="44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4329B6F9">
      <w:pPr>
        <w:pStyle w:val="10"/>
        <w:spacing w:before="93" w:beforeLines="30" w:after="93" w:afterLines="30" w:line="440" w:lineRule="exact"/>
        <w:rPr>
          <w:rFonts w:hint="eastAsia"/>
          <w:bCs w:val="0"/>
          <w:color w:val="auto"/>
          <w:sz w:val="21"/>
          <w:szCs w:val="21"/>
          <w:highlight w:val="none"/>
        </w:rPr>
      </w:pPr>
      <w:bookmarkStart w:id="876" w:name="_Toc351203492"/>
      <w:r>
        <w:rPr>
          <w:rFonts w:hint="eastAsia"/>
          <w:bCs w:val="0"/>
          <w:color w:val="auto"/>
          <w:sz w:val="21"/>
          <w:szCs w:val="21"/>
          <w:highlight w:val="none"/>
        </w:rPr>
        <w:t>十一、合同生效</w:t>
      </w:r>
      <w:bookmarkEnd w:id="876"/>
    </w:p>
    <w:p w14:paraId="58B55286">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盖章后   </w:t>
      </w:r>
      <w:r>
        <w:rPr>
          <w:rFonts w:hint="eastAsia" w:ascii="宋体" w:hAnsi="宋体" w:cs="宋体"/>
          <w:bCs/>
          <w:color w:val="auto"/>
          <w:szCs w:val="21"/>
          <w:highlight w:val="none"/>
        </w:rPr>
        <w:t>生效。</w:t>
      </w:r>
    </w:p>
    <w:p w14:paraId="5FD4F6B3">
      <w:pPr>
        <w:pStyle w:val="10"/>
        <w:spacing w:before="93" w:beforeLines="30" w:after="93" w:afterLines="30" w:line="440" w:lineRule="exact"/>
        <w:rPr>
          <w:rFonts w:hint="eastAsia"/>
          <w:bCs w:val="0"/>
          <w:color w:val="auto"/>
          <w:sz w:val="21"/>
          <w:szCs w:val="21"/>
          <w:highlight w:val="none"/>
        </w:rPr>
      </w:pPr>
      <w:r>
        <w:rPr>
          <w:rFonts w:hint="eastAsia"/>
          <w:bCs w:val="0"/>
          <w:color w:val="auto"/>
          <w:sz w:val="21"/>
          <w:szCs w:val="21"/>
          <w:highlight w:val="none"/>
        </w:rPr>
        <w:t xml:space="preserve"> </w:t>
      </w:r>
      <w:bookmarkStart w:id="877" w:name="_Toc351203493"/>
      <w:r>
        <w:rPr>
          <w:rFonts w:hint="eastAsia"/>
          <w:bCs w:val="0"/>
          <w:color w:val="auto"/>
          <w:sz w:val="21"/>
          <w:szCs w:val="21"/>
          <w:highlight w:val="none"/>
        </w:rPr>
        <w:t>十二、合同份数</w:t>
      </w:r>
      <w:bookmarkEnd w:id="877"/>
    </w:p>
    <w:p w14:paraId="5882838B">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本合同正本一式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份，均具有同等法律效力，发包人执正本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份，设计人执正本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4E5CF16D">
      <w:pPr>
        <w:spacing w:line="440" w:lineRule="exact"/>
        <w:rPr>
          <w:rFonts w:hint="eastAsia" w:ascii="宋体" w:hAnsi="宋体" w:cs="宋体"/>
          <w:color w:val="auto"/>
          <w:szCs w:val="21"/>
          <w:highlight w:val="none"/>
        </w:rPr>
      </w:pPr>
    </w:p>
    <w:p w14:paraId="37FA932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发包人：  （盖章）                            设计人：  （盖章）</w:t>
      </w:r>
    </w:p>
    <w:p w14:paraId="5F2FC1B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法定代表人或其委托代理人：                    法定代表人或其委托代理人：  </w:t>
      </w:r>
    </w:p>
    <w:p w14:paraId="5DB0541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（签字）                                      （签字）</w:t>
      </w:r>
    </w:p>
    <w:p w14:paraId="43ACB486">
      <w:pPr>
        <w:tabs>
          <w:tab w:val="left" w:pos="4410"/>
        </w:tabs>
        <w:spacing w:line="440" w:lineRule="exact"/>
        <w:rPr>
          <w:rFonts w:hint="eastAsia" w:ascii="宋体" w:hAnsi="宋体" w:cs="宋体"/>
          <w:color w:val="auto"/>
          <w:szCs w:val="21"/>
          <w:highlight w:val="none"/>
        </w:rPr>
      </w:pPr>
    </w:p>
    <w:p w14:paraId="2F2EEB26">
      <w:pPr>
        <w:tabs>
          <w:tab w:val="left" w:pos="441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4E5EF2A7">
      <w:pPr>
        <w:tabs>
          <w:tab w:val="left" w:pos="441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纳税人识别码：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纳税人识别码：</w:t>
      </w:r>
      <w:r>
        <w:rPr>
          <w:rFonts w:hint="eastAsia" w:ascii="宋体" w:hAnsi="宋体" w:cs="宋体"/>
          <w:color w:val="auto"/>
          <w:szCs w:val="21"/>
          <w:highlight w:val="none"/>
          <w:u w:val="single"/>
        </w:rPr>
        <w:t xml:space="preserve">               </w:t>
      </w:r>
    </w:p>
    <w:p w14:paraId="556E2C9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      </w:t>
      </w:r>
    </w:p>
    <w:p w14:paraId="382F1DB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057480D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0A68223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7E1BA99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39D80A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C77C1C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3BB71DC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882EBD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0D27215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时  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i/>
          <w:color w:val="auto"/>
          <w:szCs w:val="21"/>
          <w:highlight w:val="none"/>
        </w:rPr>
        <w:t xml:space="preserve">  </w:t>
      </w:r>
      <w:r>
        <w:rPr>
          <w:rFonts w:hint="eastAsia" w:ascii="宋体" w:hAnsi="宋体" w:cs="宋体"/>
          <w:color w:val="auto"/>
          <w:szCs w:val="21"/>
          <w:highlight w:val="none"/>
        </w:rPr>
        <w:t xml:space="preserve">                 时  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91E8BE5">
      <w:pPr>
        <w:pStyle w:val="7"/>
        <w:numPr>
          <w:ilvl w:val="0"/>
          <w:numId w:val="0"/>
        </w:numPr>
        <w:adjustRightInd w:val="0"/>
        <w:snapToGrid w:val="0"/>
        <w:spacing w:before="0" w:after="0" w:line="360" w:lineRule="auto"/>
        <w:ind w:left="431" w:leftChars="0"/>
        <w:jc w:val="center"/>
        <w:rPr>
          <w:rFonts w:ascii="仿宋_GB2312" w:hAnsi="Times New Roman" w:eastAsia="仿宋_GB2312"/>
          <w:color w:val="auto"/>
          <w:highlight w:val="none"/>
        </w:rPr>
      </w:pPr>
      <w:r>
        <w:rPr>
          <w:rFonts w:hint="eastAsia" w:ascii="宋体" w:hAnsi="宋体" w:cs="宋体"/>
          <w:color w:val="auto"/>
          <w:sz w:val="21"/>
          <w:szCs w:val="21"/>
          <w:highlight w:val="none"/>
        </w:rPr>
        <w:br w:type="page"/>
      </w:r>
      <w:bookmarkStart w:id="878" w:name="_Toc11672149"/>
      <w:bookmarkStart w:id="879" w:name="_Toc4522"/>
      <w:bookmarkStart w:id="880" w:name="_Toc351203494"/>
      <w:r>
        <w:rPr>
          <w:rFonts w:hint="eastAsia" w:ascii="宋体" w:hAnsi="宋体" w:cs="宋体"/>
          <w:color w:val="auto"/>
          <w:sz w:val="30"/>
          <w:szCs w:val="30"/>
          <w:highlight w:val="none"/>
        </w:rPr>
        <w:t>第二部分 通用合同条款</w:t>
      </w:r>
      <w:bookmarkEnd w:id="878"/>
      <w:bookmarkEnd w:id="879"/>
    </w:p>
    <w:bookmarkEnd w:id="880"/>
    <w:p w14:paraId="65FD84AC">
      <w:pPr>
        <w:pStyle w:val="3"/>
        <w:snapToGrid w:val="0"/>
        <w:spacing w:line="440" w:lineRule="exact"/>
        <w:ind w:firstLine="539"/>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见《建设工程设计合同示范文本（专业建设工程）》（GF-2015-0210）通用条款</w:t>
      </w:r>
    </w:p>
    <w:p w14:paraId="3B9D45F0">
      <w:pPr>
        <w:pStyle w:val="8"/>
        <w:spacing w:before="156" w:beforeLines="50" w:after="156" w:afterLines="50" w:line="440" w:lineRule="exact"/>
        <w:jc w:val="center"/>
        <w:rPr>
          <w:rFonts w:hint="eastAsia" w:ascii="宋体" w:hAnsi="宋体" w:cs="宋体"/>
          <w:color w:val="auto"/>
          <w:sz w:val="30"/>
          <w:szCs w:val="30"/>
          <w:highlight w:val="none"/>
        </w:rPr>
      </w:pPr>
      <w:bookmarkStart w:id="881" w:name="_Toc9275"/>
      <w:r>
        <w:rPr>
          <w:rFonts w:hint="eastAsia" w:ascii="宋体" w:hAnsi="宋体" w:cs="宋体"/>
          <w:color w:val="auto"/>
          <w:sz w:val="30"/>
          <w:szCs w:val="30"/>
          <w:highlight w:val="none"/>
        </w:rPr>
        <w:t>第三部分 专用合同条款</w:t>
      </w:r>
      <w:bookmarkEnd w:id="881"/>
    </w:p>
    <w:p w14:paraId="10D1A6FB">
      <w:pPr>
        <w:pStyle w:val="10"/>
        <w:spacing w:line="440" w:lineRule="exact"/>
        <w:jc w:val="left"/>
        <w:rPr>
          <w:rFonts w:hint="eastAsia"/>
          <w:b w:val="0"/>
          <w:color w:val="auto"/>
          <w:sz w:val="21"/>
          <w:szCs w:val="21"/>
          <w:highlight w:val="none"/>
        </w:rPr>
      </w:pPr>
      <w:r>
        <w:rPr>
          <w:rFonts w:hint="eastAsia"/>
          <w:b w:val="0"/>
          <w:color w:val="auto"/>
          <w:sz w:val="21"/>
          <w:szCs w:val="21"/>
          <w:highlight w:val="none"/>
        </w:rPr>
        <w:t>1. 一般约定</w:t>
      </w:r>
    </w:p>
    <w:p w14:paraId="52A095F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 词语定义与解释</w:t>
      </w:r>
    </w:p>
    <w:p w14:paraId="3616FD1C">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1.1.1合同</w:t>
      </w:r>
    </w:p>
    <w:p w14:paraId="62B490D5">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1.1.1.8 其他合同文件包括：</w:t>
      </w:r>
      <w:r>
        <w:rPr>
          <w:rFonts w:hint="eastAsia" w:ascii="宋体" w:hAnsi="宋体" w:cs="宋体"/>
          <w:color w:val="auto"/>
          <w:szCs w:val="21"/>
          <w:highlight w:val="none"/>
          <w:u w:val="single"/>
        </w:rPr>
        <w:t xml:space="preserve">招标文件及其附件、投标文件及其附件、专用条款的补充条款、 双方洽商的变更协议或补充协议等双方来往函件  </w:t>
      </w:r>
      <w:r>
        <w:rPr>
          <w:rFonts w:hint="eastAsia" w:ascii="宋体" w:hAnsi="宋体" w:cs="宋体"/>
          <w:color w:val="auto"/>
          <w:szCs w:val="21"/>
          <w:highlight w:val="none"/>
        </w:rPr>
        <w:t>。</w:t>
      </w:r>
    </w:p>
    <w:p w14:paraId="1F6B8E3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 法律 </w:t>
      </w:r>
    </w:p>
    <w:p w14:paraId="21A9347D">
      <w:pPr>
        <w:autoSpaceDE w:val="0"/>
        <w:autoSpaceDN w:val="0"/>
        <w:adjustRightInd w:val="0"/>
        <w:spacing w:line="440" w:lineRule="exact"/>
        <w:ind w:left="596" w:leftChars="284"/>
        <w:jc w:val="left"/>
        <w:rPr>
          <w:rFonts w:hint="eastAsia" w:ascii="宋体" w:hAnsi="宋体" w:cs="宋体"/>
          <w:color w:val="auto"/>
          <w:szCs w:val="21"/>
          <w:highlight w:val="none"/>
          <w:u w:val="singl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国家及地方有关建设工程勘察设计管理法规和规章  </w:t>
      </w:r>
      <w:r>
        <w:rPr>
          <w:rFonts w:hint="eastAsia" w:ascii="宋体" w:hAnsi="宋体" w:cs="宋体"/>
          <w:color w:val="auto"/>
          <w:szCs w:val="21"/>
          <w:highlight w:val="none"/>
        </w:rPr>
        <w:t>。</w:t>
      </w:r>
    </w:p>
    <w:p w14:paraId="2A5BC76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 技术标准</w:t>
      </w:r>
    </w:p>
    <w:p w14:paraId="130BC1A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1.4.1适用于工程的技术标准包括：</w:t>
      </w:r>
      <w:r>
        <w:rPr>
          <w:rFonts w:hint="eastAsia" w:ascii="宋体" w:hAnsi="宋体" w:cs="宋体"/>
          <w:color w:val="auto"/>
          <w:szCs w:val="21"/>
          <w:highlight w:val="none"/>
          <w:u w:val="single"/>
        </w:rPr>
        <w:t xml:space="preserve">  国家及行业现行有关规范和标准           </w:t>
      </w:r>
      <w:r>
        <w:rPr>
          <w:rFonts w:hint="eastAsia" w:ascii="宋体" w:hAnsi="宋体" w:cs="宋体"/>
          <w:color w:val="auto"/>
          <w:szCs w:val="21"/>
          <w:highlight w:val="none"/>
        </w:rPr>
        <w:t>。</w:t>
      </w:r>
    </w:p>
    <w:p w14:paraId="186E7A9A">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1.4.2 国外技术标准原文版本和中文译本的提供方：</w:t>
      </w:r>
      <w:r>
        <w:rPr>
          <w:rFonts w:hint="eastAsia" w:ascii="宋体" w:hAnsi="宋体" w:cs="宋体"/>
          <w:color w:val="auto"/>
          <w:kern w:val="0"/>
          <w:szCs w:val="21"/>
          <w:highlight w:val="none"/>
          <w:u w:val="singl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A0C5552">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提供国外技术标准的名称：</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 xml:space="preserve">； </w:t>
      </w:r>
    </w:p>
    <w:p w14:paraId="2269A537">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提供国外技术标准的份数：</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3A4D108">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提供国外技术标准的时间：</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3EE3B8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提供国外技术标准的费用承担：</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506561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1.4.3 发包人对工程的技术标准和功能要求的特殊要求：</w:t>
      </w:r>
      <w:r>
        <w:rPr>
          <w:rFonts w:hint="eastAsia" w:ascii="宋体" w:hAnsi="宋体" w:cs="宋体"/>
          <w:color w:val="auto"/>
          <w:szCs w:val="21"/>
          <w:highlight w:val="none"/>
          <w:u w:val="single"/>
        </w:rPr>
        <w:t xml:space="preserve"> 无； 若设计人如采用新技术、新材料、新工艺、新设备，且来源唯一、或含有专利技术，或需要供应商研发的，则应尽早在设计文件中告知委托方；一般材料选用和设备系统的设计，则应在初步设计阶段就提出有关技术 参数及其建议的设备型号和规格  </w:t>
      </w:r>
      <w:r>
        <w:rPr>
          <w:rFonts w:hint="eastAsia" w:ascii="宋体" w:hAnsi="宋体" w:cs="宋体"/>
          <w:color w:val="auto"/>
          <w:szCs w:val="21"/>
          <w:highlight w:val="none"/>
        </w:rPr>
        <w:t xml:space="preserve">。                        </w:t>
      </w:r>
    </w:p>
    <w:p w14:paraId="204312F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 合同文件的优先顺序</w:t>
      </w:r>
    </w:p>
    <w:p w14:paraId="1D6A7E7E">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1）合同协议书；（2）专用合同条款及其附件；（3）通用合同条款；（4）中标通知书（如果有）；（5）投标函及其附录（如果有）；（6）发包人要求；（7）技术标准；（8）发包人提供的上一阶段图纸（如果有）；（9）其他合同文件。</w:t>
      </w:r>
    </w:p>
    <w:p w14:paraId="3972BE67">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上述各项合同文件包括合同当事人就该项合同文件所作出的补充和修改，属于同一类内容的文件，应以最新签署的为准。</w:t>
      </w:r>
    </w:p>
    <w:p w14:paraId="481DAAB5">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在合同履行过程中形成的与合同有关的文件均构成合同文件组成部分，并根据其性质确定优先解释顺序。</w:t>
      </w:r>
    </w:p>
    <w:p w14:paraId="220A780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 联络</w:t>
      </w:r>
    </w:p>
    <w:p w14:paraId="24F42931">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 发包人和设计人应当在</w:t>
      </w:r>
      <w:r>
        <w:rPr>
          <w:rFonts w:hint="eastAsia" w:ascii="宋体" w:hAnsi="宋体" w:cs="宋体"/>
          <w:color w:val="auto"/>
          <w:szCs w:val="21"/>
          <w:highlight w:val="none"/>
          <w:u w:val="single"/>
        </w:rPr>
        <w:t xml:space="preserve">3  </w:t>
      </w:r>
      <w:r>
        <w:rPr>
          <w:rFonts w:hint="eastAsia" w:ascii="宋体" w:hAnsi="宋体" w:cs="宋体"/>
          <w:color w:val="auto"/>
          <w:kern w:val="0"/>
          <w:szCs w:val="21"/>
          <w:highlight w:val="none"/>
        </w:rPr>
        <w:t>天内将与合同有关的通知、批准、证明、证书、指示、指令、要求、请求、同意、确定和决定等书面函件送达对方当事人。</w:t>
      </w:r>
    </w:p>
    <w:p w14:paraId="58AA8198">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 发包人和设计人联系信息</w:t>
      </w:r>
    </w:p>
    <w:p w14:paraId="66AEC7D1">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84BDB1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6DF7EC9F">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发包人指定的联系电话及传真号码：</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B74DC4C">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发包人指定的电子邮箱：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25D7943">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设计人接收文件的地点：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C147C7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设计人指定的接收人为：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8C0E3BF">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设计人指定的联系电话及传真号码：</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A98D675">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设计人</w:t>
      </w:r>
      <w:r>
        <w:rPr>
          <w:rFonts w:hint="eastAsia" w:ascii="宋体" w:hAnsi="宋体" w:cs="宋体"/>
          <w:color w:val="auto"/>
          <w:kern w:val="0"/>
          <w:szCs w:val="21"/>
          <w:highlight w:val="none"/>
        </w:rPr>
        <w:t>指定的电子邮箱：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FE0E02F">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 保密</w:t>
      </w:r>
    </w:p>
    <w:p w14:paraId="0950E735">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保密期限：</w:t>
      </w:r>
      <w:r>
        <w:rPr>
          <w:rFonts w:hint="eastAsia" w:ascii="宋体" w:hAnsi="宋体" w:cs="宋体"/>
          <w:color w:val="auto"/>
          <w:kern w:val="0"/>
          <w:szCs w:val="21"/>
          <w:highlight w:val="none"/>
          <w:u w:val="single"/>
        </w:rPr>
        <w:t xml:space="preserve"> 未经发包人同意，设计人无论何时均不得将发包人提供的图纸、文件等资料信息泄露给第三方 </w:t>
      </w:r>
      <w:r>
        <w:rPr>
          <w:rFonts w:hint="eastAsia" w:ascii="宋体" w:hAnsi="宋体" w:cs="宋体"/>
          <w:color w:val="auto"/>
          <w:kern w:val="0"/>
          <w:szCs w:val="21"/>
          <w:highlight w:val="none"/>
        </w:rPr>
        <w:t>。</w:t>
      </w:r>
    </w:p>
    <w:p w14:paraId="4C523E14">
      <w:pPr>
        <w:pStyle w:val="10"/>
        <w:spacing w:line="440" w:lineRule="exact"/>
        <w:jc w:val="left"/>
        <w:rPr>
          <w:rFonts w:hint="eastAsia"/>
          <w:b w:val="0"/>
          <w:color w:val="auto"/>
          <w:sz w:val="21"/>
          <w:szCs w:val="21"/>
          <w:highlight w:val="none"/>
        </w:rPr>
      </w:pPr>
      <w:r>
        <w:rPr>
          <w:rFonts w:hint="eastAsia"/>
          <w:b w:val="0"/>
          <w:color w:val="auto"/>
          <w:sz w:val="21"/>
          <w:szCs w:val="21"/>
          <w:highlight w:val="none"/>
        </w:rPr>
        <w:t>2. 发包人</w:t>
      </w:r>
    </w:p>
    <w:p w14:paraId="679DF5B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 发包人一般义务</w:t>
      </w:r>
    </w:p>
    <w:p w14:paraId="373B670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2.1.3 发包人其它义务：</w:t>
      </w:r>
      <w:r>
        <w:rPr>
          <w:rFonts w:hint="eastAsia" w:ascii="宋体" w:hAnsi="宋体" w:cs="宋体"/>
          <w:color w:val="auto"/>
          <w:szCs w:val="21"/>
          <w:highlight w:val="none"/>
          <w:u w:val="single"/>
        </w:rPr>
        <w:t xml:space="preserve">  发包人应向设计人提供项目设计所需的基础资料  </w:t>
      </w:r>
      <w:r>
        <w:rPr>
          <w:rFonts w:hint="eastAsia" w:ascii="宋体" w:hAnsi="宋体" w:cs="宋体"/>
          <w:color w:val="auto"/>
          <w:szCs w:val="21"/>
          <w:highlight w:val="none"/>
        </w:rPr>
        <w:t>。</w:t>
      </w:r>
    </w:p>
    <w:p w14:paraId="7E63F40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 发包人代表</w:t>
      </w:r>
    </w:p>
    <w:p w14:paraId="2E81E1E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发包人代表</w:t>
      </w:r>
    </w:p>
    <w:p w14:paraId="0401C91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50BE60C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67E80B2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2C84CE5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             </w:t>
      </w:r>
      <w:r>
        <w:rPr>
          <w:rFonts w:hint="eastAsia" w:ascii="宋体" w:hAnsi="宋体" w:cs="宋体"/>
          <w:color w:val="auto"/>
          <w:szCs w:val="21"/>
          <w:highlight w:val="none"/>
        </w:rPr>
        <w:t>；</w:t>
      </w:r>
    </w:p>
    <w:p w14:paraId="5694202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           </w:t>
      </w:r>
      <w:r>
        <w:rPr>
          <w:rFonts w:hint="eastAsia" w:ascii="宋体" w:hAnsi="宋体" w:cs="宋体"/>
          <w:color w:val="auto"/>
          <w:szCs w:val="21"/>
          <w:highlight w:val="none"/>
        </w:rPr>
        <w:t>；</w:t>
      </w:r>
    </w:p>
    <w:p w14:paraId="47F4D9D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0532C00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代表发包人对本项目设计过程中的设计进度及相关协调工作等进行监督和检查。但涉及工程设计费用变更的确认需发包人盖章方为有效  </w:t>
      </w:r>
      <w:r>
        <w:rPr>
          <w:rFonts w:hint="eastAsia" w:ascii="宋体" w:hAnsi="宋体" w:cs="宋体"/>
          <w:color w:val="auto"/>
          <w:szCs w:val="21"/>
          <w:highlight w:val="none"/>
        </w:rPr>
        <w:t>。</w:t>
      </w:r>
    </w:p>
    <w:p w14:paraId="66B08DCE">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发包人更换发包人代表的，应当提前</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天书面通知设计人。</w:t>
      </w:r>
    </w:p>
    <w:p w14:paraId="5E904E4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 发包人决定</w:t>
      </w:r>
    </w:p>
    <w:p w14:paraId="7245239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2.3.2 发包人应在</w:t>
      </w:r>
      <w:r>
        <w:rPr>
          <w:rFonts w:hint="eastAsia" w:ascii="宋体" w:hAnsi="宋体" w:cs="宋体"/>
          <w:color w:val="auto"/>
          <w:szCs w:val="21"/>
          <w:highlight w:val="none"/>
          <w:u w:val="single"/>
        </w:rPr>
        <w:t>7</w:t>
      </w:r>
      <w:r>
        <w:rPr>
          <w:rFonts w:hint="eastAsia" w:ascii="宋体" w:hAnsi="宋体" w:cs="宋体"/>
          <w:color w:val="auto"/>
          <w:szCs w:val="21"/>
          <w:highlight w:val="none"/>
        </w:rPr>
        <w:t>天内对设计人书面提出的事项作出书面决定。</w:t>
      </w:r>
    </w:p>
    <w:p w14:paraId="7AD8A0FE">
      <w:pPr>
        <w:pStyle w:val="10"/>
        <w:spacing w:line="440" w:lineRule="exact"/>
        <w:jc w:val="left"/>
        <w:rPr>
          <w:rFonts w:hint="eastAsia"/>
          <w:b w:val="0"/>
          <w:color w:val="auto"/>
          <w:sz w:val="21"/>
          <w:szCs w:val="21"/>
          <w:highlight w:val="none"/>
        </w:rPr>
      </w:pPr>
      <w:r>
        <w:rPr>
          <w:rFonts w:hint="eastAsia"/>
          <w:b w:val="0"/>
          <w:color w:val="auto"/>
          <w:sz w:val="21"/>
          <w:szCs w:val="21"/>
          <w:highlight w:val="none"/>
        </w:rPr>
        <w:t>3. 设计人</w:t>
      </w:r>
    </w:p>
    <w:p w14:paraId="0612AD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 设计人一般义务</w:t>
      </w:r>
    </w:p>
    <w:p w14:paraId="27E31C0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3.1.1 设计人</w:t>
      </w:r>
      <w:r>
        <w:rPr>
          <w:rFonts w:hint="eastAsia" w:ascii="宋体" w:hAnsi="宋体" w:cs="宋体"/>
          <w:color w:val="auto"/>
          <w:szCs w:val="21"/>
          <w:highlight w:val="none"/>
          <w:u w:val="single"/>
        </w:rPr>
        <w:t xml:space="preserve"> 需 </w:t>
      </w:r>
      <w:r>
        <w:rPr>
          <w:rFonts w:hint="eastAsia" w:ascii="宋体" w:hAnsi="宋体" w:cs="宋体"/>
          <w:color w:val="auto"/>
          <w:kern w:val="0"/>
          <w:szCs w:val="21"/>
          <w:highlight w:val="none"/>
        </w:rPr>
        <w:t>配合发包人办理有关许可、批准或备案手续。</w:t>
      </w:r>
    </w:p>
    <w:p w14:paraId="7E6F3BB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3.1.3 设计人其他义务：</w:t>
      </w:r>
      <w:r>
        <w:rPr>
          <w:rFonts w:hint="eastAsia" w:ascii="宋体" w:hAnsi="宋体" w:cs="宋体"/>
          <w:color w:val="auto"/>
          <w:szCs w:val="21"/>
          <w:highlight w:val="none"/>
          <w:u w:val="single"/>
        </w:rPr>
        <w:t xml:space="preserve"> 设计人负责本项目各阶段设计文件向有关管理部门的送审报批工作，并负责将报批结果书面通知发包人，按照招投标文件要求和承诺安排设计人员、实施备案、施工图审查和设计等工作 </w:t>
      </w:r>
      <w:r>
        <w:rPr>
          <w:rFonts w:hint="eastAsia" w:ascii="宋体" w:hAnsi="宋体" w:cs="宋体"/>
          <w:color w:val="auto"/>
          <w:szCs w:val="21"/>
          <w:highlight w:val="none"/>
        </w:rPr>
        <w:t>。</w:t>
      </w:r>
    </w:p>
    <w:p w14:paraId="441664C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 项目负责人</w:t>
      </w:r>
    </w:p>
    <w:p w14:paraId="6BE2472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项目负责人</w:t>
      </w:r>
    </w:p>
    <w:p w14:paraId="3AE0E4F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17386B7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执业资格及等级：</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4B3B169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注册证书号：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E41AD5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549E07E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5B61AF3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4FB119C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设计人对项目负责人的授权范围如下：</w:t>
      </w:r>
      <w:r>
        <w:rPr>
          <w:rFonts w:hint="eastAsia" w:ascii="宋体" w:hAnsi="宋体" w:cs="宋体"/>
          <w:color w:val="auto"/>
          <w:szCs w:val="21"/>
          <w:highlight w:val="none"/>
          <w:u w:val="single"/>
        </w:rPr>
        <w:t xml:space="preserve">按要求完成本项目所有招标内容  </w:t>
      </w:r>
      <w:r>
        <w:rPr>
          <w:rFonts w:hint="eastAsia" w:ascii="宋体" w:hAnsi="宋体" w:cs="宋体"/>
          <w:color w:val="auto"/>
          <w:szCs w:val="21"/>
          <w:highlight w:val="none"/>
        </w:rPr>
        <w:t>。</w:t>
      </w:r>
    </w:p>
    <w:p w14:paraId="4DCB65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3.2.2 设计人更换项目负责人的，应提前</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天书面通知发包人。</w:t>
      </w:r>
    </w:p>
    <w:p w14:paraId="0AF36A4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设计人擅自更换项目负责人的违约责任：</w:t>
      </w:r>
      <w:r>
        <w:rPr>
          <w:rFonts w:hint="eastAsia" w:ascii="宋体" w:hAnsi="宋体" w:cs="宋体"/>
          <w:color w:val="auto"/>
          <w:szCs w:val="21"/>
          <w:highlight w:val="none"/>
          <w:u w:val="single"/>
        </w:rPr>
        <w:t xml:space="preserve"> 项目负责人变更必须经发包人批准，并满足《关于进一步加强建筑施工现场项目负责人变更行为管理的通知》及滁州市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投标承诺配备的同等条件人员，并按照滁州市有关规定履行变更审批程序。 </w:t>
      </w:r>
    </w:p>
    <w:p w14:paraId="5E38B75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3.2.3 设计人应在收到书面更换通知后</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天内更换项目负责人。</w:t>
      </w:r>
    </w:p>
    <w:p w14:paraId="34F912DC">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设计人无正当理由拒绝更换项目负责人的违约责任：</w:t>
      </w:r>
      <w:r>
        <w:rPr>
          <w:rFonts w:hint="eastAsia" w:ascii="宋体" w:hAnsi="宋体" w:cs="宋体"/>
          <w:color w:val="auto"/>
          <w:szCs w:val="21"/>
          <w:highlight w:val="none"/>
          <w:u w:val="single"/>
        </w:rPr>
        <w:t xml:space="preserve">  设计人必须承担给发包人造成的各项损失，发包人有权解除合同，扣除全部履约保证金，所有责任和损失由设计人承担。</w:t>
      </w:r>
    </w:p>
    <w:p w14:paraId="7A773A4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 设计人人员</w:t>
      </w:r>
    </w:p>
    <w:p w14:paraId="4A12C92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3.3.1 设计人提交项目管理机构及人员安排报告的期限：</w:t>
      </w:r>
      <w:r>
        <w:rPr>
          <w:rFonts w:hint="eastAsia" w:ascii="宋体" w:hAnsi="宋体" w:cs="宋体"/>
          <w:color w:val="auto"/>
          <w:szCs w:val="21"/>
          <w:highlight w:val="none"/>
          <w:u w:val="single"/>
        </w:rPr>
        <w:t xml:space="preserve">    合同签订后7天内     </w:t>
      </w:r>
      <w:r>
        <w:rPr>
          <w:rFonts w:hint="eastAsia" w:ascii="宋体" w:hAnsi="宋体" w:cs="宋体"/>
          <w:color w:val="auto"/>
          <w:szCs w:val="21"/>
          <w:highlight w:val="none"/>
        </w:rPr>
        <w:t>。</w:t>
      </w:r>
    </w:p>
    <w:p w14:paraId="78384CF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3.3.3 设计人无正当理由拒绝撤换主要设计人员的违约责任：</w:t>
      </w:r>
      <w:r>
        <w:rPr>
          <w:rFonts w:hint="eastAsia" w:ascii="宋体" w:hAnsi="宋体" w:cs="宋体"/>
          <w:color w:val="auto"/>
          <w:szCs w:val="21"/>
          <w:highlight w:val="none"/>
          <w:u w:val="single"/>
        </w:rPr>
        <w:t xml:space="preserve"> 设计人必须承担给发包人造成的各项损失，发包人有权解除合同，扣除全部履约保证金，所有责任和损失由设计人承担  </w:t>
      </w:r>
      <w:r>
        <w:rPr>
          <w:rFonts w:hint="eastAsia" w:ascii="宋体" w:hAnsi="宋体" w:cs="宋体"/>
          <w:color w:val="auto"/>
          <w:szCs w:val="21"/>
          <w:highlight w:val="none"/>
        </w:rPr>
        <w:t>。</w:t>
      </w:r>
    </w:p>
    <w:p w14:paraId="0285743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 设计分包 </w:t>
      </w:r>
    </w:p>
    <w:p w14:paraId="0FC086B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3.4.1 设计分包的一般约定</w:t>
      </w:r>
    </w:p>
    <w:p w14:paraId="679C315D">
      <w:pPr>
        <w:spacing w:line="440" w:lineRule="exact"/>
        <w:ind w:firstLine="420" w:firstLineChars="200"/>
        <w:jc w:val="left"/>
        <w:rPr>
          <w:rFonts w:hint="eastAsia" w:ascii="宋体" w:cs="宋体"/>
          <w:color w:val="auto"/>
          <w:szCs w:val="21"/>
          <w:highlight w:val="none"/>
          <w:u w:val="single"/>
        </w:rPr>
      </w:pPr>
      <w:r>
        <w:rPr>
          <w:rFonts w:hint="eastAsia" w:ascii="宋体" w:hAnsi="宋体" w:cs="宋体"/>
          <w:color w:val="auto"/>
          <w:szCs w:val="21"/>
          <w:highlight w:val="none"/>
        </w:rPr>
        <w:t>禁止设计分包的工程包括：</w:t>
      </w:r>
      <w:r>
        <w:rPr>
          <w:rFonts w:hint="eastAsia" w:ascii="宋体" w:hAnsi="宋体" w:cs="宋体"/>
          <w:color w:val="auto"/>
          <w:szCs w:val="21"/>
          <w:highlight w:val="none"/>
          <w:u w:val="single"/>
        </w:rPr>
        <w:t>未经发包人书面许可，一律不得分包</w:t>
      </w:r>
      <w:r>
        <w:rPr>
          <w:rFonts w:hint="eastAsia" w:ascii="宋体" w:cs="宋体"/>
          <w:color w:val="auto"/>
          <w:szCs w:val="21"/>
          <w:highlight w:val="none"/>
          <w:u w:val="single"/>
        </w:rPr>
        <w:t xml:space="preserve">  。</w:t>
      </w:r>
    </w:p>
    <w:p w14:paraId="5B7ED984">
      <w:pPr>
        <w:spacing w:line="440" w:lineRule="exact"/>
        <w:ind w:firstLine="420" w:firstLineChars="200"/>
        <w:jc w:val="left"/>
        <w:rPr>
          <w:rFonts w:hint="eastAsia" w:ascii="宋体" w:eastAsia="宋体" w:cs="宋体"/>
          <w:color w:val="auto"/>
          <w:szCs w:val="21"/>
          <w:highlight w:val="none"/>
          <w:u w:val="single"/>
          <w:lang w:eastAsia="zh-CN"/>
        </w:rPr>
      </w:pPr>
      <w:r>
        <w:rPr>
          <w:rFonts w:hint="eastAsia" w:ascii="宋体" w:hAnsi="宋体" w:cs="宋体"/>
          <w:color w:val="auto"/>
          <w:szCs w:val="21"/>
          <w:highlight w:val="none"/>
        </w:rPr>
        <w:t>主体结构、关键性工作的范围：</w:t>
      </w:r>
      <w:r>
        <w:rPr>
          <w:rFonts w:hint="eastAsia" w:ascii="宋体" w:cs="宋体"/>
          <w:color w:val="auto"/>
          <w:szCs w:val="21"/>
          <w:highlight w:val="none"/>
          <w:u w:val="single"/>
        </w:rPr>
        <w:t>包括但不限于方案设计、项目概算、施工图设计、施工图变更设计以及后期全过程设计跟踪服务；设计跟踪包括：各阶段招标配合和施工现场配合服务，施工期间派驻现场设计代表、设计修改、变更、相关专题报告、竣工验收等服务工作</w:t>
      </w:r>
      <w:r>
        <w:rPr>
          <w:rFonts w:hint="eastAsia" w:ascii="宋体" w:cs="宋体"/>
          <w:color w:val="auto"/>
          <w:szCs w:val="21"/>
          <w:highlight w:val="none"/>
          <w:u w:val="single"/>
          <w:lang w:eastAsia="zh-CN"/>
        </w:rPr>
        <w:t>，</w:t>
      </w:r>
      <w:r>
        <w:rPr>
          <w:rFonts w:hint="eastAsia" w:ascii="宋体" w:cs="宋体"/>
          <w:color w:val="auto"/>
          <w:szCs w:val="21"/>
          <w:highlight w:val="none"/>
          <w:u w:val="single"/>
        </w:rPr>
        <w:t>施工图审查并确保审图通过（如有）以及工程施工及验收等过程中的技术服务等过程中的所有技术跟踪服务工作，所有设计必须通过相关管理部门审核通过。设计跟踪包括：各阶段招标配合和施工现场配合服务，施工期间</w:t>
      </w:r>
      <w:r>
        <w:rPr>
          <w:rFonts w:hint="eastAsia" w:ascii="宋体" w:cs="宋体"/>
          <w:color w:val="auto"/>
          <w:szCs w:val="21"/>
          <w:highlight w:val="none"/>
          <w:u w:val="single"/>
          <w:lang w:val="en-US" w:eastAsia="zh-CN"/>
        </w:rPr>
        <w:t>参与</w:t>
      </w:r>
      <w:r>
        <w:rPr>
          <w:rFonts w:hint="eastAsia" w:ascii="宋体" w:cs="宋体"/>
          <w:color w:val="auto"/>
          <w:szCs w:val="21"/>
          <w:highlight w:val="none"/>
          <w:u w:val="single"/>
        </w:rPr>
        <w:t>设计修改、变更、相关专题报告、竣工验收等服务工作,若在本项目范围增加服务内容，不予增加费用</w:t>
      </w:r>
      <w:r>
        <w:rPr>
          <w:rFonts w:hint="eastAsia" w:ascii="宋体" w:cs="宋体"/>
          <w:color w:val="auto"/>
          <w:szCs w:val="21"/>
          <w:highlight w:val="none"/>
          <w:u w:val="single"/>
          <w:lang w:eastAsia="zh-CN"/>
        </w:rPr>
        <w:t>。</w:t>
      </w:r>
    </w:p>
    <w:p w14:paraId="20C6E46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3.4.2设计分包的确定</w:t>
      </w:r>
    </w:p>
    <w:p w14:paraId="4D92DBB4">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w:t>
      </w:r>
      <w:r>
        <w:rPr>
          <w:rFonts w:hint="eastAsia" w:ascii="宋体" w:cs="宋体"/>
          <w:color w:val="auto"/>
          <w:szCs w:val="21"/>
          <w:highlight w:val="none"/>
          <w:u w:val="single"/>
        </w:rPr>
        <w:t xml:space="preserve">除禁止设计分包的工程外的其它工程   </w:t>
      </w:r>
      <w:r>
        <w:rPr>
          <w:rFonts w:hint="eastAsia" w:ascii="宋体" w:hAnsi="宋体" w:cs="宋体"/>
          <w:color w:val="auto"/>
          <w:szCs w:val="21"/>
          <w:highlight w:val="none"/>
        </w:rPr>
        <w:t>。</w:t>
      </w:r>
    </w:p>
    <w:p w14:paraId="1C4209E4">
      <w:pPr>
        <w:spacing w:line="440" w:lineRule="exact"/>
        <w:ind w:firstLine="420" w:firstLineChars="200"/>
        <w:jc w:val="left"/>
        <w:rPr>
          <w:rFonts w:hint="eastAsia" w:ascii="宋体" w:cs="宋体"/>
          <w:color w:val="auto"/>
          <w:szCs w:val="21"/>
          <w:highlight w:val="none"/>
          <w:u w:val="singl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w:t>
      </w:r>
      <w:r>
        <w:rPr>
          <w:rFonts w:hint="eastAsia" w:ascii="宋体" w:cs="宋体"/>
          <w:color w:val="auto"/>
          <w:szCs w:val="21"/>
          <w:highlight w:val="none"/>
          <w:u w:val="single"/>
        </w:rPr>
        <w:t xml:space="preserve">设计人若不具备地形图测绘、地质勘察相应资质，可依法发包给相应资质或能力的单位承担相应工程，但须报经招标人备案；分包单位不具备相应能力的， 招标人有权要求设计人无条件更换； 设计人须对其成果负总责， 所有费用已包含在合同价内。 </w:t>
      </w:r>
    </w:p>
    <w:p w14:paraId="140E6A4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3.4.3 设计人向发包人提交有关分包人资料包括：</w:t>
      </w:r>
      <w:r>
        <w:rPr>
          <w:rFonts w:hint="eastAsia" w:ascii="宋体" w:hAnsi="宋体" w:cs="宋体"/>
          <w:color w:val="auto"/>
          <w:szCs w:val="21"/>
          <w:highlight w:val="none"/>
          <w:u w:val="single"/>
        </w:rPr>
        <w:t xml:space="preserve">资质证书、业绩证明材料等其他相关证明材料。 </w:t>
      </w:r>
    </w:p>
    <w:p w14:paraId="17A0B8E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3.4.4 分包工程设计费支付方式：</w:t>
      </w:r>
      <w:r>
        <w:rPr>
          <w:rFonts w:hint="eastAsia" w:ascii="宋体" w:hAnsi="宋体" w:cs="宋体"/>
          <w:color w:val="auto"/>
          <w:szCs w:val="21"/>
          <w:highlight w:val="none"/>
          <w:u w:val="single"/>
        </w:rPr>
        <w:t xml:space="preserve">  分包时另行商定                            </w:t>
      </w:r>
      <w:r>
        <w:rPr>
          <w:rFonts w:hint="eastAsia" w:ascii="宋体" w:hAnsi="宋体" w:cs="宋体"/>
          <w:color w:val="auto"/>
          <w:szCs w:val="21"/>
          <w:highlight w:val="none"/>
        </w:rPr>
        <w:t>。</w:t>
      </w:r>
    </w:p>
    <w:p w14:paraId="12CEB62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 联合体</w:t>
      </w:r>
    </w:p>
    <w:p w14:paraId="0C6A84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3.5.4 发包人向联合体支付设计费用的方式：</w:t>
      </w:r>
      <w:r>
        <w:rPr>
          <w:rFonts w:hint="eastAsia" w:ascii="宋体" w:hAnsi="宋体" w:cs="宋体"/>
          <w:color w:val="auto"/>
          <w:szCs w:val="21"/>
          <w:highlight w:val="none"/>
          <w:u w:val="single"/>
        </w:rPr>
        <w:t xml:space="preserve">     本项目不接受联合体投标      </w:t>
      </w:r>
      <w:r>
        <w:rPr>
          <w:rFonts w:hint="eastAsia" w:ascii="宋体" w:hAnsi="宋体" w:cs="宋体"/>
          <w:color w:val="auto"/>
          <w:szCs w:val="21"/>
          <w:highlight w:val="none"/>
        </w:rPr>
        <w:t xml:space="preserve">。   </w:t>
      </w:r>
    </w:p>
    <w:p w14:paraId="126907D3">
      <w:pPr>
        <w:pStyle w:val="10"/>
        <w:spacing w:line="440" w:lineRule="exact"/>
        <w:ind w:firstLine="420" w:firstLineChars="200"/>
        <w:jc w:val="left"/>
        <w:rPr>
          <w:rFonts w:hint="eastAsia"/>
          <w:b w:val="0"/>
          <w:color w:val="auto"/>
          <w:sz w:val="21"/>
          <w:szCs w:val="21"/>
          <w:highlight w:val="none"/>
        </w:rPr>
      </w:pPr>
      <w:r>
        <w:rPr>
          <w:rFonts w:hint="eastAsia"/>
          <w:b w:val="0"/>
          <w:color w:val="auto"/>
          <w:sz w:val="21"/>
          <w:szCs w:val="21"/>
          <w:highlight w:val="none"/>
        </w:rPr>
        <w:t>5. 工程设计要求</w:t>
      </w:r>
    </w:p>
    <w:p w14:paraId="0705C6D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 工程设计一般要求</w:t>
      </w:r>
    </w:p>
    <w:p w14:paraId="6EB83F8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5.1.2.1 工程设计的特殊标准或要求：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F3E838A">
      <w:pPr>
        <w:spacing w:line="440" w:lineRule="exact"/>
        <w:ind w:firstLine="441" w:firstLineChars="210"/>
        <w:jc w:val="left"/>
        <w:rPr>
          <w:rFonts w:hint="eastAsia" w:ascii="宋体" w:hAnsi="宋体" w:cs="宋体"/>
          <w:color w:val="auto"/>
          <w:szCs w:val="21"/>
          <w:highlight w:val="none"/>
        </w:rPr>
      </w:pPr>
      <w:r>
        <w:rPr>
          <w:rFonts w:hint="eastAsia" w:ascii="宋体" w:hAnsi="宋体" w:cs="宋体"/>
          <w:color w:val="auto"/>
          <w:szCs w:val="21"/>
          <w:highlight w:val="none"/>
        </w:rPr>
        <w:t>5.1.2.2 工程设计适用的技术标准：</w:t>
      </w:r>
      <w:r>
        <w:rPr>
          <w:rFonts w:hint="eastAsia" w:ascii="宋体" w:hAnsi="宋体" w:cs="宋体"/>
          <w:color w:val="auto"/>
          <w:szCs w:val="21"/>
          <w:highlight w:val="none"/>
          <w:u w:val="single"/>
        </w:rPr>
        <w:t xml:space="preserve">   专业设计规范及发包人要求             </w:t>
      </w:r>
      <w:r>
        <w:rPr>
          <w:rFonts w:hint="eastAsia" w:ascii="宋体" w:hAnsi="宋体" w:cs="宋体"/>
          <w:color w:val="auto"/>
          <w:szCs w:val="21"/>
          <w:highlight w:val="none"/>
        </w:rPr>
        <w:t>。</w:t>
      </w:r>
    </w:p>
    <w:p w14:paraId="4416665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 工程设计文件的要求</w:t>
      </w:r>
    </w:p>
    <w:p w14:paraId="29D98FAA">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5.3.3 工程设计文件深度规定：</w:t>
      </w:r>
      <w:r>
        <w:rPr>
          <w:rFonts w:hint="eastAsia" w:ascii="宋体" w:hAnsi="宋体" w:cs="宋体"/>
          <w:color w:val="auto"/>
          <w:szCs w:val="21"/>
          <w:highlight w:val="none"/>
          <w:u w:val="single"/>
        </w:rPr>
        <w:t xml:space="preserve"> 必须满足工程量清单及最高投标限价的编制和施工要求，不得要求发包人对图纸进行二次深化设计  </w:t>
      </w:r>
      <w:r>
        <w:rPr>
          <w:rFonts w:hint="eastAsia" w:ascii="宋体" w:hAnsi="宋体" w:cs="宋体"/>
          <w:color w:val="auto"/>
          <w:szCs w:val="21"/>
          <w:highlight w:val="none"/>
        </w:rPr>
        <w:t xml:space="preserve">。 </w:t>
      </w:r>
    </w:p>
    <w:p w14:paraId="42912FB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5.3.5 工程的合理使用寿命年限：</w:t>
      </w:r>
      <w:r>
        <w:rPr>
          <w:rFonts w:hint="eastAsia" w:ascii="宋体" w:hAnsi="宋体" w:cs="宋体"/>
          <w:color w:val="auto"/>
          <w:szCs w:val="21"/>
          <w:highlight w:val="none"/>
          <w:u w:val="single"/>
        </w:rPr>
        <w:t xml:space="preserve">    满足相关规范要求              </w:t>
      </w:r>
      <w:r>
        <w:rPr>
          <w:rFonts w:hint="eastAsia" w:ascii="宋体" w:hAnsi="宋体" w:cs="宋体"/>
          <w:color w:val="auto"/>
          <w:szCs w:val="21"/>
          <w:highlight w:val="none"/>
        </w:rPr>
        <w:t xml:space="preserve">。  </w:t>
      </w:r>
    </w:p>
    <w:p w14:paraId="6F1653DF">
      <w:pPr>
        <w:pStyle w:val="10"/>
        <w:spacing w:line="440" w:lineRule="exact"/>
        <w:ind w:firstLine="420" w:firstLineChars="200"/>
        <w:jc w:val="left"/>
        <w:rPr>
          <w:rFonts w:hint="eastAsia"/>
          <w:b w:val="0"/>
          <w:color w:val="auto"/>
          <w:sz w:val="21"/>
          <w:szCs w:val="21"/>
          <w:highlight w:val="none"/>
        </w:rPr>
      </w:pPr>
      <w:r>
        <w:rPr>
          <w:rFonts w:hint="eastAsia"/>
          <w:b w:val="0"/>
          <w:color w:val="auto"/>
          <w:sz w:val="21"/>
          <w:szCs w:val="21"/>
          <w:highlight w:val="none"/>
        </w:rPr>
        <w:t>6. 工程设计进度与周期</w:t>
      </w:r>
    </w:p>
    <w:p w14:paraId="3E2B853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工程设计进度计划</w:t>
      </w:r>
    </w:p>
    <w:p w14:paraId="601C66F2">
      <w:pPr>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6.1.1 工程设计进度计划的编制</w:t>
      </w:r>
    </w:p>
    <w:p w14:paraId="6E4AEC1A">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合</w:t>
      </w:r>
      <w:r>
        <w:rPr>
          <w:rFonts w:hint="eastAsia" w:ascii="宋体" w:hAnsi="宋体" w:cs="宋体"/>
          <w:color w:val="auto"/>
          <w:kern w:val="0"/>
          <w:szCs w:val="21"/>
          <w:highlight w:val="none"/>
        </w:rPr>
        <w:t>同当事人约定的工程设计进度计划提交的时间：</w:t>
      </w:r>
      <w:r>
        <w:rPr>
          <w:rFonts w:hint="eastAsia" w:ascii="宋体" w:hAnsi="宋体" w:cs="宋体"/>
          <w:color w:val="auto"/>
          <w:kern w:val="0"/>
          <w:szCs w:val="21"/>
          <w:highlight w:val="none"/>
          <w:u w:val="single"/>
        </w:rPr>
        <w:t xml:space="preserve"> 合同签订后3日内  </w:t>
      </w:r>
      <w:r>
        <w:rPr>
          <w:rFonts w:hint="eastAsia" w:ascii="宋体" w:hAnsi="宋体" w:cs="宋体"/>
          <w:color w:val="auto"/>
          <w:szCs w:val="21"/>
          <w:highlight w:val="none"/>
        </w:rPr>
        <w:t>。</w:t>
      </w:r>
    </w:p>
    <w:p w14:paraId="56DA8879">
      <w:pPr>
        <w:autoSpaceDE w:val="0"/>
        <w:autoSpaceDN w:val="0"/>
        <w:adjustRightIn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合</w:t>
      </w:r>
      <w:r>
        <w:rPr>
          <w:rFonts w:hint="eastAsia" w:ascii="宋体" w:hAnsi="宋体" w:cs="宋体"/>
          <w:color w:val="auto"/>
          <w:kern w:val="0"/>
          <w:szCs w:val="21"/>
          <w:highlight w:val="none"/>
        </w:rPr>
        <w:t>同当事人约定的工程设计进度计划应包括的内容：</w:t>
      </w:r>
      <w:r>
        <w:rPr>
          <w:rFonts w:hint="eastAsia" w:ascii="宋体" w:hAnsi="宋体" w:cs="宋体"/>
          <w:color w:val="auto"/>
          <w:szCs w:val="21"/>
          <w:highlight w:val="none"/>
          <w:u w:val="single"/>
        </w:rPr>
        <w:t xml:space="preserve">方案完成时间、各个专项评审提交时间、初步设计所含各专业编制完成时间、施工图完成时间等 </w:t>
      </w:r>
      <w:r>
        <w:rPr>
          <w:rFonts w:hint="eastAsia" w:ascii="宋体" w:hAnsi="宋体" w:cs="宋体"/>
          <w:color w:val="auto"/>
          <w:szCs w:val="21"/>
          <w:highlight w:val="none"/>
        </w:rPr>
        <w:t xml:space="preserve">。 </w:t>
      </w:r>
    </w:p>
    <w:p w14:paraId="05ABFA5C">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6.1.2 </w:t>
      </w:r>
      <w:r>
        <w:rPr>
          <w:rFonts w:hint="eastAsia" w:ascii="宋体" w:hAnsi="宋体" w:cs="宋体"/>
          <w:color w:val="auto"/>
          <w:kern w:val="0"/>
          <w:szCs w:val="21"/>
          <w:highlight w:val="none"/>
        </w:rPr>
        <w:t>工程设计进度计划的修订</w:t>
      </w:r>
    </w:p>
    <w:p w14:paraId="7BA6DBF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发包人在收到工程设计进度计划后确认或提出修改意见的期限：</w:t>
      </w:r>
      <w:r>
        <w:rPr>
          <w:rFonts w:hint="eastAsia" w:ascii="宋体" w:hAnsi="宋体" w:cs="宋体"/>
          <w:color w:val="auto"/>
          <w:szCs w:val="21"/>
          <w:highlight w:val="none"/>
          <w:u w:val="single"/>
        </w:rPr>
        <w:t xml:space="preserve">      7日内       </w:t>
      </w:r>
      <w:r>
        <w:rPr>
          <w:rFonts w:hint="eastAsia" w:ascii="宋体" w:hAnsi="宋体" w:cs="宋体"/>
          <w:color w:val="auto"/>
          <w:szCs w:val="21"/>
          <w:highlight w:val="none"/>
        </w:rPr>
        <w:t>。</w:t>
      </w:r>
    </w:p>
    <w:p w14:paraId="37858B2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6.3 工程设计进度延误</w:t>
      </w:r>
    </w:p>
    <w:p w14:paraId="24DB54C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6.3.1 </w:t>
      </w:r>
      <w:r>
        <w:rPr>
          <w:rFonts w:hint="eastAsia" w:ascii="宋体" w:hAnsi="宋体" w:cs="宋体"/>
          <w:color w:val="auto"/>
          <w:kern w:val="0"/>
          <w:szCs w:val="21"/>
          <w:highlight w:val="none"/>
        </w:rPr>
        <w:t>因发包人原因导致工程设计进度延误</w:t>
      </w:r>
    </w:p>
    <w:p w14:paraId="6D03AEB9">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（4）因发包人原因导致工程设计进度延误的其他情形：</w:t>
      </w:r>
      <w:r>
        <w:rPr>
          <w:rFonts w:hint="eastAsia" w:ascii="宋体" w:hAnsi="宋体" w:cs="宋体"/>
          <w:color w:val="auto"/>
          <w:szCs w:val="21"/>
          <w:highlight w:val="none"/>
          <w:u w:val="single"/>
        </w:rPr>
        <w:t xml:space="preserve"> 因发包人原因导致工程设计进度延误的其他情形：平面、功能需求等未及时确定；发包人要求的变更等。</w:t>
      </w:r>
    </w:p>
    <w:p w14:paraId="2F4A7BD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设计人应在发生</w:t>
      </w:r>
      <w:r>
        <w:rPr>
          <w:rFonts w:hint="eastAsia" w:ascii="宋体" w:hAnsi="宋体" w:cs="宋体"/>
          <w:color w:val="auto"/>
          <w:kern w:val="0"/>
          <w:szCs w:val="21"/>
          <w:highlight w:val="none"/>
        </w:rPr>
        <w:t>进度延误的情形</w:t>
      </w:r>
      <w:r>
        <w:rPr>
          <w:rFonts w:hint="eastAsia" w:ascii="宋体" w:hAnsi="宋体" w:cs="宋体"/>
          <w:color w:val="auto"/>
          <w:szCs w:val="21"/>
          <w:highlight w:val="none"/>
        </w:rPr>
        <w:t>后</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天内向发包人发出要求延期的书面通知，在发生该情形后</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天内提交要求延期的详细说明。</w:t>
      </w:r>
    </w:p>
    <w:p w14:paraId="2757230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发包人收到设计人要求延期的详细说明后，应在</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天内进行审查并书面答复。</w:t>
      </w:r>
    </w:p>
    <w:p w14:paraId="763C9B5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6.5 提前交付工程设计文件</w:t>
      </w:r>
    </w:p>
    <w:p w14:paraId="6BA7DBE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6.5.2 提前交付工程设计文件的奖励：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6D5B66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7．</w:t>
      </w:r>
      <w:r>
        <w:rPr>
          <w:rFonts w:hint="eastAsia" w:ascii="宋体" w:hAnsi="宋体" w:cs="宋体"/>
          <w:b/>
          <w:color w:val="auto"/>
          <w:szCs w:val="21"/>
          <w:highlight w:val="none"/>
        </w:rPr>
        <w:t xml:space="preserve"> </w:t>
      </w:r>
      <w:r>
        <w:rPr>
          <w:rFonts w:hint="eastAsia" w:ascii="宋体" w:hAnsi="宋体" w:cs="宋体"/>
          <w:color w:val="auto"/>
          <w:szCs w:val="21"/>
          <w:highlight w:val="none"/>
        </w:rPr>
        <w:t>工程设计文件交付</w:t>
      </w:r>
    </w:p>
    <w:p w14:paraId="55244B73">
      <w:pPr>
        <w:pStyle w:val="9"/>
        <w:spacing w:before="0" w:after="0" w:line="440" w:lineRule="exact"/>
        <w:ind w:firstLine="438" w:firstLineChars="209"/>
        <w:jc w:val="left"/>
        <w:rPr>
          <w:rFonts w:hint="eastAsia" w:ascii="宋体" w:hAnsi="宋体" w:cs="宋体"/>
          <w:color w:val="auto"/>
          <w:sz w:val="21"/>
          <w:szCs w:val="21"/>
          <w:highlight w:val="none"/>
        </w:rPr>
      </w:pPr>
      <w:r>
        <w:rPr>
          <w:rFonts w:hint="eastAsia" w:ascii="宋体" w:hAnsi="宋体" w:cs="宋体"/>
          <w:b w:val="0"/>
          <w:bCs w:val="0"/>
          <w:color w:val="auto"/>
          <w:kern w:val="0"/>
          <w:sz w:val="21"/>
          <w:szCs w:val="21"/>
          <w:highlight w:val="none"/>
        </w:rPr>
        <w:t>7.1 工程设计文件交付的内容</w:t>
      </w:r>
    </w:p>
    <w:p w14:paraId="4D7918B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7.1.2 发包人要求设计人提交电子版设计文件的具体形式为：</w:t>
      </w:r>
      <w:r>
        <w:rPr>
          <w:rFonts w:hint="eastAsia" w:ascii="宋体" w:hAnsi="宋体" w:cs="宋体"/>
          <w:color w:val="auto"/>
          <w:szCs w:val="21"/>
          <w:highlight w:val="none"/>
          <w:u w:val="single"/>
        </w:rPr>
        <w:t xml:space="preserve"> 提供可编辑的CAD等格式  </w:t>
      </w:r>
      <w:r>
        <w:rPr>
          <w:rFonts w:hint="eastAsia" w:ascii="宋体" w:hAnsi="宋体" w:cs="宋体"/>
          <w:color w:val="auto"/>
          <w:szCs w:val="21"/>
          <w:highlight w:val="none"/>
        </w:rPr>
        <w:t>。</w:t>
      </w:r>
    </w:p>
    <w:p w14:paraId="55A12F37">
      <w:pPr>
        <w:pStyle w:val="10"/>
        <w:spacing w:line="440" w:lineRule="exact"/>
        <w:jc w:val="left"/>
        <w:rPr>
          <w:rFonts w:hint="eastAsia"/>
          <w:b w:val="0"/>
          <w:color w:val="auto"/>
          <w:sz w:val="21"/>
          <w:szCs w:val="21"/>
          <w:highlight w:val="none"/>
        </w:rPr>
      </w:pPr>
      <w:r>
        <w:rPr>
          <w:rFonts w:hint="eastAsia"/>
          <w:b w:val="0"/>
          <w:color w:val="auto"/>
          <w:sz w:val="21"/>
          <w:szCs w:val="21"/>
          <w:highlight w:val="none"/>
        </w:rPr>
        <w:t>8. 工程设计文件审查</w:t>
      </w:r>
    </w:p>
    <w:p w14:paraId="27BDE25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 发包人对设计人的设计文件审查期限不超过</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天。</w:t>
      </w:r>
    </w:p>
    <w:p w14:paraId="17A1A5E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8.3发包人应在审查同意设计人的工程设计文件后在</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天内，向政府有关部门报送工程设计文件。</w:t>
      </w:r>
    </w:p>
    <w:p w14:paraId="3D098560">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8.4 工程设计审查形式及时间安排：</w:t>
      </w:r>
      <w:r>
        <w:rPr>
          <w:rFonts w:hint="eastAsia" w:ascii="宋体" w:hAnsi="宋体" w:cs="宋体"/>
          <w:color w:val="auto"/>
          <w:szCs w:val="21"/>
          <w:highlight w:val="none"/>
          <w:u w:val="single"/>
        </w:rPr>
        <w:t xml:space="preserve"> 根据发包人时间安排，发包人举行专项评审会议，由设计人进行专项汇报  </w:t>
      </w:r>
      <w:r>
        <w:rPr>
          <w:rFonts w:hint="eastAsia" w:ascii="宋体" w:hAnsi="宋体" w:cs="宋体"/>
          <w:color w:val="auto"/>
          <w:szCs w:val="21"/>
          <w:highlight w:val="none"/>
        </w:rPr>
        <w:t>。</w:t>
      </w:r>
    </w:p>
    <w:p w14:paraId="0E494519">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9. 施工现场配合服务</w:t>
      </w:r>
    </w:p>
    <w:p w14:paraId="1AE506B6">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9.1 发包人为设计人派赴现场的工作人员提供便利条件的内容包括：</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3AEA139">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9.2 设计人应当在交付施工图设计文件并经审查合格后 </w:t>
      </w:r>
      <w:r>
        <w:rPr>
          <w:rFonts w:hint="eastAsia" w:ascii="宋体" w:hAnsi="宋体" w:cs="宋体"/>
          <w:color w:val="auto"/>
          <w:szCs w:val="21"/>
          <w:highlight w:val="none"/>
          <w:u w:val="single"/>
        </w:rPr>
        <w:t xml:space="preserve"> 设计成果汇报、交底、施工指导和服务、验收、保修期服务等发包人需要的    </w:t>
      </w:r>
      <w:r>
        <w:rPr>
          <w:rFonts w:hint="eastAsia" w:ascii="宋体" w:hAnsi="宋体" w:cs="宋体"/>
          <w:color w:val="auto"/>
          <w:szCs w:val="21"/>
          <w:highlight w:val="none"/>
        </w:rPr>
        <w:t>时间内提供施工现场配合服务。</w:t>
      </w:r>
    </w:p>
    <w:p w14:paraId="6BEE94C0">
      <w:pPr>
        <w:pStyle w:val="10"/>
        <w:spacing w:line="440" w:lineRule="exact"/>
        <w:jc w:val="left"/>
        <w:rPr>
          <w:rFonts w:hint="eastAsia"/>
          <w:b w:val="0"/>
          <w:color w:val="auto"/>
          <w:sz w:val="21"/>
          <w:szCs w:val="21"/>
          <w:highlight w:val="none"/>
        </w:rPr>
      </w:pPr>
      <w:r>
        <w:rPr>
          <w:rFonts w:hint="eastAsia"/>
          <w:b w:val="0"/>
          <w:color w:val="auto"/>
          <w:sz w:val="21"/>
          <w:szCs w:val="21"/>
          <w:highlight w:val="none"/>
        </w:rPr>
        <w:t>10. 合同价款与支付</w:t>
      </w:r>
    </w:p>
    <w:p w14:paraId="2FBAF5D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10.2 合同价格形式</w:t>
      </w:r>
    </w:p>
    <w:p w14:paraId="18CB317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（1）总价合同 </w:t>
      </w:r>
    </w:p>
    <w:p w14:paraId="17A8751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合同价格不予调整。</w:t>
      </w:r>
    </w:p>
    <w:p w14:paraId="23BE139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rPr>
        <w:t xml:space="preserve">   由设计人自行考虑并包含在合同总价中                  </w:t>
      </w:r>
      <w:r>
        <w:rPr>
          <w:rFonts w:hint="eastAsia" w:ascii="宋体" w:hAnsi="宋体" w:cs="宋体"/>
          <w:color w:val="auto"/>
          <w:szCs w:val="21"/>
          <w:highlight w:val="none"/>
        </w:rPr>
        <w:t>。</w:t>
      </w:r>
    </w:p>
    <w:p w14:paraId="46CAA5A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F019B0B">
      <w:pPr>
        <w:spacing w:line="440" w:lineRule="exact"/>
        <w:ind w:firstLine="600"/>
        <w:jc w:val="left"/>
        <w:rPr>
          <w:rFonts w:hint="eastAsia" w:ascii="宋体" w:hAnsi="宋体" w:cs="宋体"/>
          <w:color w:val="auto"/>
          <w:szCs w:val="21"/>
          <w:highlight w:val="none"/>
        </w:rPr>
      </w:pPr>
      <w:r>
        <w:rPr>
          <w:rFonts w:hint="eastAsia" w:ascii="宋体" w:hAnsi="宋体" w:cs="宋体"/>
          <w:color w:val="auto"/>
          <w:szCs w:val="21"/>
          <w:highlight w:val="none"/>
        </w:rPr>
        <w:t>10.3 预付款</w:t>
      </w:r>
    </w:p>
    <w:p w14:paraId="4D2DB949">
      <w:pPr>
        <w:spacing w:line="440" w:lineRule="exact"/>
        <w:ind w:firstLine="600"/>
        <w:jc w:val="left"/>
        <w:rPr>
          <w:rFonts w:hint="eastAsia" w:ascii="宋体" w:hAnsi="宋体" w:cs="宋体"/>
          <w:color w:val="auto"/>
          <w:szCs w:val="21"/>
          <w:highlight w:val="none"/>
        </w:rPr>
      </w:pPr>
      <w:r>
        <w:rPr>
          <w:rFonts w:hint="eastAsia" w:ascii="宋体" w:hAnsi="宋体" w:cs="宋体"/>
          <w:color w:val="auto"/>
          <w:szCs w:val="21"/>
          <w:highlight w:val="none"/>
        </w:rPr>
        <w:t>10.3.1 预付款的比例</w:t>
      </w:r>
    </w:p>
    <w:p w14:paraId="4EAF52A4">
      <w:pPr>
        <w:spacing w:line="440" w:lineRule="exact"/>
        <w:ind w:firstLine="600"/>
        <w:jc w:val="left"/>
        <w:rPr>
          <w:rFonts w:hint="eastAsia" w:ascii="宋体" w:hAnsi="宋体" w:cs="宋体"/>
          <w:color w:val="auto"/>
          <w:szCs w:val="21"/>
          <w:highlight w:val="none"/>
        </w:rPr>
      </w:pPr>
      <w:r>
        <w:rPr>
          <w:rFonts w:hint="eastAsia" w:ascii="宋体" w:hAnsi="宋体" w:cs="宋体"/>
          <w:color w:val="auto"/>
          <w:szCs w:val="21"/>
          <w:highlight w:val="none"/>
        </w:rPr>
        <w:t>预付款的比例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AD2FDA1">
      <w:pPr>
        <w:spacing w:line="440" w:lineRule="exact"/>
        <w:ind w:firstLine="600"/>
        <w:jc w:val="left"/>
        <w:rPr>
          <w:rFonts w:hint="eastAsia" w:ascii="宋体" w:hAnsi="宋体" w:cs="宋体"/>
          <w:color w:val="auto"/>
          <w:szCs w:val="21"/>
          <w:highlight w:val="none"/>
        </w:rPr>
      </w:pPr>
      <w:r>
        <w:rPr>
          <w:rFonts w:hint="eastAsia" w:ascii="宋体" w:hAnsi="宋体" w:cs="宋体"/>
          <w:color w:val="auto"/>
          <w:szCs w:val="21"/>
          <w:highlight w:val="none"/>
        </w:rPr>
        <w:t>10.3.2 预付款的支付</w:t>
      </w:r>
    </w:p>
    <w:p w14:paraId="35673120">
      <w:pPr>
        <w:spacing w:line="440" w:lineRule="exact"/>
        <w:ind w:firstLine="600"/>
        <w:jc w:val="left"/>
        <w:rPr>
          <w:rFonts w:hint="eastAsia" w:ascii="宋体" w:hAnsi="宋体" w:cs="宋体"/>
          <w:color w:val="auto"/>
          <w:kern w:val="0"/>
          <w:szCs w:val="21"/>
          <w:highlight w:val="none"/>
        </w:rPr>
      </w:pPr>
      <w:r>
        <w:rPr>
          <w:rFonts w:hint="eastAsia" w:ascii="宋体" w:hAnsi="宋体" w:cs="宋体"/>
          <w:color w:val="auto"/>
          <w:szCs w:val="21"/>
          <w:highlight w:val="none"/>
        </w:rPr>
        <w:t>预付款的支付时间：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，但</w:t>
      </w:r>
      <w:r>
        <w:rPr>
          <w:rFonts w:hint="eastAsia" w:ascii="宋体" w:hAnsi="宋体" w:cs="宋体"/>
          <w:color w:val="auto"/>
          <w:kern w:val="0"/>
          <w:szCs w:val="21"/>
          <w:highlight w:val="none"/>
        </w:rPr>
        <w:t>最迟应在开始设计通知载明的开始设计日期</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天前支付。</w:t>
      </w:r>
    </w:p>
    <w:p w14:paraId="705D6389">
      <w:pPr>
        <w:spacing w:line="440" w:lineRule="exact"/>
        <w:ind w:firstLine="600"/>
        <w:jc w:val="left"/>
        <w:rPr>
          <w:rFonts w:hint="eastAsia" w:ascii="宋体" w:hAnsi="宋体" w:cs="宋体"/>
          <w:color w:val="auto"/>
          <w:szCs w:val="21"/>
          <w:highlight w:val="none"/>
        </w:rPr>
      </w:pPr>
      <w:r>
        <w:rPr>
          <w:rFonts w:hint="eastAsia" w:ascii="宋体" w:hAnsi="宋体" w:cs="宋体"/>
          <w:color w:val="auto"/>
          <w:szCs w:val="21"/>
          <w:highlight w:val="none"/>
        </w:rPr>
        <w:t>10.4进度款支付</w:t>
      </w:r>
    </w:p>
    <w:p w14:paraId="340EFFCF">
      <w:pPr>
        <w:spacing w:line="440" w:lineRule="exact"/>
        <w:ind w:firstLine="630" w:firstLineChars="300"/>
        <w:rPr>
          <w:rFonts w:ascii="宋体" w:hAnsi="宋体" w:cs="宋体"/>
          <w:color w:val="auto"/>
          <w:szCs w:val="21"/>
          <w:highlight w:val="none"/>
          <w:lang w:bidi="ar"/>
        </w:rPr>
      </w:pPr>
      <w:r>
        <w:rPr>
          <w:rFonts w:hint="eastAsia" w:ascii="宋体" w:hAnsi="宋体" w:cs="宋体"/>
          <w:color w:val="auto"/>
          <w:szCs w:val="21"/>
          <w:highlight w:val="none"/>
        </w:rPr>
        <w:t>10.4.1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95BF3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 工程设计变更与索赔</w:t>
      </w:r>
    </w:p>
    <w:p w14:paraId="0FE954A1">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 设计人应于认为有理由提出增加合同价款或延长设计周期的要求事项发生后</w:t>
      </w:r>
      <w:r>
        <w:rPr>
          <w:rFonts w:hint="eastAsia" w:ascii="宋体" w:hAnsi="宋体" w:cs="宋体"/>
          <w:color w:val="auto"/>
          <w:kern w:val="0"/>
          <w:szCs w:val="21"/>
          <w:highlight w:val="none"/>
          <w:u w:val="single"/>
        </w:rPr>
        <w:t xml:space="preserve"> 3 </w:t>
      </w:r>
      <w:r>
        <w:rPr>
          <w:rFonts w:hint="eastAsia" w:ascii="宋体" w:hAnsi="宋体" w:cs="宋体"/>
          <w:color w:val="auto"/>
          <w:kern w:val="0"/>
          <w:szCs w:val="21"/>
          <w:highlight w:val="none"/>
        </w:rPr>
        <w:t>天内书面通知发包人。</w:t>
      </w:r>
    </w:p>
    <w:p w14:paraId="12C1B151">
      <w:pPr>
        <w:spacing w:line="440" w:lineRule="exact"/>
        <w:ind w:firstLine="630" w:firstLineChars="3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设计人应在该事项发生后</w:t>
      </w:r>
      <w:r>
        <w:rPr>
          <w:rFonts w:hint="eastAsia" w:ascii="宋体" w:hAnsi="宋体" w:cs="宋体"/>
          <w:color w:val="auto"/>
          <w:kern w:val="0"/>
          <w:szCs w:val="21"/>
          <w:highlight w:val="none"/>
          <w:u w:val="single"/>
        </w:rPr>
        <w:t xml:space="preserve">  3 </w:t>
      </w:r>
      <w:r>
        <w:rPr>
          <w:rFonts w:hint="eastAsia" w:ascii="宋体" w:hAnsi="宋体" w:cs="宋体"/>
          <w:color w:val="auto"/>
          <w:kern w:val="0"/>
          <w:szCs w:val="21"/>
          <w:highlight w:val="none"/>
        </w:rPr>
        <w:t>天内向发包人提供证明设计人要求的书面声明。</w:t>
      </w:r>
    </w:p>
    <w:p w14:paraId="7E8773D6">
      <w:pPr>
        <w:spacing w:line="440" w:lineRule="exact"/>
        <w:ind w:firstLine="6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发包人应在接到设计人书面声明后的</w:t>
      </w:r>
      <w:r>
        <w:rPr>
          <w:rFonts w:hint="eastAsia" w:ascii="宋体" w:hAnsi="宋体" w:cs="宋体"/>
          <w:color w:val="auto"/>
          <w:kern w:val="0"/>
          <w:szCs w:val="21"/>
          <w:highlight w:val="none"/>
          <w:u w:val="single"/>
        </w:rPr>
        <w:t xml:space="preserve">  5  </w:t>
      </w:r>
      <w:r>
        <w:rPr>
          <w:rFonts w:hint="eastAsia" w:ascii="宋体" w:hAnsi="宋体" w:cs="宋体"/>
          <w:color w:val="auto"/>
          <w:kern w:val="0"/>
          <w:szCs w:val="21"/>
          <w:highlight w:val="none"/>
        </w:rPr>
        <w:t>天内，予以书面答复。</w:t>
      </w:r>
    </w:p>
    <w:p w14:paraId="6898D0A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12. 专业责任与保险</w:t>
      </w:r>
    </w:p>
    <w:p w14:paraId="7F5EE8E7">
      <w:pPr>
        <w:spacing w:line="44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12.2 设计人</w:t>
      </w:r>
      <w:r>
        <w:rPr>
          <w:rFonts w:hint="eastAsia" w:ascii="宋体" w:hAnsi="宋体" w:cs="宋体"/>
          <w:color w:val="auto"/>
          <w:szCs w:val="21"/>
          <w:highlight w:val="none"/>
          <w:u w:val="single"/>
        </w:rPr>
        <w:t xml:space="preserve"> 需 </w:t>
      </w:r>
      <w:r>
        <w:rPr>
          <w:rFonts w:hint="eastAsia" w:ascii="宋体" w:hAnsi="宋体" w:cs="宋体"/>
          <w:color w:val="auto"/>
          <w:szCs w:val="21"/>
          <w:highlight w:val="none"/>
        </w:rPr>
        <w:t>有发包人认可的工程设计责任保险。</w:t>
      </w:r>
    </w:p>
    <w:p w14:paraId="2AF31852">
      <w:pPr>
        <w:pStyle w:val="10"/>
        <w:spacing w:line="440" w:lineRule="exact"/>
        <w:jc w:val="left"/>
        <w:rPr>
          <w:rFonts w:hint="eastAsia"/>
          <w:b w:val="0"/>
          <w:color w:val="auto"/>
          <w:sz w:val="21"/>
          <w:szCs w:val="21"/>
          <w:highlight w:val="none"/>
        </w:rPr>
      </w:pPr>
      <w:r>
        <w:rPr>
          <w:rFonts w:hint="eastAsia"/>
          <w:b w:val="0"/>
          <w:color w:val="auto"/>
          <w:sz w:val="21"/>
          <w:szCs w:val="21"/>
          <w:highlight w:val="none"/>
        </w:rPr>
        <w:t>13. 知识产权</w:t>
      </w:r>
    </w:p>
    <w:p w14:paraId="032E0C49">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13.1关于发包人提供给设计人的图纸、发包人为实施工程自行编制或委托编制的技术规格以及反映发包人关于合同要求或其他类似性质的文件的著作权的归属：</w:t>
      </w:r>
      <w:r>
        <w:rPr>
          <w:rFonts w:hint="eastAsia" w:ascii="宋体" w:hAnsi="宋体" w:cs="宋体"/>
          <w:color w:val="auto"/>
          <w:szCs w:val="21"/>
          <w:highlight w:val="none"/>
          <w:u w:val="single"/>
        </w:rPr>
        <w:t>属于发包人，设计人应保护发包人的知识产权，不得向第三人泄露、转让发包人提交的图纸等技术经济资料。如发生以上情况并给发包人造成经济损失，发包人有权向设计人索赔</w:t>
      </w:r>
      <w:r>
        <w:rPr>
          <w:rFonts w:hint="eastAsia" w:ascii="宋体" w:hAnsi="宋体" w:cs="宋体"/>
          <w:color w:val="auto"/>
          <w:szCs w:val="21"/>
          <w:highlight w:val="none"/>
        </w:rPr>
        <w:t>。</w:t>
      </w:r>
    </w:p>
    <w:p w14:paraId="31BB4626">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 未经发包人同意，不得向任何第三方提供上述文件。</w:t>
      </w:r>
    </w:p>
    <w:p w14:paraId="7E4F653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 关于设计人为实施工程所编制文件的著作权的归属：</w:t>
      </w:r>
      <w:r>
        <w:rPr>
          <w:rFonts w:hint="eastAsia" w:ascii="宋体" w:hAnsi="宋体" w:cs="宋体"/>
          <w:color w:val="auto"/>
          <w:szCs w:val="21"/>
          <w:highlight w:val="none"/>
          <w:u w:val="single"/>
        </w:rPr>
        <w:t xml:space="preserve">  属于发包人               </w:t>
      </w:r>
      <w:r>
        <w:rPr>
          <w:rFonts w:hint="eastAsia" w:ascii="宋体" w:hAnsi="宋体" w:cs="宋体"/>
          <w:color w:val="auto"/>
          <w:szCs w:val="21"/>
          <w:highlight w:val="none"/>
        </w:rPr>
        <w:t>。</w:t>
      </w:r>
    </w:p>
    <w:p w14:paraId="3C4562B1">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关于设计人提供的上述文件的使用限制的要求：</w:t>
      </w:r>
      <w:r>
        <w:rPr>
          <w:rFonts w:hint="eastAsia" w:ascii="宋体" w:hAnsi="宋体" w:cs="宋体"/>
          <w:color w:val="auto"/>
          <w:szCs w:val="21"/>
          <w:highlight w:val="none"/>
          <w:u w:val="single"/>
        </w:rPr>
        <w:t>未经发包人同意，设计人不得向任何第三方提供上述文件。</w:t>
      </w:r>
    </w:p>
    <w:p w14:paraId="31A8C604">
      <w:pPr>
        <w:spacing w:line="440" w:lineRule="exact"/>
        <w:ind w:firstLine="210" w:firstLineChars="100"/>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 13.5 设计人在设计过程中所采用的专利、专有技术的使用费的承担方式：</w:t>
      </w:r>
      <w:r>
        <w:rPr>
          <w:rFonts w:hint="eastAsia" w:ascii="宋体" w:hAnsi="宋体" w:cs="宋体"/>
          <w:color w:val="auto"/>
          <w:szCs w:val="21"/>
          <w:highlight w:val="none"/>
          <w:u w:val="single"/>
        </w:rPr>
        <w:t xml:space="preserve"> 由设计人自行承担 。</w:t>
      </w:r>
    </w:p>
    <w:p w14:paraId="0175B7A2">
      <w:pPr>
        <w:spacing w:line="44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14. 违约责任</w:t>
      </w:r>
    </w:p>
    <w:p w14:paraId="4924947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发包人违约责任</w:t>
      </w:r>
    </w:p>
    <w:p w14:paraId="4F8F9FEC">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14.1.1 发包人支付设计人违约金：</w:t>
      </w:r>
      <w:r>
        <w:rPr>
          <w:rFonts w:hint="eastAsia" w:ascii="宋体" w:hAnsi="宋体" w:cs="宋体"/>
          <w:color w:val="auto"/>
          <w:szCs w:val="21"/>
          <w:highlight w:val="none"/>
          <w:u w:val="single"/>
        </w:rPr>
        <w:t xml:space="preserve"> 无            。</w:t>
      </w:r>
    </w:p>
    <w:p w14:paraId="07476CCF">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14.1.2 发包人逾期支付设计费的违约金：</w:t>
      </w:r>
      <w:r>
        <w:rPr>
          <w:rFonts w:hint="eastAsia" w:ascii="宋体" w:hAnsi="宋体" w:cs="宋体"/>
          <w:color w:val="auto"/>
          <w:kern w:val="0"/>
          <w:szCs w:val="21"/>
          <w:highlight w:val="none"/>
          <w:u w:val="single"/>
        </w:rPr>
        <w:t xml:space="preserve">       无                            </w:t>
      </w:r>
      <w:r>
        <w:rPr>
          <w:rFonts w:hint="eastAsia" w:ascii="宋体" w:hAnsi="宋体" w:cs="宋体"/>
          <w:color w:val="auto"/>
          <w:szCs w:val="21"/>
          <w:highlight w:val="none"/>
        </w:rPr>
        <w:t xml:space="preserve">。  </w:t>
      </w:r>
    </w:p>
    <w:p w14:paraId="2AA99C4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 设计人违约责任</w:t>
      </w:r>
    </w:p>
    <w:p w14:paraId="0813BE6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14.2.1 设计人支付发包人的违约金：</w:t>
      </w:r>
      <w:r>
        <w:rPr>
          <w:rFonts w:hint="eastAsia" w:ascii="宋体" w:hAnsi="宋体" w:cs="宋体"/>
          <w:color w:val="auto"/>
          <w:szCs w:val="21"/>
          <w:highlight w:val="none"/>
          <w:u w:val="single"/>
        </w:rPr>
        <w:t xml:space="preserve"> 合同生效后，设计人因自身原因要求终止或解除合同，设计人应按合同价款的20%支付违约金及经济赔偿</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17DD959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14.2.2设计人逾期交付工程设计文件的违约金：</w:t>
      </w:r>
      <w:r>
        <w:rPr>
          <w:rFonts w:hint="eastAsia" w:ascii="宋体" w:hAnsi="宋体" w:cs="宋体"/>
          <w:color w:val="auto"/>
          <w:kern w:val="0"/>
          <w:szCs w:val="21"/>
          <w:highlight w:val="none"/>
          <w:u w:val="single"/>
        </w:rPr>
        <w:t xml:space="preserve"> 中标单位在招标人规定的设计周期内，完成本项目的所有设计任务，提交相应的设计文件，后期提供相应后续服务工作</w:t>
      </w:r>
      <w:r>
        <w:rPr>
          <w:rFonts w:hint="eastAsia" w:ascii="宋体" w:hAnsi="宋体" w:cs="宋体"/>
          <w:color w:val="auto"/>
          <w:szCs w:val="21"/>
          <w:highlight w:val="none"/>
        </w:rPr>
        <w:t xml:space="preserve">。  </w:t>
      </w:r>
    </w:p>
    <w:p w14:paraId="444FC90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设计人逾期交付工程设计文件的违约金的上限：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   </w:t>
      </w:r>
    </w:p>
    <w:p w14:paraId="155679D7">
      <w:pPr>
        <w:pStyle w:val="10"/>
        <w:spacing w:line="440" w:lineRule="exact"/>
        <w:jc w:val="left"/>
        <w:rPr>
          <w:rFonts w:hint="eastAsia"/>
          <w:b w:val="0"/>
          <w:color w:val="auto"/>
          <w:sz w:val="21"/>
          <w:szCs w:val="21"/>
          <w:highlight w:val="none"/>
        </w:rPr>
      </w:pPr>
      <w:r>
        <w:rPr>
          <w:rFonts w:hint="eastAsia"/>
          <w:b w:val="0"/>
          <w:color w:val="auto"/>
          <w:sz w:val="21"/>
          <w:szCs w:val="21"/>
          <w:highlight w:val="none"/>
        </w:rPr>
        <w:t xml:space="preserve">15. 不可抗力 </w:t>
      </w:r>
    </w:p>
    <w:p w14:paraId="135AEC6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15.1 不可抗力的确认</w:t>
      </w:r>
    </w:p>
    <w:p w14:paraId="6AE7D9B1">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u w:val="single"/>
        </w:rPr>
        <w:t xml:space="preserve">  政府及主管部门政策性行为  </w:t>
      </w:r>
      <w:r>
        <w:rPr>
          <w:rFonts w:hint="eastAsia" w:ascii="宋体" w:hAnsi="宋体" w:cs="宋体"/>
          <w:color w:val="auto"/>
          <w:kern w:val="0"/>
          <w:szCs w:val="21"/>
          <w:highlight w:val="none"/>
        </w:rPr>
        <w:t>。</w:t>
      </w:r>
    </w:p>
    <w:p w14:paraId="50C3F93A">
      <w:pPr>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16. 合同解除 </w:t>
      </w:r>
    </w:p>
    <w:p w14:paraId="03AC3086">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16.2 </w:t>
      </w:r>
      <w:r>
        <w:rPr>
          <w:rFonts w:hint="eastAsia" w:ascii="宋体" w:hAnsi="宋体" w:cs="宋体"/>
          <w:color w:val="auto"/>
          <w:szCs w:val="21"/>
          <w:highlight w:val="none"/>
        </w:rPr>
        <w:t>有下列情形之一的，可以解除合同：</w:t>
      </w:r>
    </w:p>
    <w:p w14:paraId="671CE32B">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（3）暂停设计期限已连续超过</w:t>
      </w:r>
      <w:r>
        <w:rPr>
          <w:rFonts w:hint="eastAsia" w:ascii="宋体" w:hAnsi="宋体" w:cs="宋体"/>
          <w:color w:val="auto"/>
          <w:kern w:val="0"/>
          <w:szCs w:val="21"/>
          <w:highlight w:val="none"/>
          <w:u w:val="single"/>
        </w:rPr>
        <w:t xml:space="preserve"> 180 </w:t>
      </w:r>
      <w:r>
        <w:rPr>
          <w:rFonts w:hint="eastAsia" w:ascii="宋体" w:hAnsi="宋体" w:cs="宋体"/>
          <w:color w:val="auto"/>
          <w:kern w:val="0"/>
          <w:szCs w:val="21"/>
          <w:highlight w:val="none"/>
        </w:rPr>
        <w:t>天。</w:t>
      </w:r>
    </w:p>
    <w:p w14:paraId="708ED184">
      <w:pPr>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16.4 </w:t>
      </w:r>
      <w:r>
        <w:rPr>
          <w:rFonts w:hint="eastAsia" w:ascii="宋体" w:hAnsi="宋体" w:cs="宋体"/>
          <w:color w:val="auto"/>
          <w:szCs w:val="21"/>
          <w:highlight w:val="none"/>
        </w:rPr>
        <w:t>发包人向设计人支付已完工作设计费的期限为</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天内。</w:t>
      </w:r>
    </w:p>
    <w:p w14:paraId="7C0567AE">
      <w:pPr>
        <w:pStyle w:val="10"/>
        <w:spacing w:line="440" w:lineRule="exact"/>
        <w:jc w:val="left"/>
        <w:rPr>
          <w:rFonts w:hint="eastAsia"/>
          <w:b w:val="0"/>
          <w:color w:val="auto"/>
          <w:sz w:val="21"/>
          <w:szCs w:val="21"/>
          <w:highlight w:val="none"/>
        </w:rPr>
      </w:pPr>
      <w:r>
        <w:rPr>
          <w:rFonts w:hint="eastAsia"/>
          <w:b w:val="0"/>
          <w:color w:val="auto"/>
          <w:sz w:val="21"/>
          <w:szCs w:val="21"/>
          <w:highlight w:val="none"/>
        </w:rPr>
        <w:t>17. 争议解决</w:t>
      </w:r>
    </w:p>
    <w:p w14:paraId="1DC5BAD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17.3 争议评审</w:t>
      </w:r>
    </w:p>
    <w:p w14:paraId="7EB78AB8">
      <w:pPr>
        <w:spacing w:line="440" w:lineRule="exact"/>
        <w:ind w:left="149" w:leftChars="71"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556E112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17.3.1 争议评审小组的确定</w:t>
      </w:r>
    </w:p>
    <w:p w14:paraId="698E980E">
      <w:pPr>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执行通用条款              </w:t>
      </w:r>
      <w:r>
        <w:rPr>
          <w:rFonts w:hint="eastAsia" w:ascii="宋体" w:hAnsi="宋体" w:cs="宋体"/>
          <w:color w:val="auto"/>
          <w:szCs w:val="21"/>
          <w:highlight w:val="none"/>
        </w:rPr>
        <w:t>。</w:t>
      </w:r>
    </w:p>
    <w:p w14:paraId="31C48D9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执行通用条款             </w:t>
      </w:r>
      <w:r>
        <w:rPr>
          <w:rFonts w:hint="eastAsia" w:ascii="宋体" w:hAnsi="宋体" w:cs="宋体"/>
          <w:color w:val="auto"/>
          <w:szCs w:val="21"/>
          <w:highlight w:val="none"/>
        </w:rPr>
        <w:t>。</w:t>
      </w:r>
    </w:p>
    <w:p w14:paraId="203ECF8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评审所发生的费用</w:t>
      </w:r>
      <w:r>
        <w:rPr>
          <w:rFonts w:hint="eastAsia" w:ascii="宋体" w:hAnsi="宋体" w:cs="宋体"/>
          <w:color w:val="auto"/>
          <w:szCs w:val="21"/>
          <w:highlight w:val="none"/>
        </w:rPr>
        <w:t>承担方式：</w:t>
      </w:r>
      <w:r>
        <w:rPr>
          <w:rFonts w:hint="eastAsia" w:ascii="宋体" w:hAnsi="宋体" w:cs="宋体"/>
          <w:color w:val="auto"/>
          <w:szCs w:val="21"/>
          <w:highlight w:val="none"/>
          <w:u w:val="single"/>
        </w:rPr>
        <w:t xml:space="preserve">    执行通用条款         </w:t>
      </w:r>
      <w:r>
        <w:rPr>
          <w:rFonts w:hint="eastAsia" w:ascii="宋体" w:hAnsi="宋体" w:cs="宋体"/>
          <w:color w:val="auto"/>
          <w:szCs w:val="21"/>
          <w:highlight w:val="none"/>
        </w:rPr>
        <w:t>。</w:t>
      </w:r>
    </w:p>
    <w:p w14:paraId="2B3FA76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332B035">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17.3.2 争议评审小组的决定</w:t>
      </w:r>
    </w:p>
    <w:p w14:paraId="060C9E3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合同当事人关于本事项的约定：</w:t>
      </w:r>
      <w:r>
        <w:rPr>
          <w:rFonts w:hint="eastAsia" w:ascii="宋体" w:hAnsi="宋体" w:cs="宋体"/>
          <w:color w:val="auto"/>
          <w:szCs w:val="21"/>
          <w:highlight w:val="none"/>
          <w:u w:val="single"/>
        </w:rPr>
        <w:t xml:space="preserve">    执行通用条款        </w:t>
      </w:r>
      <w:r>
        <w:rPr>
          <w:rFonts w:hint="eastAsia" w:ascii="宋体" w:hAnsi="宋体" w:cs="宋体"/>
          <w:color w:val="auto"/>
          <w:szCs w:val="21"/>
          <w:highlight w:val="none"/>
        </w:rPr>
        <w:t>。</w:t>
      </w:r>
    </w:p>
    <w:p w14:paraId="0FBB82D2">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17.4仲裁或诉讼</w:t>
      </w:r>
    </w:p>
    <w:p w14:paraId="23DBAE3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w:t>
      </w:r>
      <w:r>
        <w:rPr>
          <w:rFonts w:hint="eastAsia" w:ascii="宋体" w:cs="宋体"/>
          <w:color w:val="auto"/>
          <w:kern w:val="0"/>
          <w:szCs w:val="21"/>
          <w:highlight w:val="none"/>
          <w:u w:val="singl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14:paraId="405FBC3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（1）向 </w:t>
      </w:r>
      <w:r>
        <w:rPr>
          <w:rFonts w:hint="eastAsia" w:ascii="宋体" w:hAnsi="宋体" w:cs="宋体"/>
          <w:color w:val="auto"/>
          <w:szCs w:val="21"/>
          <w:highlight w:val="none"/>
          <w:u w:val="single"/>
          <w:lang w:val="en-US" w:eastAsia="zh-CN"/>
        </w:rPr>
        <w:t>滁州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仲裁委员会申请仲裁；</w:t>
      </w:r>
    </w:p>
    <w:p w14:paraId="5CB7293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（2）向 </w:t>
      </w:r>
      <w:r>
        <w:rPr>
          <w:rFonts w:hint="eastAsia" w:ascii="宋体" w:hAnsi="宋体" w:cs="宋体"/>
          <w:color w:val="auto"/>
          <w:szCs w:val="21"/>
          <w:highlight w:val="none"/>
          <w:u w:val="single"/>
        </w:rPr>
        <w:t xml:space="preserve"> 项目所在地  </w:t>
      </w:r>
      <w:r>
        <w:rPr>
          <w:rFonts w:hint="eastAsia" w:ascii="宋体" w:hAnsi="宋体" w:cs="宋体"/>
          <w:color w:val="auto"/>
          <w:szCs w:val="21"/>
          <w:highlight w:val="none"/>
        </w:rPr>
        <w:t>人民法院起诉。</w:t>
      </w:r>
    </w:p>
    <w:p w14:paraId="64914B95">
      <w:pPr>
        <w:spacing w:line="44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18.</w:t>
      </w:r>
      <w:r>
        <w:rPr>
          <w:rFonts w:hint="eastAsia" w:ascii="宋体" w:hAnsi="宋体" w:cs="宋体"/>
          <w:color w:val="auto"/>
          <w:szCs w:val="21"/>
          <w:highlight w:val="none"/>
        </w:rPr>
        <w:t>其他</w:t>
      </w:r>
      <w:bookmarkStart w:id="882" w:name="_Toc351203652"/>
    </w:p>
    <w:bookmarkEnd w:id="882"/>
    <w:p w14:paraId="48C8D805">
      <w:pPr>
        <w:spacing w:line="312" w:lineRule="auto"/>
        <w:ind w:firstLine="420" w:firstLineChars="200"/>
        <w:rPr>
          <w:rFonts w:hint="eastAsia" w:eastAsia="黑体"/>
          <w:b/>
          <w:color w:val="auto"/>
          <w:sz w:val="32"/>
          <w:szCs w:val="32"/>
          <w:highlight w:val="none"/>
        </w:rPr>
      </w:pPr>
      <w:r>
        <w:rPr>
          <w:rFonts w:hint="eastAsia" w:ascii="宋体" w:hAnsi="宋体" w:cs="宋体"/>
          <w:color w:val="auto"/>
          <w:szCs w:val="21"/>
          <w:highlight w:val="none"/>
        </w:rPr>
        <w:t>18.1本合同文本未尽事宜，由合同签定双方在发生时具体商定。</w:t>
      </w:r>
    </w:p>
    <w:p w14:paraId="70AD5AEB">
      <w:pPr>
        <w:pStyle w:val="81"/>
        <w:ind w:firstLine="420"/>
        <w:rPr>
          <w:rFonts w:hint="eastAsia" w:ascii="宋体" w:hAnsi="宋体" w:cs="宋体"/>
          <w:color w:val="auto"/>
          <w:szCs w:val="21"/>
          <w:highlight w:val="none"/>
        </w:rPr>
      </w:pPr>
    </w:p>
    <w:p w14:paraId="48141948">
      <w:pPr>
        <w:spacing w:line="1000" w:lineRule="exact"/>
        <w:ind w:left="105" w:leftChars="50" w:right="105" w:rightChars="50"/>
        <w:jc w:val="center"/>
        <w:rPr>
          <w:rFonts w:hint="eastAsia" w:ascii="宋体" w:hAnsi="宋体"/>
          <w:b/>
          <w:color w:val="auto"/>
          <w:sz w:val="32"/>
          <w:szCs w:val="32"/>
          <w:highlight w:val="none"/>
        </w:rPr>
      </w:pPr>
    </w:p>
    <w:p w14:paraId="31BC257D">
      <w:pPr>
        <w:spacing w:line="1000" w:lineRule="exact"/>
        <w:ind w:left="105" w:leftChars="50" w:right="105" w:rightChars="50"/>
        <w:jc w:val="center"/>
        <w:rPr>
          <w:rFonts w:hint="eastAsia" w:ascii="宋体" w:hAnsi="宋体"/>
          <w:b/>
          <w:color w:val="auto"/>
          <w:sz w:val="32"/>
          <w:szCs w:val="32"/>
          <w:highlight w:val="none"/>
        </w:rPr>
      </w:pPr>
    </w:p>
    <w:p w14:paraId="439B8E99">
      <w:pPr>
        <w:pStyle w:val="2"/>
        <w:ind w:firstLine="643"/>
        <w:rPr>
          <w:rFonts w:hint="eastAsia" w:ascii="宋体" w:hAnsi="宋体"/>
          <w:b/>
          <w:color w:val="auto"/>
          <w:sz w:val="32"/>
          <w:szCs w:val="32"/>
          <w:highlight w:val="none"/>
        </w:rPr>
      </w:pPr>
    </w:p>
    <w:p w14:paraId="119C4740">
      <w:pPr>
        <w:pStyle w:val="34"/>
        <w:rPr>
          <w:rFonts w:hint="eastAsia" w:ascii="宋体" w:hAnsi="宋体"/>
          <w:b/>
          <w:color w:val="auto"/>
          <w:sz w:val="32"/>
          <w:szCs w:val="32"/>
          <w:highlight w:val="none"/>
        </w:rPr>
      </w:pPr>
    </w:p>
    <w:p w14:paraId="0F9DCC9C">
      <w:pPr>
        <w:spacing w:before="100" w:beforeLines="0" w:beforeAutospacing="1" w:after="100" w:afterLines="0" w:afterAutospacing="1" w:line="280" w:lineRule="atLeast"/>
        <w:jc w:val="left"/>
        <w:rPr>
          <w:rFonts w:hint="eastAsia" w:ascii="宋体" w:hAnsi="宋体" w:cs="宋体"/>
          <w:color w:val="auto"/>
          <w:kern w:val="0"/>
          <w:sz w:val="32"/>
          <w:szCs w:val="28"/>
          <w:highlight w:val="none"/>
        </w:rPr>
      </w:pPr>
      <w:r>
        <w:rPr>
          <w:rFonts w:hint="eastAsia"/>
          <w:sz w:val="32"/>
          <w:szCs w:val="32"/>
        </w:rPr>
        <w:br w:type="page"/>
      </w:r>
    </w:p>
    <w:p w14:paraId="77B42E02">
      <w:pPr>
        <w:spacing w:line="360" w:lineRule="auto"/>
        <w:jc w:val="center"/>
        <w:rPr>
          <w:rFonts w:ascii="仿宋_GB2312" w:eastAsia="仿宋_GB2312"/>
          <w:b/>
          <w:color w:val="auto"/>
          <w:sz w:val="28"/>
          <w:szCs w:val="28"/>
          <w:highlight w:val="none"/>
        </w:rPr>
      </w:pPr>
    </w:p>
    <w:bookmarkEnd w:id="859"/>
    <w:bookmarkEnd w:id="860"/>
    <w:bookmarkEnd w:id="861"/>
    <w:bookmarkEnd w:id="862"/>
    <w:p w14:paraId="4F77FAD1">
      <w:pPr>
        <w:rPr>
          <w:rFonts w:hint="eastAsia"/>
          <w:bCs/>
          <w:color w:val="auto"/>
          <w:szCs w:val="32"/>
          <w:highlight w:val="none"/>
        </w:rPr>
      </w:pPr>
      <w:bookmarkStart w:id="883" w:name="_Toc246997097"/>
      <w:bookmarkStart w:id="884" w:name="_Toc144974855"/>
      <w:bookmarkStart w:id="885" w:name="_Toc324404888"/>
      <w:bookmarkStart w:id="886" w:name="_Toc152045786"/>
      <w:bookmarkStart w:id="887" w:name="_Toc35425136"/>
      <w:bookmarkStart w:id="888" w:name="_Toc35424970"/>
      <w:bookmarkStart w:id="889" w:name="_Toc15058934"/>
      <w:bookmarkStart w:id="890" w:name="_Toc179632806"/>
      <w:bookmarkStart w:id="891" w:name="_Toc246996354"/>
      <w:bookmarkStart w:id="892" w:name="_Toc247085872"/>
      <w:bookmarkStart w:id="893" w:name="_Toc152042575"/>
      <w:bookmarkStart w:id="894" w:name="_Toc506107340"/>
      <w:bookmarkStart w:id="895" w:name="_Toc78803398"/>
    </w:p>
    <w:p w14:paraId="2B48C709">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五</w:t>
      </w:r>
      <w:r>
        <w:rPr>
          <w:rFonts w:hint="eastAsia"/>
          <w:bCs/>
          <w:color w:val="auto"/>
          <w:szCs w:val="32"/>
          <w:highlight w:val="none"/>
        </w:rPr>
        <w:t>章  投标文件格式</w:t>
      </w:r>
      <w:bookmarkEnd w:id="883"/>
      <w:bookmarkEnd w:id="884"/>
      <w:bookmarkEnd w:id="885"/>
      <w:bookmarkEnd w:id="886"/>
      <w:bookmarkEnd w:id="887"/>
      <w:bookmarkEnd w:id="888"/>
      <w:bookmarkEnd w:id="889"/>
      <w:bookmarkEnd w:id="890"/>
      <w:bookmarkEnd w:id="891"/>
      <w:bookmarkEnd w:id="892"/>
      <w:bookmarkEnd w:id="893"/>
      <w:bookmarkEnd w:id="894"/>
      <w:bookmarkEnd w:id="895"/>
    </w:p>
    <w:p w14:paraId="0F600F81">
      <w:pPr>
        <w:rPr>
          <w:color w:val="auto"/>
          <w:highlight w:val="none"/>
        </w:rPr>
      </w:pPr>
    </w:p>
    <w:p w14:paraId="252C15A7">
      <w:pPr>
        <w:rPr>
          <w:color w:val="auto"/>
          <w:highlight w:val="none"/>
        </w:rPr>
      </w:pPr>
    </w:p>
    <w:p w14:paraId="0F78BD8A">
      <w:pPr>
        <w:rPr>
          <w:color w:val="auto"/>
          <w:highlight w:val="none"/>
        </w:rPr>
      </w:pPr>
    </w:p>
    <w:p w14:paraId="700CCBA7">
      <w:pPr>
        <w:jc w:val="center"/>
        <w:rPr>
          <w:rFonts w:eastAsia="黑体"/>
          <w:color w:val="auto"/>
          <w:sz w:val="20"/>
          <w:szCs w:val="20"/>
          <w:highlight w:val="none"/>
        </w:rPr>
      </w:pPr>
      <w:r>
        <w:rPr>
          <w:rFonts w:eastAsia="黑体"/>
          <w:color w:val="auto"/>
          <w:sz w:val="28"/>
          <w:szCs w:val="28"/>
          <w:highlight w:val="none"/>
        </w:rPr>
        <w:t>（项目名称）</w:t>
      </w:r>
    </w:p>
    <w:p w14:paraId="4E467D39">
      <w:pPr>
        <w:jc w:val="center"/>
        <w:rPr>
          <w:rFonts w:eastAsia="黑体"/>
          <w:color w:val="auto"/>
          <w:sz w:val="20"/>
          <w:szCs w:val="20"/>
          <w:highlight w:val="none"/>
        </w:rPr>
      </w:pPr>
    </w:p>
    <w:p w14:paraId="6F3CEB50">
      <w:pPr>
        <w:jc w:val="center"/>
        <w:rPr>
          <w:rFonts w:eastAsia="黑体"/>
          <w:color w:val="auto"/>
          <w:sz w:val="20"/>
          <w:szCs w:val="20"/>
          <w:highlight w:val="none"/>
        </w:rPr>
      </w:pPr>
    </w:p>
    <w:p w14:paraId="18986F4B">
      <w:pPr>
        <w:jc w:val="center"/>
        <w:rPr>
          <w:rFonts w:eastAsia="黑体"/>
          <w:color w:val="auto"/>
          <w:sz w:val="20"/>
          <w:szCs w:val="20"/>
          <w:highlight w:val="none"/>
        </w:rPr>
      </w:pPr>
    </w:p>
    <w:p w14:paraId="4237191A">
      <w:pPr>
        <w:rPr>
          <w:rFonts w:eastAsia="黑体"/>
          <w:color w:val="auto"/>
          <w:sz w:val="20"/>
          <w:szCs w:val="20"/>
          <w:highlight w:val="none"/>
        </w:rPr>
      </w:pPr>
    </w:p>
    <w:p w14:paraId="630BCFBE">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2693815C">
      <w:pPr>
        <w:jc w:val="center"/>
        <w:rPr>
          <w:rFonts w:eastAsia="黑体"/>
          <w:color w:val="auto"/>
          <w:sz w:val="44"/>
          <w:szCs w:val="44"/>
          <w:highlight w:val="none"/>
        </w:rPr>
      </w:pPr>
      <w:r>
        <w:rPr>
          <w:rFonts w:hint="eastAsia" w:eastAsia="黑体"/>
          <w:color w:val="auto"/>
          <w:sz w:val="44"/>
          <w:szCs w:val="44"/>
          <w:highlight w:val="none"/>
        </w:rPr>
        <w:t>（资信证明文件）</w:t>
      </w:r>
    </w:p>
    <w:p w14:paraId="4184C1AE">
      <w:pPr>
        <w:rPr>
          <w:rFonts w:eastAsia="黑体"/>
          <w:color w:val="auto"/>
          <w:sz w:val="28"/>
          <w:szCs w:val="28"/>
          <w:highlight w:val="none"/>
        </w:rPr>
      </w:pPr>
    </w:p>
    <w:p w14:paraId="3A6EA5E6">
      <w:pPr>
        <w:rPr>
          <w:rFonts w:eastAsia="黑体"/>
          <w:color w:val="auto"/>
          <w:sz w:val="28"/>
          <w:szCs w:val="28"/>
          <w:highlight w:val="none"/>
        </w:rPr>
      </w:pPr>
    </w:p>
    <w:p w14:paraId="6A058246">
      <w:pPr>
        <w:rPr>
          <w:rFonts w:eastAsia="黑体"/>
          <w:color w:val="auto"/>
          <w:sz w:val="28"/>
          <w:szCs w:val="28"/>
          <w:highlight w:val="none"/>
        </w:rPr>
      </w:pPr>
    </w:p>
    <w:p w14:paraId="47126B53">
      <w:pPr>
        <w:rPr>
          <w:rFonts w:eastAsia="黑体"/>
          <w:color w:val="auto"/>
          <w:sz w:val="28"/>
          <w:szCs w:val="28"/>
          <w:highlight w:val="none"/>
        </w:rPr>
      </w:pPr>
    </w:p>
    <w:p w14:paraId="5C9B4368">
      <w:pPr>
        <w:pStyle w:val="2"/>
        <w:ind w:firstLine="420"/>
        <w:rPr>
          <w:rFonts w:ascii="Times New Roman"/>
          <w:color w:val="auto"/>
          <w:szCs w:val="24"/>
          <w:highlight w:val="none"/>
        </w:rPr>
      </w:pPr>
    </w:p>
    <w:p w14:paraId="2DFA774C">
      <w:pPr>
        <w:rPr>
          <w:rFonts w:ascii="Times New Roman"/>
          <w:color w:val="auto"/>
          <w:szCs w:val="24"/>
          <w:highlight w:val="none"/>
        </w:rPr>
      </w:pPr>
    </w:p>
    <w:p w14:paraId="1D89FA3F">
      <w:pPr>
        <w:pStyle w:val="2"/>
        <w:rPr>
          <w:rFonts w:ascii="Times New Roman"/>
          <w:color w:val="auto"/>
          <w:szCs w:val="24"/>
          <w:highlight w:val="none"/>
        </w:rPr>
      </w:pPr>
    </w:p>
    <w:p w14:paraId="5AD1521F">
      <w:pPr>
        <w:rPr>
          <w:rFonts w:ascii="Times New Roman"/>
          <w:color w:val="auto"/>
          <w:szCs w:val="24"/>
          <w:highlight w:val="none"/>
        </w:rPr>
      </w:pPr>
    </w:p>
    <w:p w14:paraId="54EF2013">
      <w:pPr>
        <w:pStyle w:val="2"/>
        <w:rPr>
          <w:color w:val="auto"/>
          <w:highlight w:val="none"/>
        </w:rPr>
      </w:pPr>
    </w:p>
    <w:p w14:paraId="155FA9F2">
      <w:pPr>
        <w:pStyle w:val="2"/>
        <w:ind w:firstLine="420"/>
        <w:rPr>
          <w:color w:val="auto"/>
          <w:highlight w:val="none"/>
        </w:rPr>
      </w:pPr>
    </w:p>
    <w:p w14:paraId="171F9BB2">
      <w:pPr>
        <w:rPr>
          <w:rFonts w:eastAsia="黑体"/>
          <w:color w:val="auto"/>
          <w:sz w:val="28"/>
          <w:szCs w:val="28"/>
          <w:highlight w:val="none"/>
        </w:rPr>
      </w:pPr>
    </w:p>
    <w:p w14:paraId="677003B6">
      <w:pPr>
        <w:rPr>
          <w:rFonts w:eastAsia="黑体"/>
          <w:color w:val="auto"/>
          <w:sz w:val="28"/>
          <w:szCs w:val="28"/>
          <w:highlight w:val="none"/>
        </w:rPr>
      </w:pPr>
    </w:p>
    <w:p w14:paraId="38FFB67D">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656650E2">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1118B6AF">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E220AF">
      <w:pPr>
        <w:rPr>
          <w:color w:val="auto"/>
          <w:highlight w:val="none"/>
        </w:rPr>
      </w:pPr>
      <w:bookmarkStart w:id="896" w:name="_Toc12683"/>
      <w:bookmarkStart w:id="897" w:name="_Toc35425137"/>
      <w:bookmarkStart w:id="898" w:name="_Toc35424971"/>
    </w:p>
    <w:p w14:paraId="5012A67A">
      <w:pPr>
        <w:spacing w:beforeLines="50" w:afterLines="50" w:line="440" w:lineRule="exact"/>
        <w:ind w:firstLine="643" w:firstLineChars="200"/>
        <w:jc w:val="left"/>
        <w:rPr>
          <w:rFonts w:ascii="宋体" w:hAnsi="宋体" w:cs="宋体"/>
          <w:b/>
          <w:color w:val="auto"/>
          <w:sz w:val="28"/>
          <w:szCs w:val="28"/>
          <w:highlight w:val="none"/>
        </w:rPr>
      </w:pPr>
      <w:bookmarkStart w:id="899" w:name="_Toc78803399"/>
      <w:r>
        <w:rPr>
          <w:rStyle w:val="122"/>
          <w:rFonts w:hint="eastAsia" w:ascii="宋体" w:hAnsi="宋体" w:cs="宋体"/>
          <w:color w:val="auto"/>
          <w:sz w:val="32"/>
          <w:highlight w:val="none"/>
        </w:rPr>
        <w:br w:type="page"/>
      </w:r>
      <w:r>
        <w:rPr>
          <w:rStyle w:val="122"/>
          <w:rFonts w:hint="eastAsia" w:ascii="宋体" w:hAnsi="宋体" w:cs="宋体"/>
          <w:color w:val="auto"/>
          <w:sz w:val="32"/>
          <w:highlight w:val="none"/>
        </w:rPr>
        <w:t>投标文件一</w:t>
      </w:r>
      <w:bookmarkEnd w:id="896"/>
      <w:bookmarkEnd w:id="897"/>
      <w:bookmarkEnd w:id="898"/>
      <w:bookmarkEnd w:id="899"/>
      <w:r>
        <w:rPr>
          <w:rFonts w:hint="eastAsia" w:ascii="宋体" w:hAnsi="宋体" w:cs="宋体"/>
          <w:b/>
          <w:color w:val="auto"/>
          <w:sz w:val="28"/>
          <w:szCs w:val="28"/>
          <w:highlight w:val="none"/>
        </w:rPr>
        <w:t>：资信证明文件目录</w:t>
      </w:r>
    </w:p>
    <w:p w14:paraId="0EBB8851">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76635EB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5DDFF36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r>
        <w:rPr>
          <w:rFonts w:hint="eastAsia" w:ascii="宋体" w:hAnsi="宋体" w:cs="宋体"/>
          <w:color w:val="auto"/>
          <w:szCs w:val="21"/>
          <w:highlight w:val="none"/>
          <w:lang w:val="en-US" w:eastAsia="zh-CN"/>
        </w:rPr>
        <w:t>或事业单位法人证书</w:t>
      </w:r>
      <w:r>
        <w:rPr>
          <w:rFonts w:hint="eastAsia" w:ascii="宋体" w:hAnsi="宋体" w:cs="宋体"/>
          <w:color w:val="auto"/>
          <w:szCs w:val="21"/>
          <w:highlight w:val="none"/>
        </w:rPr>
        <w:t>；</w:t>
      </w:r>
    </w:p>
    <w:p w14:paraId="38FE35A3">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24FB2449">
      <w:pPr>
        <w:spacing w:line="440" w:lineRule="exact"/>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）项目负责人有效身份证、</w:t>
      </w:r>
      <w:r>
        <w:rPr>
          <w:rFonts w:hint="eastAsia" w:ascii="宋体" w:hAnsi="宋体" w:cs="宋体"/>
          <w:color w:val="auto"/>
          <w:szCs w:val="21"/>
          <w:highlight w:val="none"/>
          <w:lang w:val="en-US" w:eastAsia="zh-CN"/>
        </w:rPr>
        <w:t>职称证书；</w:t>
      </w:r>
    </w:p>
    <w:p w14:paraId="70AE242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须持有社保部门出具的本单位为其缴纳的投标前近三个月连续的</w:t>
      </w:r>
      <w:r>
        <w:rPr>
          <w:rFonts w:hint="eastAsia" w:ascii="宋体" w:hAnsi="宋体" w:cs="宋体"/>
          <w:color w:val="auto"/>
          <w:szCs w:val="21"/>
          <w:highlight w:val="none"/>
          <w:lang w:val="en-US" w:eastAsia="zh-CN"/>
        </w:rPr>
        <w:t>社会</w:t>
      </w:r>
      <w:r>
        <w:rPr>
          <w:rFonts w:hint="eastAsia" w:ascii="宋体" w:hAnsi="宋体" w:cs="宋体"/>
          <w:color w:val="auto"/>
          <w:szCs w:val="21"/>
          <w:highlight w:val="none"/>
        </w:rPr>
        <w:t>保险证明</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776233F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资信标</w:t>
      </w:r>
      <w:r>
        <w:rPr>
          <w:rFonts w:hint="eastAsia" w:ascii="宋体" w:hAnsi="宋体" w:cs="宋体"/>
          <w:color w:val="auto"/>
          <w:szCs w:val="21"/>
          <w:highlight w:val="none"/>
        </w:rPr>
        <w:t>投标人认为需要的其它证明材料。</w:t>
      </w:r>
    </w:p>
    <w:p w14:paraId="5F55066B">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4796ADD7">
      <w:pPr>
        <w:pStyle w:val="76"/>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00" w:name="_Toc506107356"/>
      <w:bookmarkStart w:id="901" w:name="_Toc503196197"/>
      <w:bookmarkStart w:id="902" w:name="_Toc26598"/>
      <w:r>
        <w:rPr>
          <w:rFonts w:hint="eastAsia" w:ascii="宋体"/>
          <w:color w:val="auto"/>
          <w:sz w:val="24"/>
          <w:szCs w:val="24"/>
          <w:highlight w:val="none"/>
        </w:rPr>
        <w:t>1、法定代表人身份证明</w:t>
      </w:r>
    </w:p>
    <w:p w14:paraId="3AAB65D0">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01D6756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08BEBE2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18E6F27A">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DFAA8C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24C91836">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6985788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60C0F020">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4849734C">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23D8A2DE">
      <w:pPr>
        <w:keepNext w:val="0"/>
        <w:keepLines w:val="0"/>
        <w:pageBreakBefore w:val="0"/>
        <w:kinsoku/>
        <w:wordWrap/>
        <w:overflowPunct/>
        <w:topLinePunct w:val="0"/>
        <w:autoSpaceDE/>
        <w:autoSpaceDN/>
        <w:bidi w:val="0"/>
        <w:adjustRightInd/>
        <w:snapToGrid/>
        <w:spacing w:line="440" w:lineRule="exact"/>
        <w:rPr>
          <w:color w:val="auto"/>
          <w:highlight w:val="none"/>
        </w:rPr>
      </w:pPr>
    </w:p>
    <w:p w14:paraId="5E1AFDD9">
      <w:pPr>
        <w:pStyle w:val="76"/>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51EA2B6A">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07454D6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2D1C6E2F">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1445CCA">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1D096C9A">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7B0BADB9">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D6C970D">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2168F893">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5945723C">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7146D4B4">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14:paraId="48116F6F">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7F3CD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14:paraId="0A297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00"/>
      <w:bookmarkEnd w:id="901"/>
      <w:bookmarkEnd w:id="902"/>
    </w:p>
    <w:p w14:paraId="31AEE56C">
      <w:pPr>
        <w:spacing w:line="500" w:lineRule="exact"/>
        <w:rPr>
          <w:rFonts w:ascii="宋体" w:hAnsi="宋体"/>
          <w:szCs w:val="21"/>
        </w:rPr>
      </w:pPr>
      <w:r>
        <w:rPr>
          <w:rFonts w:hint="eastAsia" w:ascii="宋体" w:hAnsi="宋体"/>
          <w:szCs w:val="21"/>
        </w:rPr>
        <w:t>本人以企业法定代表人的身份郑重承诺：</w:t>
      </w:r>
    </w:p>
    <w:p w14:paraId="4AC9816B">
      <w:pPr>
        <w:spacing w:line="500" w:lineRule="exact"/>
        <w:ind w:firstLine="420" w:firstLineChars="200"/>
        <w:rPr>
          <w:rFonts w:ascii="宋体" w:hAnsi="宋体"/>
          <w:szCs w:val="21"/>
        </w:rPr>
      </w:pPr>
      <w:r>
        <w:rPr>
          <w:rFonts w:hint="eastAsia" w:ascii="宋体" w:hAnsi="宋体"/>
          <w:szCs w:val="21"/>
        </w:rPr>
        <w:t>一、将遵循公开、公正和诚实信用的原则自愿参加</w:t>
      </w:r>
      <w:r>
        <w:rPr>
          <w:rFonts w:hint="eastAsia" w:ascii="宋体" w:hAnsi="宋体"/>
          <w:szCs w:val="21"/>
          <w:u w:val="single"/>
        </w:rPr>
        <w:t xml:space="preserve">                   </w:t>
      </w:r>
      <w:r>
        <w:rPr>
          <w:rFonts w:hint="eastAsia" w:ascii="宋体" w:hAnsi="宋体"/>
          <w:szCs w:val="21"/>
        </w:rPr>
        <w:t>项目的投标；</w:t>
      </w:r>
    </w:p>
    <w:p w14:paraId="4DFE90D1">
      <w:pPr>
        <w:spacing w:line="500" w:lineRule="exact"/>
        <w:ind w:firstLine="420" w:firstLineChars="200"/>
        <w:rPr>
          <w:rFonts w:ascii="宋体" w:hAnsi="宋体"/>
          <w:szCs w:val="21"/>
        </w:rPr>
      </w:pPr>
      <w:r>
        <w:rPr>
          <w:rFonts w:hint="eastAsia" w:ascii="宋体" w:hAnsi="宋体"/>
          <w:szCs w:val="21"/>
        </w:rPr>
        <w:t>二、所提供的一切材料都是真实、有效、合法的；</w:t>
      </w:r>
    </w:p>
    <w:p w14:paraId="16B2AF5C">
      <w:pPr>
        <w:spacing w:line="500" w:lineRule="exact"/>
        <w:ind w:firstLine="420" w:firstLineChars="200"/>
        <w:rPr>
          <w:rFonts w:ascii="宋体" w:hAnsi="宋体"/>
          <w:szCs w:val="21"/>
        </w:rPr>
      </w:pPr>
      <w:r>
        <w:rPr>
          <w:rFonts w:hint="eastAsia" w:ascii="宋体" w:hAnsi="宋体"/>
          <w:szCs w:val="21"/>
        </w:rPr>
        <w:t>三、不出借、转让资质证书，不让他人挂靠投标，不以他人名义投标或者以其他方式弄虚作假，骗取中标；</w:t>
      </w:r>
    </w:p>
    <w:p w14:paraId="17748FD2">
      <w:pPr>
        <w:spacing w:line="500" w:lineRule="exact"/>
        <w:ind w:firstLine="420" w:firstLineChars="200"/>
        <w:rPr>
          <w:rFonts w:ascii="宋体" w:hAnsi="宋体"/>
          <w:szCs w:val="21"/>
        </w:rPr>
      </w:pPr>
      <w:r>
        <w:rPr>
          <w:rFonts w:hint="eastAsia" w:ascii="宋体" w:hAnsi="宋体"/>
          <w:szCs w:val="21"/>
        </w:rPr>
        <w:t>四、不与其他投标人相互串通投标报价，不排挤其他投标人的公平竞争、损害招标人的合法权益；</w:t>
      </w:r>
    </w:p>
    <w:p w14:paraId="0E16C498">
      <w:pPr>
        <w:spacing w:line="500" w:lineRule="exact"/>
        <w:ind w:firstLine="420" w:firstLineChars="200"/>
        <w:rPr>
          <w:rFonts w:hint="eastAsia" w:ascii="宋体" w:hAnsi="宋体"/>
          <w:szCs w:val="21"/>
        </w:rPr>
      </w:pPr>
      <w:r>
        <w:rPr>
          <w:rFonts w:hint="eastAsia" w:ascii="宋体" w:hAnsi="宋体"/>
          <w:szCs w:val="21"/>
        </w:rPr>
        <w:t>五、不与招标人、招标代理机构或其他投标人串通投标，损害国家利益、社会公共利益或者他人的合法权益；</w:t>
      </w:r>
    </w:p>
    <w:p w14:paraId="5C627831">
      <w:pPr>
        <w:adjustRightInd w:val="0"/>
        <w:snapToGrid w:val="0"/>
        <w:spacing w:line="560" w:lineRule="exact"/>
        <w:ind w:firstLine="420" w:firstLineChars="200"/>
        <w:rPr>
          <w:rFonts w:hint="eastAsia" w:ascii="宋体" w:hAnsi="宋体"/>
          <w:szCs w:val="21"/>
        </w:rPr>
      </w:pPr>
      <w:r>
        <w:rPr>
          <w:rFonts w:hint="eastAsia" w:ascii="宋体" w:hAnsi="宋体"/>
          <w:szCs w:val="21"/>
        </w:rPr>
        <w:t>六、</w:t>
      </w:r>
      <w:r>
        <w:rPr>
          <w:rFonts w:hint="eastAsia" w:ascii="宋体" w:hAnsi="宋体"/>
          <w:szCs w:val="21"/>
          <w:u w:val="single"/>
        </w:rPr>
        <w:t xml:space="preserve">      （企业名称）</w:t>
      </w:r>
      <w:r>
        <w:rPr>
          <w:rFonts w:hint="eastAsia" w:ascii="宋体" w:hAnsi="宋体"/>
          <w:szCs w:val="21"/>
        </w:rPr>
        <w:t xml:space="preserve">或 </w:t>
      </w:r>
      <w:r>
        <w:rPr>
          <w:rFonts w:hint="eastAsia" w:ascii="宋体" w:hAnsi="宋体"/>
          <w:szCs w:val="21"/>
          <w:u w:val="single"/>
        </w:rPr>
        <w:t xml:space="preserve">      （企业名称）</w:t>
      </w: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或拟派项目经理（负责人）</w:t>
      </w:r>
      <w:r>
        <w:rPr>
          <w:rFonts w:hint="eastAsia" w:ascii="宋体" w:hAnsi="宋体"/>
          <w:szCs w:val="21"/>
          <w:u w:val="single"/>
        </w:rPr>
        <w:t xml:space="preserve">      </w:t>
      </w:r>
      <w:r>
        <w:rPr>
          <w:rFonts w:hint="eastAsia" w:ascii="宋体" w:hAnsi="宋体"/>
          <w:szCs w:val="21"/>
        </w:rPr>
        <w:t>没有下列情形：</w:t>
      </w:r>
      <w:bookmarkStart w:id="903" w:name="OLE_LINK134"/>
      <w:bookmarkStart w:id="904" w:name="OLE_LINK133"/>
      <w:r>
        <w:rPr>
          <w:rFonts w:hint="eastAsia" w:ascii="宋体" w:hAnsi="宋体"/>
          <w:szCs w:val="21"/>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szCs w:val="21"/>
        </w:rPr>
        <w:t>（</w:t>
      </w:r>
      <w:bookmarkEnd w:id="903"/>
      <w:bookmarkEnd w:id="904"/>
      <w:r>
        <w:rPr>
          <w:rFonts w:hint="eastAsia"/>
          <w:szCs w:val="21"/>
        </w:rPr>
        <w:t>若招标文件对投标人所属分公司、办事处等分支机构有上述</w:t>
      </w:r>
      <w:r>
        <w:rPr>
          <w:szCs w:val="21"/>
        </w:rPr>
        <w:t>1-10</w:t>
      </w:r>
      <w:r>
        <w:rPr>
          <w:rFonts w:hint="eastAsia"/>
          <w:szCs w:val="21"/>
        </w:rPr>
        <w:t>项信誉要求，在此一并承诺我公司所属分公司、办事处等分支机构没有上述</w:t>
      </w:r>
      <w:r>
        <w:rPr>
          <w:szCs w:val="21"/>
        </w:rPr>
        <w:t>1-10</w:t>
      </w:r>
      <w:r>
        <w:rPr>
          <w:rFonts w:hint="eastAsia"/>
          <w:szCs w:val="21"/>
        </w:rPr>
        <w:t>项情形）</w:t>
      </w:r>
      <w:r>
        <w:rPr>
          <w:rFonts w:hint="eastAsia" w:ascii="宋体" w:hAnsi="宋体"/>
          <w:szCs w:val="21"/>
        </w:rPr>
        <w:t>；</w:t>
      </w:r>
    </w:p>
    <w:p w14:paraId="510CBFB0">
      <w:pPr>
        <w:spacing w:line="500" w:lineRule="exact"/>
        <w:ind w:firstLine="420" w:firstLineChars="200"/>
        <w:rPr>
          <w:rFonts w:ascii="宋体" w:hAnsi="宋体"/>
          <w:szCs w:val="21"/>
        </w:rPr>
      </w:pPr>
      <w:r>
        <w:rPr>
          <w:rFonts w:hint="eastAsia" w:ascii="宋体" w:hAnsi="宋体"/>
          <w:szCs w:val="21"/>
        </w:rPr>
        <w:t>七、严格遵守开标现场纪律，服从监管人员管理；</w:t>
      </w:r>
    </w:p>
    <w:p w14:paraId="49AAE8BC">
      <w:pPr>
        <w:spacing w:line="500" w:lineRule="exact"/>
        <w:ind w:firstLine="420" w:firstLineChars="200"/>
        <w:rPr>
          <w:rFonts w:ascii="宋体" w:hAnsi="宋体"/>
          <w:szCs w:val="21"/>
        </w:rPr>
      </w:pPr>
      <w:r>
        <w:rPr>
          <w:rFonts w:hint="eastAsia" w:ascii="宋体" w:hAnsi="宋体"/>
          <w:szCs w:val="21"/>
        </w:rPr>
        <w:t>八、保证中标后不转包及使用挂靠施工队伍，若有分包征得建设单位同意；</w:t>
      </w:r>
    </w:p>
    <w:p w14:paraId="78FEC02F">
      <w:pPr>
        <w:spacing w:line="500" w:lineRule="exact"/>
        <w:ind w:firstLine="420" w:firstLineChars="200"/>
        <w:rPr>
          <w:rFonts w:ascii="宋体" w:hAnsi="宋体"/>
          <w:szCs w:val="21"/>
        </w:rPr>
      </w:pPr>
      <w:r>
        <w:rPr>
          <w:rFonts w:hint="eastAsia" w:ascii="宋体" w:hAnsi="宋体"/>
          <w:szCs w:val="21"/>
        </w:rPr>
        <w:t>九、保证中标之后，按照投标文件承诺派驻管理人员及投入机械设备，如有违反，同意接受建设单位违约处罚；</w:t>
      </w:r>
    </w:p>
    <w:p w14:paraId="44ACFB60">
      <w:pPr>
        <w:spacing w:line="500" w:lineRule="exact"/>
        <w:ind w:firstLine="420" w:firstLineChars="200"/>
        <w:rPr>
          <w:rFonts w:ascii="宋体" w:hAnsi="宋体"/>
          <w:szCs w:val="21"/>
        </w:rPr>
      </w:pPr>
      <w:r>
        <w:rPr>
          <w:rFonts w:hint="eastAsia" w:ascii="宋体" w:hAnsi="宋体"/>
          <w:szCs w:val="21"/>
        </w:rPr>
        <w:t>十、保证企业及所属相关人员在本次投标中无行贿等犯罪行为；</w:t>
      </w:r>
    </w:p>
    <w:p w14:paraId="4F9CF9C0">
      <w:pPr>
        <w:spacing w:line="500" w:lineRule="exact"/>
        <w:ind w:firstLine="420" w:firstLineChars="200"/>
        <w:rPr>
          <w:rFonts w:hint="eastAsia" w:ascii="宋体" w:hAnsi="宋体"/>
          <w:szCs w:val="21"/>
        </w:rPr>
      </w:pPr>
      <w:r>
        <w:rPr>
          <w:rFonts w:hint="eastAsia" w:ascii="宋体" w:hAnsi="宋体"/>
          <w:szCs w:val="21"/>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40B00A02">
      <w:pPr>
        <w:spacing w:line="500" w:lineRule="exact"/>
        <w:ind w:firstLine="420" w:firstLineChars="200"/>
        <w:rPr>
          <w:rFonts w:hint="eastAsia" w:ascii="宋体" w:hAnsi="宋体"/>
          <w:szCs w:val="21"/>
        </w:rPr>
      </w:pPr>
      <w:r>
        <w:rPr>
          <w:rFonts w:hint="eastAsia" w:ascii="宋体" w:hAnsi="宋体"/>
          <w:szCs w:val="21"/>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5DF9C8D7">
      <w:pPr>
        <w:spacing w:line="500" w:lineRule="exact"/>
        <w:ind w:firstLine="420" w:firstLineChars="200"/>
        <w:rPr>
          <w:rFonts w:hint="eastAsia" w:ascii="宋体" w:hAnsi="宋体"/>
          <w:szCs w:val="21"/>
        </w:rPr>
      </w:pPr>
    </w:p>
    <w:p w14:paraId="72996EB3">
      <w:pPr>
        <w:spacing w:line="500" w:lineRule="exact"/>
        <w:ind w:firstLine="420" w:firstLineChars="200"/>
        <w:rPr>
          <w:rFonts w:hint="eastAsia" w:ascii="宋体" w:hAnsi="宋体"/>
          <w:szCs w:val="21"/>
        </w:rPr>
      </w:pPr>
    </w:p>
    <w:p w14:paraId="01E1FEDB">
      <w:pPr>
        <w:spacing w:line="500" w:lineRule="exact"/>
        <w:ind w:firstLine="420" w:firstLineChars="200"/>
        <w:rPr>
          <w:rFonts w:hint="eastAsia" w:ascii="宋体" w:hAnsi="宋体"/>
          <w:szCs w:val="21"/>
        </w:rPr>
      </w:pPr>
      <w:r>
        <w:rPr>
          <w:rFonts w:hint="eastAsia" w:ascii="宋体" w:hAnsi="宋体"/>
          <w:szCs w:val="21"/>
        </w:rPr>
        <w:t>开户银行：                   基本账户：</w:t>
      </w:r>
    </w:p>
    <w:p w14:paraId="59F56845">
      <w:pPr>
        <w:spacing w:line="500" w:lineRule="exact"/>
        <w:ind w:firstLine="420" w:firstLineChars="200"/>
        <w:rPr>
          <w:rFonts w:hint="eastAsia" w:ascii="宋体" w:hAnsi="宋体"/>
          <w:szCs w:val="21"/>
        </w:rPr>
      </w:pPr>
      <w:r>
        <w:rPr>
          <w:rFonts w:hint="eastAsia" w:ascii="宋体" w:hAnsi="宋体"/>
          <w:szCs w:val="21"/>
        </w:rPr>
        <w:t>投标人（盖章）：            法定代表人（签字或盖章）：</w:t>
      </w:r>
    </w:p>
    <w:p w14:paraId="32E376B1">
      <w:pPr>
        <w:spacing w:line="500" w:lineRule="exact"/>
        <w:ind w:firstLine="3360" w:firstLineChars="1600"/>
        <w:rPr>
          <w:rFonts w:ascii="宋体" w:hAns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hint="eastAsia" w:ascii="宋体" w:hAnsi="宋体"/>
          <w:szCs w:val="21"/>
        </w:rPr>
        <w:t>日</w:t>
      </w:r>
    </w:p>
    <w:p w14:paraId="6737030A">
      <w:pPr>
        <w:spacing w:line="440" w:lineRule="exact"/>
        <w:jc w:val="left"/>
        <w:rPr>
          <w:rFonts w:eastAsia="黑体"/>
          <w:color w:val="auto"/>
          <w:sz w:val="28"/>
          <w:szCs w:val="28"/>
          <w:highlight w:val="none"/>
          <w:u w:val="single"/>
        </w:rPr>
      </w:pPr>
      <w:r>
        <w:rPr>
          <w:rFonts w:hint="eastAsia" w:ascii="宋体" w:hAnsi="宋体"/>
          <w:b/>
          <w:color w:val="auto"/>
          <w:sz w:val="32"/>
          <w:szCs w:val="32"/>
          <w:highlight w:val="none"/>
        </w:rPr>
        <w:br w:type="page"/>
      </w:r>
    </w:p>
    <w:p w14:paraId="4408590B">
      <w:pPr>
        <w:jc w:val="center"/>
        <w:rPr>
          <w:rFonts w:eastAsia="黑体"/>
          <w:color w:val="auto"/>
          <w:sz w:val="28"/>
          <w:szCs w:val="28"/>
          <w:highlight w:val="none"/>
        </w:rPr>
      </w:pPr>
    </w:p>
    <w:p w14:paraId="6A984BBC">
      <w:pPr>
        <w:rPr>
          <w:color w:val="auto"/>
          <w:highlight w:val="none"/>
        </w:rPr>
      </w:pPr>
    </w:p>
    <w:p w14:paraId="67936816">
      <w:pPr>
        <w:jc w:val="center"/>
        <w:rPr>
          <w:rFonts w:eastAsia="黑体"/>
          <w:color w:val="auto"/>
          <w:sz w:val="20"/>
          <w:szCs w:val="20"/>
          <w:highlight w:val="none"/>
        </w:rPr>
      </w:pPr>
      <w:r>
        <w:rPr>
          <w:rFonts w:eastAsia="黑体"/>
          <w:color w:val="auto"/>
          <w:sz w:val="28"/>
          <w:szCs w:val="28"/>
          <w:highlight w:val="none"/>
        </w:rPr>
        <w:t>（项目名称）</w:t>
      </w:r>
    </w:p>
    <w:p w14:paraId="6BD69E95">
      <w:pPr>
        <w:jc w:val="center"/>
        <w:rPr>
          <w:rFonts w:eastAsia="黑体"/>
          <w:color w:val="auto"/>
          <w:sz w:val="20"/>
          <w:szCs w:val="20"/>
          <w:highlight w:val="none"/>
        </w:rPr>
      </w:pPr>
    </w:p>
    <w:p w14:paraId="0F2D281E">
      <w:pPr>
        <w:rPr>
          <w:rFonts w:eastAsia="黑体"/>
          <w:color w:val="auto"/>
          <w:sz w:val="20"/>
          <w:szCs w:val="20"/>
          <w:highlight w:val="none"/>
        </w:rPr>
      </w:pPr>
    </w:p>
    <w:p w14:paraId="6DE5CFD6">
      <w:pPr>
        <w:jc w:val="center"/>
        <w:rPr>
          <w:rFonts w:hint="eastAsia" w:eastAsia="黑体"/>
          <w:color w:val="auto"/>
          <w:sz w:val="44"/>
          <w:szCs w:val="44"/>
          <w:highlight w:val="none"/>
          <w:lang w:val="en-US"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FA57546">
      <w:pPr>
        <w:jc w:val="center"/>
        <w:rPr>
          <w:rFonts w:eastAsia="黑体"/>
          <w:color w:val="auto"/>
          <w:sz w:val="44"/>
          <w:szCs w:val="44"/>
          <w:highlight w:val="none"/>
        </w:rPr>
      </w:pPr>
      <w:r>
        <w:rPr>
          <w:rFonts w:hint="eastAsia" w:eastAsia="黑体"/>
          <w:color w:val="auto"/>
          <w:sz w:val="44"/>
          <w:szCs w:val="44"/>
          <w:highlight w:val="none"/>
        </w:rPr>
        <w:t>（</w:t>
      </w:r>
      <w:r>
        <w:rPr>
          <w:rFonts w:hint="eastAsia" w:eastAsia="黑体"/>
          <w:color w:val="auto"/>
          <w:sz w:val="44"/>
          <w:szCs w:val="44"/>
          <w:highlight w:val="none"/>
          <w:lang w:val="en-US" w:eastAsia="zh-CN"/>
        </w:rPr>
        <w:t>技术</w:t>
      </w:r>
      <w:r>
        <w:rPr>
          <w:rFonts w:hint="eastAsia" w:eastAsia="黑体"/>
          <w:color w:val="auto"/>
          <w:sz w:val="44"/>
          <w:szCs w:val="44"/>
          <w:highlight w:val="none"/>
        </w:rPr>
        <w:t>标文件）</w:t>
      </w:r>
    </w:p>
    <w:p w14:paraId="213C5918">
      <w:pPr>
        <w:rPr>
          <w:rFonts w:eastAsia="黑体"/>
          <w:color w:val="auto"/>
          <w:sz w:val="28"/>
          <w:szCs w:val="28"/>
          <w:highlight w:val="none"/>
        </w:rPr>
      </w:pPr>
    </w:p>
    <w:p w14:paraId="73F67E38">
      <w:pPr>
        <w:rPr>
          <w:rFonts w:eastAsia="黑体"/>
          <w:color w:val="auto"/>
          <w:sz w:val="28"/>
          <w:szCs w:val="28"/>
          <w:highlight w:val="none"/>
        </w:rPr>
      </w:pPr>
    </w:p>
    <w:p w14:paraId="5266C876">
      <w:pPr>
        <w:rPr>
          <w:rFonts w:eastAsia="黑体"/>
          <w:color w:val="auto"/>
          <w:sz w:val="28"/>
          <w:szCs w:val="28"/>
          <w:highlight w:val="none"/>
        </w:rPr>
      </w:pPr>
    </w:p>
    <w:p w14:paraId="3B3ED275">
      <w:pPr>
        <w:rPr>
          <w:rFonts w:eastAsia="黑体"/>
          <w:color w:val="auto"/>
          <w:sz w:val="28"/>
          <w:szCs w:val="28"/>
          <w:highlight w:val="none"/>
        </w:rPr>
      </w:pPr>
    </w:p>
    <w:p w14:paraId="551E335C">
      <w:pPr>
        <w:rPr>
          <w:rFonts w:eastAsia="黑体"/>
          <w:color w:val="auto"/>
          <w:sz w:val="28"/>
          <w:szCs w:val="28"/>
          <w:highlight w:val="none"/>
        </w:rPr>
      </w:pPr>
    </w:p>
    <w:p w14:paraId="0A5EE1D4">
      <w:pPr>
        <w:rPr>
          <w:rFonts w:eastAsia="黑体"/>
          <w:color w:val="auto"/>
          <w:sz w:val="28"/>
          <w:szCs w:val="28"/>
          <w:highlight w:val="none"/>
        </w:rPr>
      </w:pPr>
    </w:p>
    <w:p w14:paraId="63C1D1E4">
      <w:pPr>
        <w:rPr>
          <w:rFonts w:eastAsia="黑体"/>
          <w:color w:val="auto"/>
          <w:sz w:val="28"/>
          <w:szCs w:val="28"/>
          <w:highlight w:val="none"/>
        </w:rPr>
      </w:pPr>
    </w:p>
    <w:p w14:paraId="3B4DF4FE">
      <w:pPr>
        <w:rPr>
          <w:rFonts w:eastAsia="黑体"/>
          <w:color w:val="auto"/>
          <w:sz w:val="28"/>
          <w:szCs w:val="28"/>
          <w:highlight w:val="none"/>
        </w:rPr>
      </w:pPr>
    </w:p>
    <w:p w14:paraId="71BA55C8">
      <w:pPr>
        <w:rPr>
          <w:rFonts w:eastAsia="黑体"/>
          <w:color w:val="auto"/>
          <w:sz w:val="28"/>
          <w:szCs w:val="28"/>
          <w:highlight w:val="none"/>
        </w:rPr>
      </w:pPr>
    </w:p>
    <w:p w14:paraId="16C61840">
      <w:pPr>
        <w:rPr>
          <w:rFonts w:eastAsia="黑体"/>
          <w:color w:val="auto"/>
          <w:sz w:val="28"/>
          <w:szCs w:val="28"/>
          <w:highlight w:val="none"/>
        </w:rPr>
      </w:pPr>
    </w:p>
    <w:p w14:paraId="736F798B">
      <w:pPr>
        <w:rPr>
          <w:rFonts w:eastAsia="黑体"/>
          <w:color w:val="auto"/>
          <w:sz w:val="28"/>
          <w:szCs w:val="28"/>
          <w:highlight w:val="none"/>
        </w:rPr>
      </w:pPr>
    </w:p>
    <w:p w14:paraId="35FF473F">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0134A70B">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869ADDA">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1197506">
      <w:pPr>
        <w:jc w:val="center"/>
        <w:rPr>
          <w:rFonts w:eastAsia="黑体"/>
          <w:color w:val="auto"/>
          <w:sz w:val="28"/>
          <w:szCs w:val="28"/>
          <w:highlight w:val="none"/>
        </w:rPr>
      </w:pPr>
    </w:p>
    <w:p w14:paraId="70A7DBA3">
      <w:pPr>
        <w:jc w:val="center"/>
        <w:rPr>
          <w:rFonts w:eastAsia="黑体"/>
          <w:color w:val="auto"/>
          <w:sz w:val="28"/>
          <w:szCs w:val="28"/>
          <w:highlight w:val="none"/>
        </w:rPr>
      </w:pPr>
    </w:p>
    <w:p w14:paraId="19BD63CC">
      <w:pPr>
        <w:jc w:val="center"/>
        <w:rPr>
          <w:rFonts w:eastAsia="黑体"/>
          <w:color w:val="auto"/>
          <w:sz w:val="28"/>
          <w:szCs w:val="28"/>
          <w:highlight w:val="none"/>
        </w:rPr>
      </w:pPr>
    </w:p>
    <w:p w14:paraId="0A5CB5F9">
      <w:pPr>
        <w:spacing w:beforeLines="50" w:afterLines="50" w:line="440" w:lineRule="exact"/>
        <w:ind w:firstLine="643" w:firstLineChars="200"/>
        <w:jc w:val="left"/>
        <w:rPr>
          <w:rStyle w:val="122"/>
          <w:rFonts w:hint="eastAsia" w:ascii="宋体" w:hAnsi="宋体" w:cs="宋体"/>
          <w:color w:val="auto"/>
          <w:sz w:val="32"/>
          <w:highlight w:val="none"/>
        </w:rPr>
      </w:pPr>
    </w:p>
    <w:p w14:paraId="1B6E2CB8">
      <w:pPr>
        <w:spacing w:beforeLines="50" w:afterLines="50" w:line="440" w:lineRule="exact"/>
        <w:ind w:firstLine="643" w:firstLineChars="200"/>
        <w:jc w:val="left"/>
        <w:rPr>
          <w:rStyle w:val="122"/>
          <w:rFonts w:ascii="宋体" w:hAnsi="宋体" w:cs="宋体"/>
          <w:color w:val="auto"/>
          <w:sz w:val="32"/>
          <w:highlight w:val="none"/>
        </w:rPr>
      </w:pPr>
      <w:r>
        <w:rPr>
          <w:rStyle w:val="122"/>
          <w:rFonts w:hint="eastAsia" w:ascii="宋体" w:hAnsi="宋体" w:cs="宋体"/>
          <w:color w:val="auto"/>
          <w:sz w:val="32"/>
          <w:highlight w:val="none"/>
        </w:rPr>
        <w:t>投标文件</w:t>
      </w:r>
      <w:r>
        <w:rPr>
          <w:rStyle w:val="122"/>
          <w:rFonts w:hint="eastAsia" w:ascii="宋体" w:hAnsi="宋体" w:cs="宋体"/>
          <w:color w:val="auto"/>
          <w:sz w:val="32"/>
          <w:highlight w:val="none"/>
          <w:lang w:val="en-US"/>
        </w:rPr>
        <w:t>二</w:t>
      </w:r>
      <w:r>
        <w:rPr>
          <w:rStyle w:val="122"/>
          <w:rFonts w:hint="eastAsia" w:ascii="宋体" w:hAnsi="宋体" w:cs="宋体"/>
          <w:color w:val="auto"/>
          <w:sz w:val="32"/>
          <w:highlight w:val="none"/>
        </w:rPr>
        <w:t>：</w:t>
      </w:r>
      <w:r>
        <w:rPr>
          <w:rStyle w:val="122"/>
          <w:rFonts w:hint="eastAsia" w:ascii="宋体" w:hAnsi="宋体" w:cs="宋体"/>
          <w:color w:val="auto"/>
          <w:sz w:val="32"/>
          <w:highlight w:val="none"/>
          <w:lang w:val="en-US"/>
        </w:rPr>
        <w:t>技术</w:t>
      </w:r>
      <w:r>
        <w:rPr>
          <w:rStyle w:val="122"/>
          <w:rFonts w:hint="eastAsia" w:ascii="宋体" w:hAnsi="宋体" w:cs="宋体"/>
          <w:color w:val="auto"/>
          <w:sz w:val="32"/>
          <w:highlight w:val="none"/>
        </w:rPr>
        <w:t>标目录</w:t>
      </w:r>
    </w:p>
    <w:p w14:paraId="24E3970A">
      <w:pPr>
        <w:numPr>
          <w:ilvl w:val="0"/>
          <w:numId w:val="3"/>
        </w:num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设计方案</w:t>
      </w:r>
    </w:p>
    <w:p w14:paraId="329B37E1">
      <w:pPr>
        <w:spacing w:line="440" w:lineRule="exact"/>
        <w:ind w:firstLine="420" w:firstLineChars="200"/>
        <w:jc w:val="left"/>
        <w:rPr>
          <w:rFonts w:hint="eastAsia" w:ascii="宋体" w:hAnsi="宋体" w:cs="宋体"/>
          <w:color w:val="auto"/>
          <w:szCs w:val="21"/>
          <w:highlight w:val="none"/>
        </w:rPr>
      </w:pPr>
    </w:p>
    <w:p w14:paraId="2A5F48B6">
      <w:pPr>
        <w:jc w:val="center"/>
        <w:rPr>
          <w:rFonts w:eastAsia="黑体"/>
          <w:color w:val="auto"/>
          <w:sz w:val="44"/>
          <w:szCs w:val="44"/>
          <w:highlight w:val="none"/>
        </w:rPr>
      </w:pPr>
      <w:r>
        <w:rPr>
          <w:rFonts w:hint="eastAsia" w:ascii="宋体" w:hAnsi="宋体" w:cs="宋体"/>
          <w:color w:val="auto"/>
          <w:szCs w:val="21"/>
          <w:highlight w:val="none"/>
          <w:lang w:val="en-US" w:eastAsia="zh-CN"/>
        </w:rPr>
        <w:t xml:space="preserve">  </w:t>
      </w:r>
    </w:p>
    <w:p w14:paraId="40CF2005">
      <w:pPr>
        <w:jc w:val="center"/>
        <w:rPr>
          <w:rFonts w:eastAsia="黑体"/>
          <w:color w:val="auto"/>
          <w:sz w:val="44"/>
          <w:szCs w:val="44"/>
          <w:highlight w:val="none"/>
        </w:rPr>
      </w:pPr>
    </w:p>
    <w:p w14:paraId="06553C4B">
      <w:pPr>
        <w:jc w:val="center"/>
        <w:rPr>
          <w:rFonts w:eastAsia="黑体"/>
          <w:color w:val="auto"/>
          <w:sz w:val="44"/>
          <w:szCs w:val="44"/>
          <w:highlight w:val="none"/>
        </w:rPr>
      </w:pPr>
    </w:p>
    <w:p w14:paraId="377C92C3">
      <w:pPr>
        <w:jc w:val="center"/>
        <w:rPr>
          <w:rFonts w:eastAsia="黑体"/>
          <w:color w:val="auto"/>
          <w:sz w:val="44"/>
          <w:szCs w:val="44"/>
          <w:highlight w:val="none"/>
        </w:rPr>
      </w:pPr>
    </w:p>
    <w:p w14:paraId="06DEB35A">
      <w:pPr>
        <w:jc w:val="center"/>
        <w:rPr>
          <w:rFonts w:eastAsia="黑体"/>
          <w:color w:val="auto"/>
          <w:sz w:val="44"/>
          <w:szCs w:val="44"/>
          <w:highlight w:val="none"/>
        </w:rPr>
      </w:pPr>
    </w:p>
    <w:p w14:paraId="07488A01">
      <w:pPr>
        <w:jc w:val="center"/>
        <w:rPr>
          <w:rFonts w:eastAsia="黑体"/>
          <w:color w:val="auto"/>
          <w:sz w:val="44"/>
          <w:szCs w:val="44"/>
          <w:highlight w:val="none"/>
        </w:rPr>
      </w:pPr>
    </w:p>
    <w:p w14:paraId="5A06B48E">
      <w:pPr>
        <w:jc w:val="center"/>
        <w:rPr>
          <w:rFonts w:eastAsia="黑体"/>
          <w:color w:val="auto"/>
          <w:sz w:val="44"/>
          <w:szCs w:val="44"/>
          <w:highlight w:val="none"/>
        </w:rPr>
      </w:pPr>
    </w:p>
    <w:p w14:paraId="6E00F9F9">
      <w:pPr>
        <w:jc w:val="center"/>
        <w:rPr>
          <w:rFonts w:eastAsia="黑体"/>
          <w:color w:val="auto"/>
          <w:sz w:val="44"/>
          <w:szCs w:val="44"/>
          <w:highlight w:val="none"/>
        </w:rPr>
      </w:pPr>
    </w:p>
    <w:p w14:paraId="2C5922D7">
      <w:pPr>
        <w:jc w:val="center"/>
        <w:rPr>
          <w:rFonts w:eastAsia="黑体"/>
          <w:color w:val="auto"/>
          <w:sz w:val="44"/>
          <w:szCs w:val="44"/>
          <w:highlight w:val="none"/>
        </w:rPr>
      </w:pPr>
    </w:p>
    <w:p w14:paraId="5238DD79">
      <w:pPr>
        <w:jc w:val="center"/>
        <w:rPr>
          <w:rFonts w:eastAsia="黑体"/>
          <w:color w:val="auto"/>
          <w:sz w:val="44"/>
          <w:szCs w:val="44"/>
          <w:highlight w:val="none"/>
        </w:rPr>
      </w:pPr>
    </w:p>
    <w:p w14:paraId="0536AC26">
      <w:pPr>
        <w:jc w:val="center"/>
        <w:rPr>
          <w:rFonts w:eastAsia="黑体"/>
          <w:color w:val="auto"/>
          <w:sz w:val="44"/>
          <w:szCs w:val="44"/>
          <w:highlight w:val="none"/>
        </w:rPr>
      </w:pPr>
    </w:p>
    <w:p w14:paraId="64C2611C">
      <w:pPr>
        <w:jc w:val="center"/>
        <w:rPr>
          <w:rFonts w:eastAsia="黑体"/>
          <w:color w:val="auto"/>
          <w:sz w:val="44"/>
          <w:szCs w:val="44"/>
          <w:highlight w:val="none"/>
        </w:rPr>
      </w:pPr>
    </w:p>
    <w:p w14:paraId="7DC95BAA">
      <w:pPr>
        <w:jc w:val="center"/>
        <w:rPr>
          <w:rFonts w:eastAsia="黑体"/>
          <w:color w:val="auto"/>
          <w:sz w:val="44"/>
          <w:szCs w:val="44"/>
          <w:highlight w:val="none"/>
        </w:rPr>
      </w:pPr>
    </w:p>
    <w:p w14:paraId="0CAA75B7">
      <w:pPr>
        <w:jc w:val="center"/>
        <w:rPr>
          <w:rFonts w:eastAsia="黑体"/>
          <w:color w:val="auto"/>
          <w:sz w:val="44"/>
          <w:szCs w:val="44"/>
          <w:highlight w:val="none"/>
        </w:rPr>
      </w:pPr>
    </w:p>
    <w:p w14:paraId="6881165A">
      <w:pPr>
        <w:jc w:val="center"/>
        <w:rPr>
          <w:rFonts w:eastAsia="黑体"/>
          <w:color w:val="auto"/>
          <w:sz w:val="44"/>
          <w:szCs w:val="44"/>
          <w:highlight w:val="none"/>
        </w:rPr>
      </w:pPr>
    </w:p>
    <w:p w14:paraId="16FE12FC">
      <w:pPr>
        <w:jc w:val="center"/>
        <w:rPr>
          <w:rFonts w:eastAsia="黑体"/>
          <w:color w:val="auto"/>
          <w:sz w:val="44"/>
          <w:szCs w:val="44"/>
          <w:highlight w:val="none"/>
        </w:rPr>
      </w:pPr>
    </w:p>
    <w:p w14:paraId="55BC30C7">
      <w:pPr>
        <w:jc w:val="center"/>
        <w:rPr>
          <w:rFonts w:eastAsia="黑体"/>
          <w:color w:val="auto"/>
          <w:sz w:val="44"/>
          <w:szCs w:val="44"/>
          <w:highlight w:val="none"/>
        </w:rPr>
      </w:pPr>
    </w:p>
    <w:p w14:paraId="40738F02">
      <w:pPr>
        <w:jc w:val="center"/>
        <w:rPr>
          <w:rFonts w:eastAsia="黑体"/>
          <w:color w:val="auto"/>
          <w:sz w:val="44"/>
          <w:szCs w:val="44"/>
          <w:highlight w:val="none"/>
        </w:rPr>
      </w:pPr>
    </w:p>
    <w:p w14:paraId="0228B717">
      <w:pPr>
        <w:jc w:val="center"/>
        <w:rPr>
          <w:rFonts w:eastAsia="黑体"/>
          <w:color w:val="auto"/>
          <w:sz w:val="44"/>
          <w:szCs w:val="44"/>
          <w:highlight w:val="none"/>
        </w:rPr>
      </w:pPr>
    </w:p>
    <w:p w14:paraId="129C7BDA">
      <w:pPr>
        <w:jc w:val="center"/>
        <w:rPr>
          <w:rFonts w:eastAsia="黑体"/>
          <w:color w:val="auto"/>
          <w:sz w:val="44"/>
          <w:szCs w:val="44"/>
          <w:highlight w:val="none"/>
        </w:rPr>
      </w:pPr>
    </w:p>
    <w:p w14:paraId="5F97617E">
      <w:pPr>
        <w:jc w:val="center"/>
        <w:rPr>
          <w:rFonts w:eastAsia="黑体"/>
          <w:color w:val="auto"/>
          <w:sz w:val="20"/>
          <w:szCs w:val="20"/>
          <w:highlight w:val="none"/>
        </w:rPr>
      </w:pPr>
      <w:r>
        <w:rPr>
          <w:rFonts w:eastAsia="黑体"/>
          <w:color w:val="auto"/>
          <w:sz w:val="28"/>
          <w:szCs w:val="28"/>
          <w:highlight w:val="none"/>
        </w:rPr>
        <w:t>（项目名称）</w:t>
      </w:r>
    </w:p>
    <w:p w14:paraId="3F0764A3">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5344FDF7">
      <w:pPr>
        <w:jc w:val="center"/>
        <w:rPr>
          <w:rFonts w:eastAsia="黑体"/>
          <w:color w:val="auto"/>
          <w:sz w:val="44"/>
          <w:szCs w:val="44"/>
          <w:highlight w:val="none"/>
        </w:rPr>
      </w:pPr>
      <w:r>
        <w:rPr>
          <w:rFonts w:hint="eastAsia" w:eastAsia="黑体"/>
          <w:color w:val="auto"/>
          <w:sz w:val="44"/>
          <w:szCs w:val="44"/>
          <w:highlight w:val="none"/>
        </w:rPr>
        <w:t>（商务标文件）</w:t>
      </w:r>
    </w:p>
    <w:p w14:paraId="3C463A29">
      <w:pPr>
        <w:rPr>
          <w:rFonts w:eastAsia="黑体"/>
          <w:color w:val="auto"/>
          <w:sz w:val="28"/>
          <w:szCs w:val="28"/>
          <w:highlight w:val="none"/>
        </w:rPr>
      </w:pPr>
    </w:p>
    <w:p w14:paraId="3E934669">
      <w:pPr>
        <w:rPr>
          <w:rFonts w:eastAsia="黑体"/>
          <w:color w:val="auto"/>
          <w:sz w:val="28"/>
          <w:szCs w:val="28"/>
          <w:highlight w:val="none"/>
        </w:rPr>
      </w:pPr>
    </w:p>
    <w:p w14:paraId="0404C874">
      <w:pPr>
        <w:rPr>
          <w:rFonts w:eastAsia="黑体"/>
          <w:color w:val="auto"/>
          <w:sz w:val="28"/>
          <w:szCs w:val="28"/>
          <w:highlight w:val="none"/>
        </w:rPr>
      </w:pPr>
    </w:p>
    <w:p w14:paraId="0D71F6D5">
      <w:pPr>
        <w:rPr>
          <w:rFonts w:eastAsia="黑体"/>
          <w:color w:val="auto"/>
          <w:sz w:val="28"/>
          <w:szCs w:val="28"/>
          <w:highlight w:val="none"/>
        </w:rPr>
      </w:pPr>
    </w:p>
    <w:p w14:paraId="01E56E4B">
      <w:pPr>
        <w:rPr>
          <w:rFonts w:eastAsia="黑体"/>
          <w:color w:val="auto"/>
          <w:sz w:val="28"/>
          <w:szCs w:val="28"/>
          <w:highlight w:val="none"/>
        </w:rPr>
      </w:pPr>
    </w:p>
    <w:p w14:paraId="5B3C4D49">
      <w:pPr>
        <w:rPr>
          <w:rFonts w:eastAsia="黑体"/>
          <w:color w:val="auto"/>
          <w:sz w:val="28"/>
          <w:szCs w:val="28"/>
          <w:highlight w:val="none"/>
        </w:rPr>
      </w:pPr>
    </w:p>
    <w:p w14:paraId="12D54F67">
      <w:pPr>
        <w:rPr>
          <w:rFonts w:eastAsia="黑体"/>
          <w:color w:val="auto"/>
          <w:sz w:val="28"/>
          <w:szCs w:val="28"/>
          <w:highlight w:val="none"/>
        </w:rPr>
      </w:pPr>
    </w:p>
    <w:p w14:paraId="552A0FB6">
      <w:pPr>
        <w:rPr>
          <w:rFonts w:eastAsia="黑体"/>
          <w:color w:val="auto"/>
          <w:sz w:val="28"/>
          <w:szCs w:val="28"/>
          <w:highlight w:val="none"/>
        </w:rPr>
      </w:pPr>
    </w:p>
    <w:p w14:paraId="7EC001E1">
      <w:pPr>
        <w:rPr>
          <w:rFonts w:eastAsia="黑体"/>
          <w:color w:val="auto"/>
          <w:sz w:val="28"/>
          <w:szCs w:val="28"/>
          <w:highlight w:val="none"/>
        </w:rPr>
      </w:pPr>
    </w:p>
    <w:p w14:paraId="1EB0033C">
      <w:pPr>
        <w:rPr>
          <w:rFonts w:eastAsia="黑体"/>
          <w:color w:val="auto"/>
          <w:sz w:val="28"/>
          <w:szCs w:val="28"/>
          <w:highlight w:val="none"/>
        </w:rPr>
      </w:pPr>
    </w:p>
    <w:p w14:paraId="61621355">
      <w:pPr>
        <w:rPr>
          <w:rFonts w:eastAsia="黑体"/>
          <w:color w:val="auto"/>
          <w:sz w:val="28"/>
          <w:szCs w:val="28"/>
          <w:highlight w:val="none"/>
        </w:rPr>
      </w:pPr>
    </w:p>
    <w:p w14:paraId="7494E118">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25AF4268">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A062829">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06D946E5">
      <w:pPr>
        <w:rPr>
          <w:color w:val="auto"/>
          <w:highlight w:val="none"/>
        </w:rPr>
      </w:pPr>
    </w:p>
    <w:p w14:paraId="486FAA4C">
      <w:pPr>
        <w:pStyle w:val="2"/>
        <w:ind w:firstLine="420"/>
        <w:rPr>
          <w:color w:val="auto"/>
          <w:highlight w:val="none"/>
        </w:rPr>
      </w:pPr>
    </w:p>
    <w:p w14:paraId="5C6DC811">
      <w:pPr>
        <w:rPr>
          <w:color w:val="auto"/>
          <w:highlight w:val="none"/>
        </w:rPr>
      </w:pPr>
    </w:p>
    <w:p w14:paraId="030C1C24">
      <w:pPr>
        <w:spacing w:beforeLines="50" w:afterLines="50" w:line="440" w:lineRule="exact"/>
        <w:ind w:firstLine="643" w:firstLineChars="200"/>
        <w:jc w:val="left"/>
        <w:rPr>
          <w:rStyle w:val="122"/>
          <w:rFonts w:ascii="宋体" w:hAnsi="宋体" w:cs="宋体"/>
          <w:color w:val="auto"/>
          <w:sz w:val="32"/>
          <w:highlight w:val="none"/>
        </w:rPr>
      </w:pPr>
      <w:bookmarkStart w:id="905" w:name="_Toc35424973"/>
      <w:bookmarkStart w:id="906" w:name="_Toc35425139"/>
      <w:bookmarkStart w:id="907" w:name="_Toc19174"/>
      <w:bookmarkStart w:id="908" w:name="_Toc78803401"/>
      <w:r>
        <w:rPr>
          <w:rStyle w:val="122"/>
          <w:rFonts w:hint="eastAsia" w:ascii="宋体" w:hAnsi="宋体" w:cs="宋体"/>
          <w:color w:val="auto"/>
          <w:sz w:val="32"/>
          <w:highlight w:val="none"/>
        </w:rPr>
        <w:br w:type="page"/>
      </w:r>
      <w:r>
        <w:rPr>
          <w:rStyle w:val="122"/>
          <w:rFonts w:hint="eastAsia" w:ascii="宋体" w:hAnsi="宋体" w:cs="宋体"/>
          <w:color w:val="auto"/>
          <w:sz w:val="32"/>
          <w:highlight w:val="none"/>
        </w:rPr>
        <w:t>投标文件</w:t>
      </w:r>
      <w:bookmarkEnd w:id="905"/>
      <w:bookmarkEnd w:id="906"/>
      <w:bookmarkEnd w:id="907"/>
      <w:r>
        <w:rPr>
          <w:rStyle w:val="122"/>
          <w:rFonts w:hint="eastAsia" w:ascii="宋体" w:hAnsi="宋体" w:cs="宋体"/>
          <w:color w:val="auto"/>
          <w:sz w:val="32"/>
          <w:highlight w:val="none"/>
          <w:lang w:val="en-US"/>
        </w:rPr>
        <w:t>三</w:t>
      </w:r>
      <w:r>
        <w:rPr>
          <w:rStyle w:val="122"/>
          <w:rFonts w:hint="eastAsia" w:ascii="宋体" w:hAnsi="宋体" w:cs="宋体"/>
          <w:color w:val="auto"/>
          <w:sz w:val="32"/>
          <w:highlight w:val="none"/>
        </w:rPr>
        <w:t>：商务标目录</w:t>
      </w:r>
      <w:bookmarkEnd w:id="908"/>
    </w:p>
    <w:p w14:paraId="7A6EF783">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04240EC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商务标</w:t>
      </w:r>
      <w:r>
        <w:rPr>
          <w:rFonts w:hint="eastAsia" w:ascii="宋体" w:hAnsi="宋体" w:cs="宋体"/>
          <w:color w:val="auto"/>
          <w:szCs w:val="21"/>
          <w:highlight w:val="none"/>
        </w:rPr>
        <w:t>投标人认为需要提供的其他材料。</w:t>
      </w:r>
    </w:p>
    <w:p w14:paraId="3995DD44">
      <w:pPr>
        <w:spacing w:line="540" w:lineRule="exact"/>
        <w:rPr>
          <w:rFonts w:eastAsia="黑体"/>
          <w:color w:val="auto"/>
          <w:sz w:val="20"/>
          <w:szCs w:val="20"/>
          <w:highlight w:val="none"/>
        </w:rPr>
      </w:pPr>
    </w:p>
    <w:p w14:paraId="6415E5CE">
      <w:pPr>
        <w:spacing w:line="540" w:lineRule="exact"/>
        <w:rPr>
          <w:rFonts w:eastAsia="黑体"/>
          <w:color w:val="auto"/>
          <w:sz w:val="20"/>
          <w:szCs w:val="20"/>
          <w:highlight w:val="none"/>
        </w:rPr>
      </w:pPr>
    </w:p>
    <w:p w14:paraId="40DBF31E">
      <w:pPr>
        <w:spacing w:line="540" w:lineRule="exact"/>
        <w:rPr>
          <w:rFonts w:eastAsia="黑体"/>
          <w:color w:val="auto"/>
          <w:sz w:val="20"/>
          <w:szCs w:val="20"/>
          <w:highlight w:val="none"/>
        </w:rPr>
      </w:pPr>
    </w:p>
    <w:p w14:paraId="7BF93023">
      <w:pPr>
        <w:spacing w:line="360" w:lineRule="auto"/>
        <w:ind w:firstLine="420" w:firstLineChars="200"/>
        <w:jc w:val="right"/>
        <w:rPr>
          <w:color w:val="auto"/>
          <w:szCs w:val="21"/>
          <w:highlight w:val="none"/>
          <w:u w:val="single"/>
        </w:rPr>
      </w:pPr>
    </w:p>
    <w:p w14:paraId="2A3EEC88">
      <w:pPr>
        <w:spacing w:line="360" w:lineRule="auto"/>
        <w:ind w:firstLine="420" w:firstLineChars="200"/>
        <w:jc w:val="right"/>
        <w:rPr>
          <w:color w:val="auto"/>
          <w:szCs w:val="21"/>
          <w:highlight w:val="none"/>
          <w:u w:val="single"/>
        </w:rPr>
      </w:pPr>
    </w:p>
    <w:p w14:paraId="5637B264">
      <w:pPr>
        <w:spacing w:line="360" w:lineRule="auto"/>
        <w:ind w:firstLine="420" w:firstLineChars="200"/>
        <w:jc w:val="right"/>
        <w:rPr>
          <w:color w:val="auto"/>
          <w:szCs w:val="21"/>
          <w:highlight w:val="none"/>
          <w:u w:val="single"/>
        </w:rPr>
      </w:pPr>
    </w:p>
    <w:p w14:paraId="3B2733E7">
      <w:pPr>
        <w:spacing w:line="360" w:lineRule="auto"/>
        <w:ind w:firstLine="420" w:firstLineChars="200"/>
        <w:jc w:val="right"/>
        <w:rPr>
          <w:color w:val="auto"/>
          <w:szCs w:val="21"/>
          <w:highlight w:val="none"/>
          <w:u w:val="single"/>
        </w:rPr>
      </w:pPr>
    </w:p>
    <w:p w14:paraId="744850B1">
      <w:pPr>
        <w:spacing w:line="360" w:lineRule="auto"/>
        <w:ind w:firstLine="420" w:firstLineChars="200"/>
        <w:jc w:val="right"/>
        <w:rPr>
          <w:color w:val="auto"/>
          <w:szCs w:val="21"/>
          <w:highlight w:val="none"/>
          <w:u w:val="single"/>
        </w:rPr>
      </w:pPr>
    </w:p>
    <w:p w14:paraId="563A0F63">
      <w:pPr>
        <w:spacing w:line="360" w:lineRule="auto"/>
        <w:ind w:firstLine="420" w:firstLineChars="200"/>
        <w:jc w:val="right"/>
        <w:rPr>
          <w:color w:val="auto"/>
          <w:szCs w:val="21"/>
          <w:highlight w:val="none"/>
          <w:u w:val="single"/>
        </w:rPr>
      </w:pPr>
    </w:p>
    <w:p w14:paraId="74925051">
      <w:pPr>
        <w:spacing w:line="360" w:lineRule="auto"/>
        <w:ind w:firstLine="420" w:firstLineChars="200"/>
        <w:jc w:val="right"/>
        <w:rPr>
          <w:color w:val="auto"/>
          <w:szCs w:val="21"/>
          <w:highlight w:val="none"/>
          <w:u w:val="single"/>
        </w:rPr>
      </w:pPr>
    </w:p>
    <w:p w14:paraId="15EDF2FF">
      <w:pPr>
        <w:spacing w:line="360" w:lineRule="auto"/>
        <w:ind w:firstLine="420" w:firstLineChars="200"/>
        <w:jc w:val="right"/>
        <w:rPr>
          <w:color w:val="auto"/>
          <w:szCs w:val="21"/>
          <w:highlight w:val="none"/>
          <w:u w:val="single"/>
        </w:rPr>
      </w:pPr>
    </w:p>
    <w:p w14:paraId="24D7DEFA">
      <w:pPr>
        <w:jc w:val="center"/>
        <w:rPr>
          <w:b/>
          <w:color w:val="auto"/>
          <w:sz w:val="32"/>
          <w:szCs w:val="32"/>
          <w:highlight w:val="none"/>
        </w:rPr>
      </w:pPr>
    </w:p>
    <w:p w14:paraId="0AA0C28A">
      <w:pPr>
        <w:jc w:val="center"/>
        <w:rPr>
          <w:b/>
          <w:color w:val="auto"/>
          <w:sz w:val="32"/>
          <w:szCs w:val="32"/>
          <w:highlight w:val="none"/>
        </w:rPr>
      </w:pPr>
    </w:p>
    <w:p w14:paraId="4B4EB2D6">
      <w:pPr>
        <w:jc w:val="center"/>
        <w:rPr>
          <w:b/>
          <w:color w:val="auto"/>
          <w:sz w:val="32"/>
          <w:szCs w:val="32"/>
          <w:highlight w:val="none"/>
        </w:rPr>
      </w:pPr>
    </w:p>
    <w:p w14:paraId="78B59C1A">
      <w:pPr>
        <w:jc w:val="center"/>
        <w:rPr>
          <w:b/>
          <w:color w:val="auto"/>
          <w:sz w:val="32"/>
          <w:szCs w:val="32"/>
          <w:highlight w:val="none"/>
        </w:rPr>
      </w:pPr>
    </w:p>
    <w:p w14:paraId="09EEC5BB">
      <w:pPr>
        <w:jc w:val="center"/>
        <w:rPr>
          <w:b/>
          <w:color w:val="auto"/>
          <w:sz w:val="32"/>
          <w:szCs w:val="32"/>
          <w:highlight w:val="none"/>
        </w:rPr>
      </w:pPr>
    </w:p>
    <w:p w14:paraId="56408D8E">
      <w:pPr>
        <w:jc w:val="center"/>
        <w:rPr>
          <w:b/>
          <w:color w:val="auto"/>
          <w:sz w:val="32"/>
          <w:szCs w:val="32"/>
          <w:highlight w:val="none"/>
        </w:rPr>
      </w:pPr>
    </w:p>
    <w:p w14:paraId="15BDACA3">
      <w:pPr>
        <w:jc w:val="center"/>
        <w:rPr>
          <w:b/>
          <w:color w:val="auto"/>
          <w:sz w:val="32"/>
          <w:szCs w:val="32"/>
          <w:highlight w:val="none"/>
        </w:rPr>
      </w:pPr>
    </w:p>
    <w:p w14:paraId="5E9EF8D4">
      <w:pPr>
        <w:spacing w:line="360" w:lineRule="auto"/>
        <w:rPr>
          <w:b/>
          <w:bCs/>
          <w:color w:val="auto"/>
          <w:sz w:val="32"/>
          <w:szCs w:val="32"/>
          <w:highlight w:val="none"/>
        </w:rPr>
      </w:pPr>
    </w:p>
    <w:p w14:paraId="7EDFC9FF">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109EE27E">
      <w:pPr>
        <w:keepNext w:val="0"/>
        <w:keepLines w:val="0"/>
        <w:pageBreakBefore w:val="0"/>
        <w:kinsoku/>
        <w:wordWrap/>
        <w:overflowPunct/>
        <w:topLinePunct w:val="0"/>
        <w:autoSpaceDE/>
        <w:autoSpaceDN/>
        <w:bidi w:val="0"/>
        <w:adjustRightInd/>
        <w:snapToGrid/>
        <w:spacing w:line="600" w:lineRule="exact"/>
        <w:textAlignment w:val="auto"/>
        <w:rPr>
          <w:rFonts w:ascii="宋体" w:hAnsi="宋体"/>
          <w:szCs w:val="21"/>
          <w:u w:val="single"/>
        </w:rPr>
      </w:pPr>
      <w:bookmarkStart w:id="909" w:name="_Toc506107366"/>
      <w:bookmarkStart w:id="910" w:name="_Toc35424974"/>
      <w:bookmarkStart w:id="911" w:name="_Toc35425140"/>
      <w:bookmarkStart w:id="912" w:name="_Toc15058950"/>
      <w:r>
        <w:rPr>
          <w:rFonts w:hint="eastAsia" w:ascii="宋体" w:hAnsi="宋体"/>
          <w:szCs w:val="21"/>
        </w:rPr>
        <w:t>致：</w:t>
      </w:r>
      <w:r>
        <w:rPr>
          <w:rFonts w:ascii="宋体" w:hAnsi="宋体"/>
          <w:szCs w:val="21"/>
          <w:u w:val="single"/>
        </w:rPr>
        <w:t xml:space="preserve">        </w:t>
      </w:r>
      <w:r>
        <w:rPr>
          <w:rFonts w:hint="eastAsia" w:ascii="宋体" w:hAnsi="宋体"/>
          <w:szCs w:val="21"/>
          <w:u w:val="single"/>
        </w:rPr>
        <w:t>（招标人）</w:t>
      </w:r>
      <w:r>
        <w:rPr>
          <w:rFonts w:ascii="宋体" w:hAnsi="宋体"/>
          <w:szCs w:val="21"/>
          <w:u w:val="single"/>
        </w:rPr>
        <w:t xml:space="preserve">      </w:t>
      </w:r>
    </w:p>
    <w:p w14:paraId="64B46FE3">
      <w:pPr>
        <w:keepNext w:val="0"/>
        <w:keepLines w:val="0"/>
        <w:pageBreakBefore w:val="0"/>
        <w:widowControl/>
        <w:kinsoku/>
        <w:wordWrap/>
        <w:overflowPunct/>
        <w:topLinePunct w:val="0"/>
        <w:autoSpaceDE/>
        <w:autoSpaceDN/>
        <w:bidi w:val="0"/>
        <w:adjustRightInd/>
        <w:snapToGrid/>
        <w:spacing w:line="600" w:lineRule="exact"/>
        <w:ind w:firstLine="420" w:firstLineChars="200"/>
        <w:textAlignment w:val="auto"/>
        <w:rPr>
          <w:rFonts w:hint="eastAsia"/>
          <w:szCs w:val="21"/>
        </w:rPr>
      </w:pPr>
      <w:r>
        <w:rPr>
          <w:szCs w:val="21"/>
        </w:rPr>
        <w:t>我方已仔细研究了</w:t>
      </w:r>
      <w:r>
        <w:rPr>
          <w:szCs w:val="21"/>
          <w:u w:val="single"/>
        </w:rPr>
        <w:t xml:space="preserve">                </w:t>
      </w:r>
      <w:r>
        <w:rPr>
          <w:szCs w:val="21"/>
        </w:rPr>
        <w:t>（项目名称）</w:t>
      </w:r>
      <w:r>
        <w:rPr>
          <w:rFonts w:hint="eastAsia"/>
          <w:szCs w:val="21"/>
        </w:rPr>
        <w:t>招标文件</w:t>
      </w:r>
      <w:r>
        <w:rPr>
          <w:szCs w:val="21"/>
        </w:rPr>
        <w:t>的全部内容，</w:t>
      </w:r>
      <w:r>
        <w:rPr>
          <w:rFonts w:ascii="宋体" w:hAnsi="宋体" w:cs="SSJ-PK7482000002d-Identity-H"/>
          <w:kern w:val="0"/>
          <w:sz w:val="22"/>
          <w:szCs w:val="22"/>
        </w:rPr>
        <w:t>愿意以</w:t>
      </w:r>
      <w:r>
        <w:rPr>
          <w:rFonts w:hint="eastAsia" w:ascii="宋体" w:hAnsi="宋体"/>
          <w:b/>
          <w:sz w:val="22"/>
          <w:szCs w:val="22"/>
        </w:rPr>
        <w:t>:</w:t>
      </w:r>
      <w:r>
        <w:rPr>
          <w:rFonts w:hint="eastAsia" w:ascii="宋体" w:hAnsi="宋体"/>
          <w:b/>
          <w:sz w:val="22"/>
          <w:szCs w:val="22"/>
          <w:u w:val="single"/>
        </w:rPr>
        <w:t xml:space="preserve"> 人民币大写：   小写：        </w:t>
      </w:r>
      <w:r>
        <w:rPr>
          <w:rFonts w:ascii="宋体" w:hAnsi="宋体" w:cs="SSJ-PK7482000002d-Identity-H"/>
          <w:b/>
          <w:kern w:val="0"/>
          <w:sz w:val="22"/>
          <w:szCs w:val="22"/>
        </w:rPr>
        <w:t>作为我方的投标报价</w:t>
      </w:r>
      <w:r>
        <w:rPr>
          <w:rFonts w:ascii="宋体" w:hAnsi="宋体"/>
          <w:sz w:val="22"/>
          <w:szCs w:val="22"/>
        </w:rPr>
        <w:t>。</w:t>
      </w:r>
      <w:r>
        <w:rPr>
          <w:szCs w:val="21"/>
        </w:rPr>
        <w:t>承诺服务期</w:t>
      </w:r>
      <w:r>
        <w:rPr>
          <w:rFonts w:hint="eastAsia"/>
          <w:b/>
          <w:bCs/>
          <w:szCs w:val="21"/>
          <w:u w:val="single"/>
        </w:rPr>
        <w:t>接到招标人通知之日起</w:t>
      </w:r>
      <w:r>
        <w:rPr>
          <w:rFonts w:hint="eastAsia"/>
          <w:b/>
          <w:bCs/>
          <w:szCs w:val="21"/>
          <w:u w:val="single"/>
          <w:lang w:val="en-US" w:eastAsia="zh-CN"/>
        </w:rPr>
        <w:t>20</w:t>
      </w:r>
      <w:r>
        <w:rPr>
          <w:rFonts w:hint="eastAsia"/>
          <w:b/>
          <w:bCs/>
          <w:szCs w:val="21"/>
          <w:u w:val="single"/>
        </w:rPr>
        <w:t>个日历天内完成施工图设计并完成图纸审查工作</w:t>
      </w:r>
      <w:r>
        <w:rPr>
          <w:rFonts w:hint="eastAsia"/>
          <w:b/>
          <w:bCs/>
          <w:szCs w:val="21"/>
          <w:u w:val="single"/>
          <w:lang w:eastAsia="zh-CN"/>
        </w:rPr>
        <w:t>（</w:t>
      </w:r>
      <w:r>
        <w:rPr>
          <w:rFonts w:hint="eastAsia"/>
          <w:b/>
          <w:bCs/>
          <w:szCs w:val="21"/>
          <w:u w:val="single"/>
          <w:lang w:val="en-US" w:eastAsia="zh-CN"/>
        </w:rPr>
        <w:t>如有</w:t>
      </w:r>
      <w:r>
        <w:rPr>
          <w:rFonts w:hint="eastAsia"/>
          <w:b/>
          <w:bCs/>
          <w:szCs w:val="21"/>
          <w:u w:val="single"/>
          <w:lang w:eastAsia="zh-CN"/>
        </w:rPr>
        <w:t>）</w:t>
      </w:r>
      <w:r>
        <w:rPr>
          <w:szCs w:val="21"/>
        </w:rPr>
        <w:t>，承诺服务质量达到</w:t>
      </w:r>
      <w:r>
        <w:rPr>
          <w:szCs w:val="21"/>
          <w:u w:val="single"/>
        </w:rPr>
        <w:t xml:space="preserve"> </w:t>
      </w:r>
      <w:r>
        <w:rPr>
          <w:b/>
          <w:szCs w:val="21"/>
          <w:u w:val="single"/>
        </w:rPr>
        <w:t>合格</w:t>
      </w:r>
      <w:r>
        <w:rPr>
          <w:szCs w:val="21"/>
          <w:u w:val="single"/>
        </w:rPr>
        <w:t xml:space="preserve"> </w:t>
      </w:r>
      <w:r>
        <w:rPr>
          <w:szCs w:val="21"/>
        </w:rPr>
        <w:t>标准。按合同约定实施和完成承包任务。</w:t>
      </w:r>
    </w:p>
    <w:p w14:paraId="7017734F">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szCs w:val="21"/>
        </w:rPr>
      </w:pPr>
      <w:r>
        <w:rPr>
          <w:rFonts w:hint="eastAsia"/>
          <w:szCs w:val="21"/>
        </w:rPr>
        <w:t>2</w:t>
      </w:r>
      <w:r>
        <w:rPr>
          <w:szCs w:val="21"/>
        </w:rPr>
        <w:t>．如我方中标：</w:t>
      </w:r>
    </w:p>
    <w:p w14:paraId="6D2BADFF">
      <w:pPr>
        <w:keepNext w:val="0"/>
        <w:keepLines w:val="0"/>
        <w:pageBreakBefore w:val="0"/>
        <w:kinsoku/>
        <w:wordWrap/>
        <w:overflowPunct/>
        <w:topLinePunct w:val="0"/>
        <w:autoSpaceDE/>
        <w:autoSpaceDN/>
        <w:bidi w:val="0"/>
        <w:adjustRightInd/>
        <w:snapToGrid/>
        <w:spacing w:line="600" w:lineRule="exact"/>
        <w:ind w:firstLine="718" w:firstLineChars="342"/>
        <w:textAlignment w:val="auto"/>
        <w:rPr>
          <w:szCs w:val="21"/>
        </w:rPr>
      </w:pPr>
      <w:r>
        <w:rPr>
          <w:szCs w:val="21"/>
        </w:rPr>
        <w:t>（1）随同本投标函递交的投标文件属于合同文件的组成部分。</w:t>
      </w:r>
    </w:p>
    <w:p w14:paraId="21660E55">
      <w:pPr>
        <w:keepNext w:val="0"/>
        <w:keepLines w:val="0"/>
        <w:pageBreakBefore w:val="0"/>
        <w:kinsoku/>
        <w:wordWrap/>
        <w:overflowPunct/>
        <w:topLinePunct w:val="0"/>
        <w:autoSpaceDE/>
        <w:autoSpaceDN/>
        <w:bidi w:val="0"/>
        <w:adjustRightInd/>
        <w:snapToGrid/>
        <w:spacing w:line="600" w:lineRule="exact"/>
        <w:ind w:firstLine="718" w:firstLineChars="342"/>
        <w:textAlignment w:val="auto"/>
        <w:rPr>
          <w:szCs w:val="21"/>
        </w:rPr>
      </w:pPr>
      <w:r>
        <w:rPr>
          <w:szCs w:val="21"/>
        </w:rPr>
        <w:t>（</w:t>
      </w:r>
      <w:r>
        <w:rPr>
          <w:rFonts w:hint="eastAsia"/>
          <w:szCs w:val="21"/>
          <w:lang w:val="en-US" w:eastAsia="zh-CN"/>
        </w:rPr>
        <w:t>2</w:t>
      </w:r>
      <w:r>
        <w:rPr>
          <w:szCs w:val="21"/>
        </w:rPr>
        <w:t>）我方承诺在合同约定完成并移交全部工作内容。</w:t>
      </w:r>
    </w:p>
    <w:p w14:paraId="35AEA30B">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ascii="宋体" w:hAnsi="宋体"/>
          <w:szCs w:val="21"/>
        </w:rPr>
      </w:pPr>
      <w:r>
        <w:rPr>
          <w:rFonts w:hint="eastAsia"/>
          <w:szCs w:val="21"/>
        </w:rPr>
        <w:t>3</w:t>
      </w:r>
      <w:r>
        <w:rPr>
          <w:szCs w:val="21"/>
        </w:rPr>
        <w:t>．我单位提供如下通讯地址</w:t>
      </w:r>
      <w:r>
        <w:rPr>
          <w:szCs w:val="21"/>
          <w:u w:val="single"/>
        </w:rPr>
        <w:t>：                电子</w:t>
      </w:r>
      <w:r>
        <w:rPr>
          <w:szCs w:val="21"/>
        </w:rPr>
        <w:t>邮箱（地址），确认本项目相关法律文书均通过提供的以上地址送达，相关文书只要发送至以上电子邮箱（地址）即视为送达，投标人愿意承担一切法律后果。</w:t>
      </w:r>
    </w:p>
    <w:p w14:paraId="11416FED">
      <w:pPr>
        <w:spacing w:line="400" w:lineRule="exact"/>
        <w:ind w:firstLine="2520" w:firstLineChars="1200"/>
        <w:rPr>
          <w:rFonts w:ascii="宋体" w:hAnsi="宋体"/>
          <w:szCs w:val="21"/>
        </w:rPr>
      </w:pPr>
    </w:p>
    <w:p w14:paraId="71BCD84D">
      <w:pPr>
        <w:spacing w:line="400" w:lineRule="exact"/>
        <w:ind w:firstLine="2310" w:firstLineChars="1100"/>
        <w:rPr>
          <w:rFonts w:ascii="宋体" w:hAnsi="宋体"/>
          <w:szCs w:val="21"/>
          <w:u w:val="single"/>
        </w:rPr>
      </w:pPr>
      <w:r>
        <w:rPr>
          <w:rFonts w:hint="eastAsia" w:ascii="宋体" w:hAnsi="宋体"/>
          <w:szCs w:val="21"/>
        </w:rPr>
        <w:t>投标人：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szCs w:val="21"/>
          <w:u w:val="single"/>
        </w:rPr>
        <w:t>（</w:t>
      </w:r>
      <w:r>
        <w:rPr>
          <w:rFonts w:hint="eastAsia"/>
          <w:szCs w:val="21"/>
          <w:u w:val="single"/>
          <w:lang w:val="en-US" w:eastAsia="zh-CN"/>
        </w:rPr>
        <w:t>签章</w:t>
      </w:r>
      <w:r>
        <w:rPr>
          <w:rFonts w:hint="eastAsia"/>
          <w:szCs w:val="21"/>
          <w:u w:val="single"/>
        </w:rPr>
        <w:t>）</w:t>
      </w:r>
    </w:p>
    <w:p w14:paraId="4CFCC385">
      <w:pPr>
        <w:spacing w:line="400" w:lineRule="exact"/>
        <w:ind w:firstLine="2310" w:firstLineChars="1100"/>
        <w:rPr>
          <w:rFonts w:ascii="宋体" w:hAnsi="宋体"/>
          <w:szCs w:val="21"/>
        </w:rPr>
      </w:pPr>
      <w:r>
        <w:rPr>
          <w:rFonts w:hint="eastAsia" w:ascii="宋体" w:hAnsi="宋体"/>
          <w:szCs w:val="21"/>
        </w:rPr>
        <w:t>法定代表人或委托代理人：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szCs w:val="21"/>
          <w:u w:val="single"/>
          <w:lang w:val="en-US" w:eastAsia="zh-CN"/>
        </w:rPr>
        <w:t>签章）</w:t>
      </w:r>
    </w:p>
    <w:p w14:paraId="035FF10B">
      <w:pPr>
        <w:spacing w:line="400" w:lineRule="exact"/>
        <w:ind w:firstLine="2310" w:firstLineChars="1100"/>
        <w:rPr>
          <w:rFonts w:ascii="宋体" w:hAnsi="宋体"/>
          <w:szCs w:val="21"/>
        </w:rPr>
      </w:pPr>
      <w:r>
        <w:rPr>
          <w:rFonts w:hint="eastAsia" w:ascii="宋体" w:hAnsi="宋体"/>
          <w:szCs w:val="21"/>
        </w:rPr>
        <w:t>单位地址：</w:t>
      </w:r>
      <w:r>
        <w:rPr>
          <w:rFonts w:hint="eastAsia" w:ascii="宋体" w:hAnsi="宋体"/>
          <w:szCs w:val="21"/>
          <w:u w:val="single"/>
        </w:rPr>
        <w:t xml:space="preserve">                                       </w:t>
      </w:r>
    </w:p>
    <w:p w14:paraId="255D70E0">
      <w:pPr>
        <w:spacing w:line="400" w:lineRule="exact"/>
        <w:ind w:firstLine="2310" w:firstLineChars="1100"/>
        <w:rPr>
          <w:rFonts w:ascii="宋体" w:hAnsi="宋体"/>
          <w:szCs w:val="21"/>
          <w:u w:val="single"/>
        </w:rPr>
      </w:pPr>
      <w:r>
        <w:rPr>
          <w:rFonts w:hint="eastAsia" w:ascii="宋体" w:hAnsi="宋体"/>
          <w:szCs w:val="21"/>
        </w:rPr>
        <w:t>邮政编码：</w:t>
      </w:r>
      <w:r>
        <w:rPr>
          <w:rFonts w:ascii="宋体" w:hAnsi="宋体"/>
          <w:szCs w:val="21"/>
          <w:u w:val="single"/>
        </w:rPr>
        <w:t xml:space="preserve">            </w:t>
      </w:r>
      <w:r>
        <w:rPr>
          <w:rFonts w:hint="eastAsia" w:ascii="宋体" w:hAnsi="宋体"/>
          <w:szCs w:val="21"/>
        </w:rPr>
        <w:t>电话：</w:t>
      </w:r>
      <w:r>
        <w:rPr>
          <w:rFonts w:ascii="宋体" w:hAnsi="宋体"/>
          <w:szCs w:val="21"/>
          <w:u w:val="single"/>
        </w:rPr>
        <w:t xml:space="preserve">        </w:t>
      </w:r>
      <w:r>
        <w:rPr>
          <w:rFonts w:hint="eastAsia" w:ascii="宋体" w:hAnsi="宋体"/>
          <w:szCs w:val="21"/>
        </w:rPr>
        <w:t>传真：</w:t>
      </w:r>
      <w:r>
        <w:rPr>
          <w:rFonts w:ascii="宋体" w:hAnsi="宋体"/>
          <w:szCs w:val="21"/>
          <w:u w:val="single"/>
        </w:rPr>
        <w:t xml:space="preserve">       </w:t>
      </w:r>
    </w:p>
    <w:p w14:paraId="5DE3E217">
      <w:pPr>
        <w:spacing w:line="400" w:lineRule="exact"/>
        <w:ind w:firstLine="2310" w:firstLineChars="1100"/>
        <w:rPr>
          <w:rFonts w:ascii="宋体" w:hAns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hint="eastAsia" w:ascii="宋体" w:hAnsi="宋体"/>
          <w:szCs w:val="21"/>
        </w:rPr>
        <w:t>日</w:t>
      </w:r>
    </w:p>
    <w:p w14:paraId="5EAEBEC4">
      <w:pPr>
        <w:spacing w:line="360" w:lineRule="auto"/>
        <w:ind w:firstLine="2310" w:firstLineChars="1100"/>
        <w:rPr>
          <w:szCs w:val="21"/>
          <w:u w:val="single"/>
        </w:rPr>
      </w:pPr>
    </w:p>
    <w:p w14:paraId="7DE3CFCA">
      <w:pPr>
        <w:spacing w:line="360" w:lineRule="auto"/>
        <w:rPr>
          <w:rFonts w:ascii="宋体" w:hAnsi="宋体"/>
          <w:kern w:val="0"/>
          <w:sz w:val="24"/>
          <w:lang w:val="zh-CN"/>
        </w:rPr>
      </w:pPr>
    </w:p>
    <w:p w14:paraId="2DB3FB8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09"/>
      <w:bookmarkEnd w:id="910"/>
      <w:bookmarkEnd w:id="911"/>
      <w:bookmarkEnd w:id="912"/>
      <w:bookmarkStart w:id="913" w:name="_Toc78803402"/>
    </w:p>
    <w:bookmarkEnd w:id="913"/>
    <w:p w14:paraId="2099DBCA">
      <w:pPr>
        <w:keepNext/>
        <w:keepLines/>
        <w:spacing w:before="200" w:after="200" w:line="600" w:lineRule="exact"/>
        <w:outlineLvl w:val="0"/>
        <w:rPr>
          <w:rFonts w:ascii="黑体" w:hAnsi="黑体" w:eastAsia="黑体"/>
          <w:b/>
          <w:bCs/>
          <w:kern w:val="44"/>
          <w:sz w:val="28"/>
          <w:szCs w:val="28"/>
        </w:rPr>
      </w:pPr>
      <w:bookmarkStart w:id="914" w:name="_Toc24210"/>
      <w:bookmarkStart w:id="915" w:name="OLE_LINK24"/>
      <w:bookmarkStart w:id="916" w:name="OLE_LINK25"/>
      <w:r>
        <w:rPr>
          <w:rFonts w:hint="eastAsia" w:ascii="黑体" w:hAnsi="黑体" w:eastAsia="黑体"/>
          <w:b/>
          <w:bCs/>
          <w:kern w:val="44"/>
          <w:sz w:val="36"/>
          <w:szCs w:val="28"/>
        </w:rPr>
        <w:t>附件1 关于联合惩戒失信行为加强信用查询管理的通知</w:t>
      </w:r>
      <w:bookmarkEnd w:id="914"/>
    </w:p>
    <w:p w14:paraId="4B1E0C18">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一、失信行为联合惩戒的范围和查询渠道</w:t>
      </w:r>
    </w:p>
    <w:p w14:paraId="43AE4BD2">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在我市公共资源交易活动中对存在下列失信行为的投标人、法定代表人及其项目经理（建造师）实施联合惩戒，禁止参与我市公共资源交易活动。</w:t>
      </w:r>
    </w:p>
    <w:p w14:paraId="4CF2EA8A">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（一）工程建设项目</w:t>
      </w:r>
    </w:p>
    <w:bookmarkEnd w:id="915"/>
    <w:bookmarkEnd w:id="916"/>
    <w:p w14:paraId="0A1393B2">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1、“信用中国”网站（www.creditchina.gov.cn）查询</w:t>
      </w:r>
      <w:bookmarkStart w:id="917" w:name="OLE_LINK91"/>
      <w:bookmarkStart w:id="918" w:name="OLE_LINK103"/>
      <w:bookmarkStart w:id="919" w:name="OLE_LINK92"/>
      <w:bookmarkStart w:id="920" w:name="OLE_LINK93"/>
      <w:r>
        <w:rPr>
          <w:rFonts w:hint="eastAsia" w:ascii="仿宋_GB2312" w:hAnsi="宋体" w:eastAsia="仿宋_GB2312"/>
          <w:sz w:val="28"/>
          <w:szCs w:val="28"/>
        </w:rPr>
        <w:t>投标人、法定代表人及其项目经理(建造师)</w:t>
      </w:r>
      <w:bookmarkEnd w:id="917"/>
      <w:bookmarkEnd w:id="918"/>
      <w:bookmarkEnd w:id="919"/>
      <w:bookmarkEnd w:id="920"/>
      <w:r>
        <w:rPr>
          <w:rFonts w:hint="eastAsia" w:ascii="仿宋_GB2312" w:hAnsi="宋体" w:eastAsia="仿宋_GB2312"/>
          <w:sz w:val="28"/>
          <w:szCs w:val="28"/>
        </w:rPr>
        <w:t>以下失信行为：</w:t>
      </w:r>
    </w:p>
    <w:p w14:paraId="61657AC7">
      <w:pPr>
        <w:adjustRightInd w:val="0"/>
        <w:snapToGrid w:val="0"/>
        <w:spacing w:line="560" w:lineRule="exact"/>
        <w:ind w:firstLine="560" w:firstLineChars="200"/>
        <w:rPr>
          <w:rFonts w:hint="eastAsia" w:ascii="仿宋_GB2312" w:hAnsi="宋体" w:eastAsia="仿宋_GB2312"/>
          <w:sz w:val="28"/>
          <w:szCs w:val="28"/>
        </w:rPr>
      </w:pPr>
      <w:bookmarkStart w:id="921" w:name="OLE_LINK86"/>
      <w:bookmarkStart w:id="922" w:name="OLE_LINK87"/>
      <w:bookmarkStart w:id="923" w:name="OLE_LINK94"/>
      <w:bookmarkStart w:id="924" w:name="OLE_LINK119"/>
      <w:r>
        <w:rPr>
          <w:rFonts w:hint="eastAsia" w:ascii="仿宋_GB2312" w:hAnsi="宋体" w:eastAsia="仿宋_GB2312"/>
          <w:sz w:val="28"/>
          <w:szCs w:val="28"/>
        </w:rPr>
        <w:t>①被列入“失信被执行人”的;</w:t>
      </w:r>
    </w:p>
    <w:p w14:paraId="34629392">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②被列入</w:t>
      </w:r>
      <w:bookmarkStart w:id="925" w:name="OLE_LINK117"/>
      <w:bookmarkStart w:id="926" w:name="OLE_LINK115"/>
      <w:bookmarkStart w:id="927" w:name="OLE_LINK118"/>
      <w:bookmarkStart w:id="928" w:name="OLE_LINK116"/>
      <w:r>
        <w:rPr>
          <w:rFonts w:hint="eastAsia" w:ascii="仿宋_GB2312" w:hAnsi="宋体" w:eastAsia="仿宋_GB2312"/>
          <w:sz w:val="28"/>
          <w:szCs w:val="28"/>
        </w:rPr>
        <w:t>“重大税收违法失信主体”</w:t>
      </w:r>
      <w:bookmarkEnd w:id="925"/>
      <w:bookmarkEnd w:id="926"/>
      <w:bookmarkEnd w:id="927"/>
      <w:bookmarkEnd w:id="928"/>
      <w:r>
        <w:rPr>
          <w:rFonts w:hint="eastAsia" w:ascii="仿宋_GB2312" w:hAnsi="宋体" w:eastAsia="仿宋_GB2312"/>
          <w:sz w:val="28"/>
          <w:szCs w:val="28"/>
        </w:rPr>
        <w:t>的；</w:t>
      </w:r>
    </w:p>
    <w:p w14:paraId="6229185A">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③被列入“拖欠</w:t>
      </w:r>
      <w:bookmarkStart w:id="929" w:name="OLE_LINK84"/>
      <w:bookmarkStart w:id="930" w:name="OLE_LINK85"/>
      <w:r>
        <w:rPr>
          <w:rFonts w:hint="eastAsia" w:ascii="仿宋_GB2312" w:hAnsi="宋体" w:eastAsia="仿宋_GB2312"/>
          <w:sz w:val="28"/>
          <w:szCs w:val="28"/>
        </w:rPr>
        <w:t>农民工工资失信联合惩戒对象</w:t>
      </w:r>
      <w:bookmarkEnd w:id="929"/>
      <w:bookmarkEnd w:id="930"/>
      <w:r>
        <w:rPr>
          <w:rFonts w:hint="eastAsia" w:ascii="仿宋_GB2312" w:hAnsi="宋体" w:eastAsia="仿宋_GB2312"/>
          <w:sz w:val="28"/>
          <w:szCs w:val="28"/>
        </w:rPr>
        <w:t>名单”的；</w:t>
      </w:r>
    </w:p>
    <w:p w14:paraId="0CFC6EF4">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④被列入 “严重失信主体名单”的；</w:t>
      </w:r>
    </w:p>
    <w:p w14:paraId="6603FAA4">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⑤在“信用中国”网站上披露的仍在公示期的严重失信行为(具体行为类别及判定依据见附件2)的。</w:t>
      </w:r>
    </w:p>
    <w:bookmarkEnd w:id="921"/>
    <w:bookmarkEnd w:id="922"/>
    <w:bookmarkEnd w:id="923"/>
    <w:bookmarkEnd w:id="924"/>
    <w:p w14:paraId="7CD931C8">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w:t>
      </w:r>
      <w:bookmarkStart w:id="931" w:name="OLE_LINK130"/>
      <w:r>
        <w:rPr>
          <w:rFonts w:hint="eastAsia" w:ascii="仿宋_GB2312" w:hAnsi="宋体" w:eastAsia="仿宋_GB2312"/>
          <w:sz w:val="28"/>
          <w:szCs w:val="28"/>
        </w:rPr>
        <w:t>国家企业信用信息公示系统网站</w:t>
      </w:r>
      <w:bookmarkEnd w:id="931"/>
      <w:r>
        <w:rPr>
          <w:rFonts w:hint="eastAsia" w:ascii="仿宋_GB2312" w:hAnsi="宋体" w:eastAsia="仿宋_GB2312"/>
          <w:sz w:val="28"/>
          <w:szCs w:val="28"/>
        </w:rPr>
        <w:t>（</w:t>
      </w:r>
      <w:r>
        <w:fldChar w:fldCharType="begin"/>
      </w:r>
      <w:r>
        <w:instrText xml:space="preserve"> </w:instrText>
      </w:r>
      <w:r>
        <w:rPr>
          <w:rFonts w:hint="eastAsia"/>
        </w:rPr>
        <w:instrText xml:space="preserve">HYPERLINK "http://www.gsxt.gov.cn）查询"</w:instrText>
      </w:r>
      <w:r>
        <w:instrText xml:space="preserve"> </w:instrText>
      </w:r>
      <w:r>
        <w:fldChar w:fldCharType="separate"/>
      </w:r>
      <w:bookmarkStart w:id="932" w:name="OLE_LINK90"/>
      <w:bookmarkStart w:id="933" w:name="OLE_LINK89"/>
      <w:r>
        <w:rPr>
          <w:rStyle w:val="57"/>
          <w:rFonts w:hint="eastAsia" w:ascii="仿宋_GB2312" w:hAnsi="宋体" w:eastAsia="仿宋_GB2312"/>
          <w:color w:val="auto"/>
          <w:sz w:val="28"/>
          <w:szCs w:val="28"/>
        </w:rPr>
        <w:t>www.gsxt.gov.cn</w:t>
      </w:r>
      <w:bookmarkEnd w:id="932"/>
      <w:bookmarkEnd w:id="933"/>
      <w:r>
        <w:rPr>
          <w:rStyle w:val="57"/>
          <w:rFonts w:hint="eastAsia" w:ascii="仿宋_GB2312" w:hAnsi="宋体" w:eastAsia="仿宋_GB2312"/>
          <w:color w:val="auto"/>
          <w:sz w:val="28"/>
          <w:szCs w:val="28"/>
        </w:rPr>
        <w:t>）</w:t>
      </w:r>
      <w:r>
        <w:fldChar w:fldCharType="end"/>
      </w:r>
      <w:r>
        <w:rPr>
          <w:rFonts w:hint="eastAsia" w:ascii="仿宋_GB2312" w:hAnsi="宋体" w:eastAsia="仿宋_GB2312"/>
          <w:sz w:val="28"/>
          <w:szCs w:val="28"/>
        </w:rPr>
        <w:t>查询投标人以下失信行为：</w:t>
      </w:r>
    </w:p>
    <w:p w14:paraId="751F36E0">
      <w:pPr>
        <w:adjustRightInd w:val="0"/>
        <w:snapToGrid w:val="0"/>
        <w:spacing w:line="560" w:lineRule="exact"/>
        <w:ind w:firstLine="560" w:firstLineChars="200"/>
        <w:rPr>
          <w:rFonts w:hint="eastAsia" w:ascii="仿宋_GB2312" w:hAnsi="宋体" w:eastAsia="仿宋_GB2312"/>
          <w:sz w:val="28"/>
          <w:szCs w:val="28"/>
        </w:rPr>
      </w:pPr>
      <w:bookmarkStart w:id="934" w:name="OLE_LINK121"/>
      <w:bookmarkStart w:id="935" w:name="OLE_LINK122"/>
      <w:bookmarkStart w:id="936" w:name="OLE_LINK120"/>
      <w:r>
        <w:rPr>
          <w:rFonts w:hint="eastAsia" w:ascii="仿宋_GB2312" w:hAnsi="宋体" w:eastAsia="仿宋_GB2312"/>
          <w:sz w:val="28"/>
          <w:szCs w:val="28"/>
        </w:rPr>
        <w:t>①被列入“经营异常名录”或者“严重违法失信名单”的。</w:t>
      </w:r>
      <w:bookmarkEnd w:id="934"/>
      <w:bookmarkEnd w:id="935"/>
      <w:bookmarkEnd w:id="936"/>
    </w:p>
    <w:p w14:paraId="69D79061">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3、由</w:t>
      </w:r>
      <w:r>
        <w:rPr>
          <w:rFonts w:hint="eastAsia" w:ascii="仿宋_GB2312" w:hAnsi="宋体" w:eastAsia="仿宋_GB2312"/>
          <w:kern w:val="0"/>
          <w:sz w:val="28"/>
          <w:szCs w:val="28"/>
        </w:rPr>
        <w:t>投标人、法定代表人及其项目经理(建造师)</w:t>
      </w:r>
      <w:r>
        <w:rPr>
          <w:rFonts w:hint="eastAsia" w:ascii="仿宋_GB2312" w:hAnsi="宋体" w:eastAsia="仿宋_GB2312"/>
          <w:sz w:val="28"/>
          <w:szCs w:val="28"/>
        </w:rPr>
        <w:t>进行承诺，不进行现场网上信用查询的失信行为：</w:t>
      </w:r>
    </w:p>
    <w:p w14:paraId="0B515AFF">
      <w:pPr>
        <w:adjustRightInd w:val="0"/>
        <w:snapToGrid w:val="0"/>
        <w:spacing w:line="560" w:lineRule="exact"/>
        <w:ind w:firstLine="560" w:firstLineChars="200"/>
        <w:rPr>
          <w:rFonts w:hint="eastAsia" w:ascii="仿宋_GB2312" w:hAnsi="宋体" w:eastAsia="仿宋_GB2312" w:cs="楷体"/>
          <w:sz w:val="28"/>
          <w:szCs w:val="28"/>
        </w:rPr>
      </w:pPr>
      <w:bookmarkStart w:id="937" w:name="OLE_LINK124"/>
      <w:bookmarkStart w:id="938" w:name="OLE_LINK123"/>
      <w:r>
        <w:rPr>
          <w:rFonts w:hint="eastAsia" w:ascii="仿宋_GB2312" w:hAnsi="宋体" w:eastAsia="仿宋_GB2312"/>
          <w:sz w:val="28"/>
          <w:szCs w:val="28"/>
        </w:rPr>
        <w:t>①</w:t>
      </w:r>
      <w:r>
        <w:rPr>
          <w:rFonts w:hint="eastAsia" w:ascii="仿宋_GB2312" w:hAnsi="宋体" w:eastAsia="仿宋_GB2312" w:cs="楷体"/>
          <w:sz w:val="28"/>
          <w:szCs w:val="28"/>
        </w:rPr>
        <w:t>前三年有行贿犯罪行为的单位和个人；</w:t>
      </w:r>
    </w:p>
    <w:p w14:paraId="675D3699">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②被滁州市县两级公管部门取消在一定期限内的投标资格且在取消期限内的；</w:t>
      </w:r>
    </w:p>
    <w:p w14:paraId="0348F5D7">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③被滁州市县两级各行业主管部门取消在一定期限内的投标资格且在取消期限内的；</w:t>
      </w:r>
    </w:p>
    <w:p w14:paraId="17FEC93E">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④因拖欠农民工工资被</w:t>
      </w:r>
      <w:bookmarkStart w:id="939" w:name="OLE_LINK108"/>
      <w:bookmarkStart w:id="940" w:name="OLE_LINK107"/>
      <w:r>
        <w:rPr>
          <w:rFonts w:hint="eastAsia" w:ascii="仿宋_GB2312" w:hAnsi="宋体" w:eastAsia="仿宋_GB2312"/>
          <w:sz w:val="28"/>
          <w:szCs w:val="28"/>
        </w:rPr>
        <w:t>县级及以上有关行政主管部门限制投标资格且在限制期限内的</w:t>
      </w:r>
      <w:bookmarkEnd w:id="939"/>
      <w:bookmarkEnd w:id="940"/>
      <w:r>
        <w:rPr>
          <w:rFonts w:hint="eastAsia" w:ascii="仿宋_GB2312" w:hAnsi="宋体" w:eastAsia="仿宋_GB2312"/>
          <w:sz w:val="28"/>
          <w:szCs w:val="28"/>
        </w:rPr>
        <w:t>；</w:t>
      </w:r>
    </w:p>
    <w:p w14:paraId="1A370797">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37"/>
    <w:bookmarkEnd w:id="938"/>
    <w:p w14:paraId="5EF31640">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（二）政府采购项目</w:t>
      </w:r>
    </w:p>
    <w:p w14:paraId="0F84BCFE">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1、“信用中国”网站</w:t>
      </w:r>
      <w:r>
        <w:rPr>
          <w:rFonts w:hint="eastAsia" w:ascii="仿宋" w:hAnsi="仿宋" w:eastAsia="仿宋"/>
          <w:sz w:val="28"/>
          <w:szCs w:val="28"/>
        </w:rPr>
        <w:t>（</w:t>
      </w:r>
      <w:r>
        <w:rPr>
          <w:rStyle w:val="57"/>
          <w:rFonts w:hint="eastAsia" w:ascii="仿宋" w:hAnsi="仿宋" w:eastAsia="仿宋"/>
          <w:color w:val="auto"/>
          <w:sz w:val="28"/>
          <w:szCs w:val="28"/>
        </w:rPr>
        <w:t>www.creditchina.gov.cn</w:t>
      </w:r>
      <w:r>
        <w:rPr>
          <w:rFonts w:hint="eastAsia" w:ascii="仿宋" w:hAnsi="仿宋" w:eastAsia="仿宋"/>
          <w:sz w:val="28"/>
          <w:szCs w:val="28"/>
        </w:rPr>
        <w:t>）</w:t>
      </w:r>
      <w:r>
        <w:rPr>
          <w:rFonts w:hint="eastAsia" w:ascii="仿宋_GB2312" w:hAnsi="宋体" w:eastAsia="仿宋_GB2312"/>
          <w:sz w:val="28"/>
          <w:szCs w:val="28"/>
        </w:rPr>
        <w:t>查询供应商、法定代表人及其项目负责人以下失信行为：</w:t>
      </w:r>
    </w:p>
    <w:p w14:paraId="207A3597">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①被列入“失信被执行人”的;</w:t>
      </w:r>
    </w:p>
    <w:p w14:paraId="5E26497D">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②被列入“重大税收违法失信主体”的；</w:t>
      </w:r>
    </w:p>
    <w:p w14:paraId="6C7430D9">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③被列入“拖欠农民工工资失信联合惩戒对象名单”的；</w:t>
      </w:r>
    </w:p>
    <w:p w14:paraId="465E65ED">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④被列入 “严重失信主体名单”的；</w:t>
      </w:r>
    </w:p>
    <w:p w14:paraId="4CA10FD0">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⑤在“信用中国”网站上披露的仍在公示期的严重失信行为(具体行为类别及判定依据见附件2)的。</w:t>
      </w:r>
    </w:p>
    <w:p w14:paraId="478EA098">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2、国家企业信用信息公示系统网站</w:t>
      </w:r>
      <w:r>
        <w:rPr>
          <w:rFonts w:hint="eastAsia" w:ascii="仿宋" w:hAnsi="仿宋" w:eastAsia="仿宋"/>
          <w:sz w:val="28"/>
          <w:szCs w:val="28"/>
        </w:rPr>
        <w:t>（</w:t>
      </w:r>
      <w:r>
        <w:fldChar w:fldCharType="begin"/>
      </w:r>
      <w:r>
        <w:instrText xml:space="preserve"> </w:instrText>
      </w:r>
      <w:r>
        <w:rPr>
          <w:rFonts w:hint="eastAsia"/>
        </w:rPr>
        <w:instrText xml:space="preserve">HYPERLINK "http://www.gsxt.gov.cn）查询"</w:instrText>
      </w:r>
      <w:r>
        <w:instrText xml:space="preserve"> </w:instrText>
      </w:r>
      <w:r>
        <w:fldChar w:fldCharType="separate"/>
      </w:r>
      <w:r>
        <w:rPr>
          <w:rStyle w:val="57"/>
          <w:rFonts w:hint="eastAsia" w:ascii="仿宋" w:hAnsi="仿宋" w:eastAsia="仿宋"/>
          <w:color w:val="auto"/>
          <w:sz w:val="28"/>
          <w:szCs w:val="28"/>
        </w:rPr>
        <w:t>www.gsxt.gov.cn）</w:t>
      </w:r>
      <w:r>
        <w:fldChar w:fldCharType="end"/>
      </w:r>
      <w:r>
        <w:rPr>
          <w:rFonts w:hint="eastAsia" w:ascii="仿宋_GB2312" w:hAnsi="宋体" w:eastAsia="仿宋_GB2312"/>
          <w:sz w:val="28"/>
          <w:szCs w:val="28"/>
        </w:rPr>
        <w:t>查询供应商以下失信行为：</w:t>
      </w:r>
    </w:p>
    <w:p w14:paraId="793E544F">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①</w:t>
      </w:r>
      <w:bookmarkStart w:id="941" w:name="OLE_LINK102"/>
      <w:bookmarkStart w:id="942" w:name="OLE_LINK101"/>
      <w:bookmarkStart w:id="943" w:name="OLE_LINK100"/>
      <w:r>
        <w:rPr>
          <w:rFonts w:hint="eastAsia" w:ascii="仿宋_GB2312" w:hAnsi="宋体" w:eastAsia="仿宋_GB2312"/>
          <w:sz w:val="28"/>
          <w:szCs w:val="28"/>
        </w:rPr>
        <w:t>被列入“经营异常名录”或者“严重违法失信名单”的</w:t>
      </w:r>
      <w:bookmarkEnd w:id="941"/>
      <w:bookmarkEnd w:id="942"/>
      <w:bookmarkEnd w:id="943"/>
      <w:r>
        <w:rPr>
          <w:rFonts w:hint="eastAsia" w:ascii="仿宋_GB2312" w:hAnsi="宋体" w:eastAsia="仿宋_GB2312"/>
          <w:sz w:val="28"/>
          <w:szCs w:val="28"/>
        </w:rPr>
        <w:t>。</w:t>
      </w:r>
    </w:p>
    <w:p w14:paraId="4D921B6B">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3、中国政府采购网站</w:t>
      </w:r>
      <w:r>
        <w:rPr>
          <w:rFonts w:hint="eastAsia" w:ascii="仿宋" w:hAnsi="仿宋" w:eastAsia="仿宋"/>
          <w:sz w:val="28"/>
          <w:szCs w:val="28"/>
        </w:rPr>
        <w:t>（</w:t>
      </w:r>
      <w:bookmarkStart w:id="944" w:name="OLE_LINK96"/>
      <w:bookmarkStart w:id="945" w:name="OLE_LINK95"/>
      <w:r>
        <w:rPr>
          <w:rFonts w:ascii="仿宋" w:hAnsi="仿宋" w:eastAsia="仿宋"/>
          <w:sz w:val="28"/>
          <w:szCs w:val="28"/>
        </w:rPr>
        <w:fldChar w:fldCharType="begin"/>
      </w:r>
      <w:r>
        <w:rPr>
          <w:rFonts w:ascii="仿宋" w:hAnsi="仿宋" w:eastAsia="仿宋"/>
          <w:sz w:val="28"/>
          <w:szCs w:val="28"/>
        </w:rPr>
        <w:instrText xml:space="preserve"> HYPERLINK "http://www.ccgp.gov.cn" </w:instrText>
      </w:r>
      <w:r>
        <w:rPr>
          <w:rFonts w:ascii="仿宋" w:hAnsi="仿宋" w:eastAsia="仿宋"/>
          <w:sz w:val="28"/>
          <w:szCs w:val="28"/>
        </w:rPr>
        <w:fldChar w:fldCharType="separate"/>
      </w:r>
      <w:r>
        <w:rPr>
          <w:rStyle w:val="57"/>
          <w:rFonts w:hint="eastAsia" w:ascii="仿宋" w:hAnsi="仿宋" w:eastAsia="仿宋"/>
          <w:color w:val="auto"/>
          <w:sz w:val="28"/>
          <w:szCs w:val="28"/>
        </w:rPr>
        <w:t>www.ccgp.gov.cn</w:t>
      </w:r>
      <w:r>
        <w:rPr>
          <w:rFonts w:ascii="仿宋" w:hAnsi="仿宋" w:eastAsia="仿宋"/>
          <w:sz w:val="28"/>
          <w:szCs w:val="28"/>
        </w:rPr>
        <w:fldChar w:fldCharType="end"/>
      </w:r>
      <w:bookmarkEnd w:id="944"/>
      <w:bookmarkEnd w:id="945"/>
      <w:r>
        <w:rPr>
          <w:rFonts w:hint="eastAsia" w:ascii="仿宋" w:hAnsi="仿宋" w:eastAsia="仿宋"/>
          <w:sz w:val="28"/>
          <w:szCs w:val="28"/>
        </w:rPr>
        <w:t>）</w:t>
      </w:r>
      <w:r>
        <w:rPr>
          <w:rFonts w:hint="eastAsia" w:ascii="仿宋_GB2312" w:hAnsi="宋体" w:eastAsia="仿宋_GB2312"/>
          <w:sz w:val="28"/>
          <w:szCs w:val="28"/>
        </w:rPr>
        <w:t>查询以下失信行为：</w:t>
      </w:r>
    </w:p>
    <w:p w14:paraId="54E5F2CE">
      <w:pPr>
        <w:adjustRightInd w:val="0"/>
        <w:snapToGrid w:val="0"/>
        <w:spacing w:line="560" w:lineRule="exact"/>
        <w:ind w:firstLine="560" w:firstLineChars="200"/>
        <w:rPr>
          <w:rFonts w:hint="eastAsia" w:ascii="仿宋_GB2312" w:hAnsi="宋体" w:eastAsia="仿宋_GB2312" w:cs="楷体"/>
          <w:sz w:val="28"/>
          <w:szCs w:val="28"/>
        </w:rPr>
      </w:pPr>
      <w:r>
        <w:rPr>
          <w:rFonts w:hint="eastAsia" w:ascii="仿宋_GB2312" w:hAnsi="宋体" w:eastAsia="仿宋_GB2312"/>
          <w:sz w:val="28"/>
          <w:szCs w:val="28"/>
        </w:rPr>
        <w:t>①</w:t>
      </w:r>
      <w:bookmarkStart w:id="946" w:name="OLE_LINK105"/>
      <w:bookmarkStart w:id="947" w:name="OLE_LINK106"/>
      <w:bookmarkStart w:id="948" w:name="OLE_LINK104"/>
      <w:r>
        <w:rPr>
          <w:rFonts w:hint="eastAsia" w:ascii="仿宋_GB2312" w:hAnsi="宋体" w:eastAsia="仿宋_GB2312"/>
          <w:sz w:val="28"/>
          <w:szCs w:val="28"/>
        </w:rPr>
        <w:t>被列入“政府采购严重违法失信行为信息记录”的</w:t>
      </w:r>
      <w:bookmarkEnd w:id="946"/>
      <w:bookmarkEnd w:id="947"/>
      <w:bookmarkEnd w:id="948"/>
      <w:r>
        <w:rPr>
          <w:rFonts w:hint="eastAsia" w:ascii="仿宋_GB2312" w:hAnsi="宋体" w:eastAsia="仿宋_GB2312" w:cs="楷体"/>
          <w:sz w:val="28"/>
          <w:szCs w:val="28"/>
        </w:rPr>
        <w:t>。</w:t>
      </w:r>
    </w:p>
    <w:p w14:paraId="7031A74A">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4、由竞争主体进行承诺，不进行现场网上信用查询的失信行为：</w:t>
      </w:r>
    </w:p>
    <w:p w14:paraId="4F51A115">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①</w:t>
      </w:r>
      <w:r>
        <w:rPr>
          <w:rFonts w:hint="eastAsia" w:ascii="仿宋_GB2312" w:hAnsi="宋体" w:eastAsia="仿宋_GB2312" w:cs="楷体"/>
          <w:sz w:val="28"/>
          <w:szCs w:val="28"/>
        </w:rPr>
        <w:t>前三年有行贿犯罪行为的单位和个人</w:t>
      </w:r>
      <w:r>
        <w:rPr>
          <w:rFonts w:hint="eastAsia" w:ascii="仿宋_GB2312" w:hAnsi="宋体" w:eastAsia="仿宋_GB2312"/>
          <w:sz w:val="28"/>
          <w:szCs w:val="28"/>
        </w:rPr>
        <w:t>。</w:t>
      </w:r>
    </w:p>
    <w:p w14:paraId="40080AA8">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二、在开评标活动中的查询程序</w:t>
      </w:r>
    </w:p>
    <w:p w14:paraId="7202776B">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4A1A7CCD">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D0DF14D">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3、项目单位及其委托的代理机构应当做好信用查询结果截图和记录留存。</w:t>
      </w:r>
    </w:p>
    <w:p w14:paraId="0BC2E1A1">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三、相关要求</w:t>
      </w:r>
    </w:p>
    <w:p w14:paraId="5871C6EA">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74E43995">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DA5D450">
      <w:pPr>
        <w:wordWrap w:val="0"/>
        <w:adjustRightInd w:val="0"/>
        <w:snapToGrid w:val="0"/>
        <w:spacing w:line="560" w:lineRule="exact"/>
        <w:ind w:firstLine="560" w:firstLineChars="200"/>
        <w:rPr>
          <w:rFonts w:hint="eastAsia"/>
        </w:rPr>
      </w:pPr>
      <w:r>
        <w:rPr>
          <w:rFonts w:hint="eastAsia" w:ascii="仿宋_GB2312" w:hAnsi="宋体" w:eastAsia="仿宋_GB2312"/>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fldChar w:fldCharType="begin"/>
      </w:r>
      <w:r>
        <w:instrText xml:space="preserve"> HYPERLINK "https://credit.ah.gov.cn/xinyong-fuwu/xvbahv/index.html" </w:instrText>
      </w:r>
      <w:r>
        <w:fldChar w:fldCharType="separate"/>
      </w:r>
      <w:r>
        <w:rPr>
          <w:rStyle w:val="57"/>
          <w:rFonts w:hint="eastAsia" w:ascii="仿宋_GB2312" w:hAnsi="宋体" w:eastAsia="仿宋_GB2312"/>
          <w:color w:val="auto"/>
          <w:sz w:val="28"/>
          <w:szCs w:val="28"/>
        </w:rPr>
        <w:t>https://credit.ah.gov.cn/xinyong-fuwu/xvbahv/index.html</w:t>
      </w:r>
      <w:r>
        <w:fldChar w:fldCharType="end"/>
      </w:r>
      <w:r>
        <w:rPr>
          <w:rFonts w:hint="eastAsia" w:ascii="仿宋_GB2312" w:hAnsi="宋体" w:eastAsia="仿宋_GB2312"/>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A139D6A">
      <w:pPr>
        <w:adjustRightInd w:val="0"/>
        <w:snapToGri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2、“信用中国”查询的严重失信行为判定依据为各行业主管部门下发的联合惩戒文件中规定的行为（按附件2执行）。</w:t>
      </w:r>
    </w:p>
    <w:p w14:paraId="6C6301F5">
      <w:pPr>
        <w:adjustRightInd w:val="0"/>
        <w:snapToGrid w:val="0"/>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3、资格预审的项目以递交资格预审申请文件截止时间查询为准；资格后审的项目以递交投标文件截止时间查询为准。</w:t>
      </w:r>
    </w:p>
    <w:p w14:paraId="0E098AE5">
      <w:pPr>
        <w:ind w:right="960"/>
        <w:rPr>
          <w:rFonts w:hint="eastAsia" w:ascii="仿宋" w:hAnsi="仿宋" w:eastAsia="仿宋"/>
          <w:sz w:val="32"/>
          <w:szCs w:val="32"/>
        </w:rPr>
      </w:pPr>
    </w:p>
    <w:p w14:paraId="61C14BD9">
      <w:pPr>
        <w:ind w:right="960"/>
        <w:rPr>
          <w:rFonts w:hint="eastAsia" w:ascii="仿宋" w:hAnsi="仿宋" w:eastAsia="仿宋"/>
          <w:sz w:val="32"/>
          <w:szCs w:val="32"/>
        </w:rPr>
      </w:pPr>
    </w:p>
    <w:p w14:paraId="01D32597">
      <w:pPr>
        <w:ind w:right="960"/>
        <w:rPr>
          <w:rFonts w:hint="eastAsia" w:ascii="仿宋" w:hAnsi="仿宋" w:eastAsia="仿宋"/>
          <w:sz w:val="32"/>
          <w:szCs w:val="32"/>
        </w:rPr>
      </w:pPr>
    </w:p>
    <w:p w14:paraId="477A167D">
      <w:pPr>
        <w:ind w:right="960"/>
        <w:rPr>
          <w:rFonts w:hint="eastAsia" w:ascii="仿宋" w:hAnsi="仿宋" w:eastAsia="仿宋"/>
          <w:sz w:val="32"/>
          <w:szCs w:val="32"/>
        </w:rPr>
      </w:pPr>
    </w:p>
    <w:p w14:paraId="4A65A2F1">
      <w:pPr>
        <w:ind w:right="960"/>
        <w:rPr>
          <w:rFonts w:hint="eastAsia" w:ascii="仿宋" w:hAnsi="仿宋" w:eastAsia="仿宋"/>
          <w:sz w:val="32"/>
          <w:szCs w:val="32"/>
        </w:rPr>
      </w:pPr>
    </w:p>
    <w:p w14:paraId="7D900609">
      <w:pPr>
        <w:ind w:right="960"/>
        <w:rPr>
          <w:rFonts w:hint="eastAsia" w:ascii="仿宋" w:hAnsi="仿宋" w:eastAsia="仿宋"/>
          <w:sz w:val="32"/>
          <w:szCs w:val="32"/>
        </w:rPr>
      </w:pPr>
    </w:p>
    <w:p w14:paraId="62EB37A3">
      <w:pPr>
        <w:ind w:right="960"/>
        <w:rPr>
          <w:rFonts w:hint="eastAsia" w:ascii="仿宋" w:hAnsi="仿宋" w:eastAsia="仿宋"/>
          <w:sz w:val="32"/>
          <w:szCs w:val="32"/>
        </w:rPr>
      </w:pPr>
    </w:p>
    <w:p w14:paraId="2711833A">
      <w:pPr>
        <w:ind w:right="960"/>
        <w:rPr>
          <w:rFonts w:hint="eastAsia" w:ascii="仿宋" w:hAnsi="仿宋" w:eastAsia="仿宋"/>
          <w:sz w:val="32"/>
          <w:szCs w:val="32"/>
        </w:rPr>
      </w:pPr>
    </w:p>
    <w:p w14:paraId="7D24FAC5">
      <w:pPr>
        <w:pStyle w:val="2"/>
        <w:ind w:firstLine="420"/>
        <w:rPr>
          <w:rFonts w:hint="eastAsia"/>
        </w:rPr>
      </w:pPr>
    </w:p>
    <w:p w14:paraId="4597E718"/>
    <w:p w14:paraId="21B54E4F">
      <w:pPr>
        <w:pStyle w:val="2"/>
        <w:ind w:firstLine="420"/>
      </w:pPr>
    </w:p>
    <w:p w14:paraId="24C633FD"/>
    <w:p w14:paraId="0383ED50">
      <w:pPr>
        <w:pStyle w:val="2"/>
        <w:ind w:firstLine="420"/>
      </w:pPr>
    </w:p>
    <w:p w14:paraId="3E1CBE29"/>
    <w:p w14:paraId="21CDBA2D">
      <w:pPr>
        <w:pStyle w:val="2"/>
        <w:ind w:firstLine="420"/>
      </w:pPr>
    </w:p>
    <w:p w14:paraId="7AE12B30"/>
    <w:p w14:paraId="70644311">
      <w:pPr>
        <w:ind w:right="960"/>
        <w:rPr>
          <w:rFonts w:hint="eastAsia" w:ascii="仿宋" w:hAnsi="仿宋" w:eastAsia="仿宋"/>
          <w:sz w:val="32"/>
          <w:szCs w:val="32"/>
        </w:rPr>
      </w:pPr>
    </w:p>
    <w:p w14:paraId="3C582327">
      <w:pPr>
        <w:ind w:right="960"/>
        <w:rPr>
          <w:rFonts w:ascii="仿宋" w:hAnsi="仿宋" w:eastAsia="仿宋"/>
          <w:sz w:val="32"/>
          <w:szCs w:val="32"/>
        </w:rPr>
      </w:pPr>
    </w:p>
    <w:p w14:paraId="392587CE">
      <w:pPr>
        <w:keepNext/>
        <w:keepLines/>
        <w:spacing w:before="200" w:after="200" w:line="600" w:lineRule="exact"/>
        <w:outlineLvl w:val="0"/>
        <w:rPr>
          <w:rFonts w:hint="eastAsia" w:ascii="黑体" w:hAnsi="黑体" w:eastAsia="黑体"/>
          <w:b/>
          <w:bCs/>
          <w:kern w:val="44"/>
          <w:sz w:val="36"/>
          <w:szCs w:val="28"/>
        </w:rPr>
      </w:pPr>
      <w:bookmarkStart w:id="949" w:name="_Toc8348"/>
      <w:bookmarkStart w:id="950" w:name="OLE_LINK32"/>
      <w:bookmarkStart w:id="951" w:name="OLE_LINK41"/>
      <w:bookmarkStart w:id="952" w:name="OLE_LINK31"/>
      <w:r>
        <w:rPr>
          <w:rFonts w:hint="eastAsia" w:ascii="黑体" w:hAnsi="黑体" w:eastAsia="黑体"/>
          <w:b/>
          <w:bCs/>
          <w:kern w:val="44"/>
          <w:sz w:val="36"/>
          <w:szCs w:val="28"/>
        </w:rPr>
        <w:t xml:space="preserve">附件2 </w:t>
      </w:r>
      <w:bookmarkStart w:id="953" w:name="OLE_LINK74"/>
      <w:bookmarkStart w:id="954" w:name="OLE_LINK75"/>
      <w:r>
        <w:rPr>
          <w:rFonts w:hint="eastAsia" w:ascii="黑体" w:hAnsi="黑体" w:eastAsia="黑体"/>
          <w:b/>
          <w:bCs/>
          <w:kern w:val="44"/>
          <w:sz w:val="36"/>
          <w:szCs w:val="28"/>
        </w:rPr>
        <w:t>“信用中国”查询的严重失信行为</w:t>
      </w:r>
      <w:bookmarkStart w:id="955" w:name="OLE_LINK76"/>
      <w:bookmarkStart w:id="956" w:name="OLE_LINK40"/>
      <w:r>
        <w:rPr>
          <w:rFonts w:hint="eastAsia" w:ascii="黑体" w:hAnsi="黑体" w:eastAsia="黑体"/>
          <w:b/>
          <w:bCs/>
          <w:kern w:val="44"/>
          <w:sz w:val="36"/>
          <w:szCs w:val="28"/>
        </w:rPr>
        <w:t>类别及判定依据</w:t>
      </w:r>
      <w:bookmarkEnd w:id="949"/>
      <w:bookmarkEnd w:id="953"/>
      <w:bookmarkEnd w:id="954"/>
      <w:bookmarkEnd w:id="955"/>
      <w:bookmarkEnd w:id="956"/>
    </w:p>
    <w:bookmarkEnd w:id="950"/>
    <w:bookmarkEnd w:id="951"/>
    <w:bookmarkEnd w:id="952"/>
    <w:p w14:paraId="207CF1AC">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32"/>
          <w:szCs w:val="32"/>
        </w:rPr>
        <w:t>“</w:t>
      </w:r>
      <w:r>
        <w:rPr>
          <w:rFonts w:hint="eastAsia" w:ascii="仿宋_GB2312" w:hAnsi="宋体" w:eastAsia="仿宋_GB2312"/>
          <w:sz w:val="28"/>
          <w:szCs w:val="28"/>
        </w:rPr>
        <w:t>信用中国”查询的严重失信行为判定依据为各行业主管部门下发的联合惩戒文件中规定的行为。下面将部分类别的严重失信行为列举如下：</w:t>
      </w:r>
    </w:p>
    <w:p w14:paraId="331275DA">
      <w:pPr>
        <w:adjustRightInd w:val="0"/>
        <w:snapToGrid w:val="0"/>
        <w:spacing w:line="560" w:lineRule="exact"/>
        <w:ind w:firstLine="645"/>
        <w:jc w:val="left"/>
        <w:rPr>
          <w:rFonts w:hint="eastAsia" w:ascii="仿宋_GB2312" w:hAnsi="宋体" w:eastAsia="仿宋_GB2312"/>
          <w:b/>
          <w:sz w:val="28"/>
          <w:szCs w:val="28"/>
        </w:rPr>
      </w:pPr>
      <w:r>
        <w:rPr>
          <w:rFonts w:hint="eastAsia" w:ascii="仿宋_GB2312" w:hAnsi="宋体" w:eastAsia="仿宋_GB2312"/>
          <w:b/>
          <w:sz w:val="28"/>
          <w:szCs w:val="28"/>
        </w:rPr>
        <w:t>一、安全生产领域严重失信行为：</w:t>
      </w:r>
    </w:p>
    <w:p w14:paraId="242E5DA5">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（一）下列发生生产安全事故的生产经营单位及其有关人员应当列入严重失信主体名单：</w:t>
      </w:r>
    </w:p>
    <w:p w14:paraId="4A097426">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1、发生特别重大、重大生产安全事故的生产经营单位及其主要负责人，以及经调查认定对该事故发生负有责任，应当列入名单的其他单位和人员；</w:t>
      </w:r>
    </w:p>
    <w:p w14:paraId="1F5DD694">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2、12个月内累计发生2起以上较大生产安全事故的生产经营单位及其主要负责人；</w:t>
      </w:r>
    </w:p>
    <w:p w14:paraId="4AB38AAE">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3、发生生产安全事故，情节特别严重、影响特别恶劣，依照《中华人民共和国安全生产法》第一百一十四条的规定被处以罚款数额2倍以上5倍以下罚款的生产经营单位及其主要负责人；</w:t>
      </w:r>
    </w:p>
    <w:p w14:paraId="1A62CD88">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4、瞒报、谎报生产安全事故的生产经营单位及其有关责任人员；</w:t>
      </w:r>
    </w:p>
    <w:p w14:paraId="319F7BCB">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5、发生生产安全事故后，不立即组织抢救或者在事故调查处理期间擅离职守或者逃匿的生产经营单位主要负责人。</w:t>
      </w:r>
    </w:p>
    <w:p w14:paraId="70B22DDA">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（二）下列未发生生产安全事故，但因安全生产违法行为，受到行政处罚的生产经营单位或者机构及其有关人员，应当列入严重失信主体名单：</w:t>
      </w:r>
    </w:p>
    <w:p w14:paraId="700D0856">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1、未依法取得安全生产相关许可或者许可被暂扣、吊销期间从事相关生产经营活动的生产经营单位及其主要负责人；</w:t>
      </w:r>
    </w:p>
    <w:p w14:paraId="646E6FEB">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2、承担安全评价、认证、检测、检验职责的机构及其直接责任人员租借资质、挂靠、出具虚假报告或者证书的；</w:t>
      </w:r>
    </w:p>
    <w:p w14:paraId="7C823254">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3、在应急管理部门作出行政处罚后，有执行能力拒不执行或者逃避执行的生产经营单位及其主要负责人；</w:t>
      </w:r>
    </w:p>
    <w:p w14:paraId="5B28EDD7">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4、其他违反安全生产法律法规受到行政处罚，且性质恶劣、情节严重的。</w:t>
      </w:r>
    </w:p>
    <w:p w14:paraId="7F45FA8F">
      <w:pPr>
        <w:adjustRightInd w:val="0"/>
        <w:snapToGrid w:val="0"/>
        <w:spacing w:line="560" w:lineRule="exact"/>
        <w:ind w:firstLine="645"/>
        <w:jc w:val="left"/>
        <w:rPr>
          <w:rFonts w:hint="eastAsia" w:ascii="仿宋_GB2312" w:eastAsia="仿宋_GB2312"/>
          <w:b/>
          <w:sz w:val="28"/>
          <w:szCs w:val="28"/>
        </w:rPr>
      </w:pPr>
      <w:r>
        <w:rPr>
          <w:rFonts w:hint="eastAsia" w:ascii="仿宋_GB2312" w:hAnsi="宋体" w:eastAsia="仿宋_GB2312"/>
          <w:b/>
          <w:sz w:val="28"/>
          <w:szCs w:val="28"/>
        </w:rPr>
        <w:t>依据：《安全生产严重失信主体名单管理办法》</w:t>
      </w:r>
      <w:r>
        <w:rPr>
          <w:rFonts w:hint="eastAsia" w:ascii="仿宋_GB2312" w:eastAsia="仿宋_GB2312"/>
          <w:b/>
          <w:sz w:val="28"/>
          <w:szCs w:val="28"/>
        </w:rPr>
        <w:t>（2023年8月8日应急管理部令第11号）</w:t>
      </w:r>
    </w:p>
    <w:p w14:paraId="12235F40">
      <w:pPr>
        <w:adjustRightInd w:val="0"/>
        <w:snapToGrid w:val="0"/>
        <w:spacing w:line="560" w:lineRule="exact"/>
        <w:ind w:firstLine="645"/>
        <w:jc w:val="left"/>
        <w:rPr>
          <w:rFonts w:hint="eastAsia" w:ascii="仿宋_GB2312" w:hAnsi="宋体" w:eastAsia="仿宋_GB2312"/>
          <w:b/>
          <w:sz w:val="28"/>
          <w:szCs w:val="28"/>
        </w:rPr>
      </w:pPr>
    </w:p>
    <w:p w14:paraId="13D61299">
      <w:pPr>
        <w:adjustRightInd w:val="0"/>
        <w:snapToGrid w:val="0"/>
        <w:spacing w:line="560" w:lineRule="exact"/>
        <w:ind w:firstLine="645"/>
        <w:jc w:val="left"/>
        <w:rPr>
          <w:rFonts w:hint="eastAsia" w:ascii="仿宋_GB2312" w:hAnsi="宋体" w:eastAsia="仿宋_GB2312"/>
          <w:b/>
          <w:sz w:val="28"/>
          <w:szCs w:val="28"/>
        </w:rPr>
      </w:pPr>
      <w:r>
        <w:rPr>
          <w:rFonts w:hint="eastAsia" w:ascii="仿宋_GB2312" w:hAnsi="宋体" w:eastAsia="仿宋_GB2312"/>
          <w:b/>
          <w:sz w:val="28"/>
          <w:szCs w:val="28"/>
        </w:rPr>
        <w:t>二、环境保护领域严重失信行为：</w:t>
      </w:r>
    </w:p>
    <w:p w14:paraId="42CA04C4">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（一）因为环境违法构成</w:t>
      </w:r>
      <w:r>
        <w:fldChar w:fldCharType="begin"/>
      </w:r>
      <w:r>
        <w:instrText xml:space="preserve"> HYPERLINK "https://baike.sogou.com/m/fullLemma?lid=10403954&amp;g_ut=3" \t "https://baike.sogou.com/m/_blank" </w:instrText>
      </w:r>
      <w:r>
        <w:fldChar w:fldCharType="separate"/>
      </w:r>
      <w:r>
        <w:rPr>
          <w:rStyle w:val="57"/>
          <w:rFonts w:hint="eastAsia" w:ascii="仿宋_GB2312" w:hAnsi="宋体" w:eastAsia="仿宋_GB2312"/>
          <w:color w:val="auto"/>
          <w:sz w:val="28"/>
          <w:szCs w:val="28"/>
        </w:rPr>
        <w:t>环境犯罪</w:t>
      </w:r>
      <w:r>
        <w:fldChar w:fldCharType="end"/>
      </w:r>
      <w:r>
        <w:rPr>
          <w:rFonts w:hint="eastAsia" w:ascii="仿宋_GB2312" w:hAnsi="宋体" w:eastAsia="仿宋_GB2312"/>
          <w:sz w:val="28"/>
          <w:szCs w:val="28"/>
        </w:rPr>
        <w:t>的；</w:t>
      </w:r>
    </w:p>
    <w:p w14:paraId="382F3DFC">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（二）</w:t>
      </w:r>
      <w:r>
        <w:fldChar w:fldCharType="begin"/>
      </w:r>
      <w:r>
        <w:instrText xml:space="preserve"> HYPERLINK "https://baike.sogou.com/m/fullLemma?lid=76033123&amp;g_ut=3" \t "https://baike.sogou.com/m/_blank" </w:instrText>
      </w:r>
      <w:r>
        <w:fldChar w:fldCharType="separate"/>
      </w:r>
      <w:r>
        <w:rPr>
          <w:rStyle w:val="57"/>
          <w:rFonts w:hint="eastAsia" w:ascii="仿宋_GB2312" w:hAnsi="宋体" w:eastAsia="仿宋_GB2312"/>
          <w:color w:val="auto"/>
          <w:sz w:val="28"/>
          <w:szCs w:val="28"/>
        </w:rPr>
        <w:t>建设项目环境影响评价</w:t>
      </w:r>
      <w:r>
        <w:fldChar w:fldCharType="end"/>
      </w:r>
      <w:r>
        <w:rPr>
          <w:rFonts w:hint="eastAsia" w:ascii="仿宋_GB2312" w:hAnsi="宋体" w:eastAsia="仿宋_GB2312"/>
          <w:sz w:val="28"/>
          <w:szCs w:val="28"/>
        </w:rPr>
        <w:t>文件未按规定通过审批，擅自开工建设的；</w:t>
      </w:r>
    </w:p>
    <w:p w14:paraId="27BCD00E">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Style w:val="57"/>
          <w:rFonts w:hint="eastAsia" w:ascii="仿宋_GB2312" w:hAnsi="宋体" w:eastAsia="仿宋_GB2312"/>
          <w:color w:val="auto"/>
          <w:sz w:val="28"/>
          <w:szCs w:val="28"/>
        </w:rPr>
        <w:t>竣工环保验收</w:t>
      </w:r>
      <w:r>
        <w:fldChar w:fldCharType="end"/>
      </w:r>
      <w:r>
        <w:rPr>
          <w:rFonts w:hint="eastAsia" w:ascii="仿宋_GB2312" w:hAnsi="宋体" w:eastAsia="仿宋_GB2312"/>
          <w:sz w:val="28"/>
          <w:szCs w:val="28"/>
        </w:rPr>
        <w:t>或者验收不合格，主体工程正式投入生产或者使用的；</w:t>
      </w:r>
    </w:p>
    <w:p w14:paraId="66B69FDA">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（四）建设项目性质、规模、地点、采用的生产工艺或者防治污染、防止生态破坏的措施发生重大变动，未重新报批环境影响评价文件，擅自投入生产或者使用的；</w:t>
      </w:r>
    </w:p>
    <w:p w14:paraId="34049DEF">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（五）主要污染物排放总量超过控制指标的；</w:t>
      </w:r>
    </w:p>
    <w:p w14:paraId="1681619D">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（六）私设暗管或者利用</w:t>
      </w:r>
      <w:r>
        <w:fldChar w:fldCharType="begin"/>
      </w:r>
      <w:r>
        <w:instrText xml:space="preserve"> HYPERLINK "https://baike.sogou.com/m/fullLemma?lid=41657319&amp;g_ut=3" \t "https://baike.sogou.com/m/_blank" </w:instrText>
      </w:r>
      <w:r>
        <w:fldChar w:fldCharType="separate"/>
      </w:r>
      <w:r>
        <w:rPr>
          <w:rStyle w:val="57"/>
          <w:rFonts w:hint="eastAsia" w:ascii="仿宋_GB2312" w:hAnsi="宋体" w:eastAsia="仿宋_GB2312"/>
          <w:color w:val="auto"/>
          <w:sz w:val="28"/>
          <w:szCs w:val="28"/>
        </w:rPr>
        <w:t>渗井</w:t>
      </w:r>
      <w:r>
        <w:fldChar w:fldCharType="end"/>
      </w:r>
      <w:r>
        <w:rPr>
          <w:rFonts w:hint="eastAsia" w:ascii="仿宋_GB2312" w:hAnsi="宋体" w:eastAsia="仿宋_GB2312"/>
          <w:sz w:val="28"/>
          <w:szCs w:val="28"/>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Style w:val="57"/>
          <w:rFonts w:hint="eastAsia" w:ascii="仿宋_GB2312" w:hAnsi="宋体" w:eastAsia="仿宋_GB2312"/>
          <w:color w:val="auto"/>
          <w:sz w:val="28"/>
          <w:szCs w:val="28"/>
        </w:rPr>
        <w:t>大气污染物</w:t>
      </w:r>
      <w:r>
        <w:fldChar w:fldCharType="end"/>
      </w:r>
      <w:r>
        <w:rPr>
          <w:rFonts w:hint="eastAsia" w:ascii="仿宋_GB2312" w:hAnsi="宋体" w:eastAsia="仿宋_GB2312"/>
          <w:sz w:val="28"/>
          <w:szCs w:val="28"/>
        </w:rPr>
        <w:t>的；</w:t>
      </w:r>
    </w:p>
    <w:p w14:paraId="36403392">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（七）非法排放、倾倒、处置危险废物，或者向无</w:t>
      </w:r>
      <w:r>
        <w:fldChar w:fldCharType="begin"/>
      </w:r>
      <w:r>
        <w:instrText xml:space="preserve"> HYPERLINK "https://baike.sogou.com/m/fullLemma?lid=5923292&amp;g_ut=3" \t "https://baike.sogou.com/m/_blank" </w:instrText>
      </w:r>
      <w:r>
        <w:fldChar w:fldCharType="separate"/>
      </w:r>
      <w:r>
        <w:rPr>
          <w:rStyle w:val="57"/>
          <w:rFonts w:hint="eastAsia" w:ascii="仿宋_GB2312" w:hAnsi="宋体" w:eastAsia="仿宋_GB2312"/>
          <w:color w:val="auto"/>
          <w:sz w:val="28"/>
          <w:szCs w:val="28"/>
        </w:rPr>
        <w:t>经营许可证</w:t>
      </w:r>
      <w:r>
        <w:fldChar w:fldCharType="end"/>
      </w:r>
      <w:r>
        <w:rPr>
          <w:rFonts w:hint="eastAsia" w:ascii="仿宋_GB2312" w:hAnsi="宋体" w:eastAsia="仿宋_GB2312"/>
          <w:sz w:val="28"/>
          <w:szCs w:val="28"/>
        </w:rPr>
        <w:t>或者超出经营许可范围的单位或个人提供或者委托其收集、贮存、利用、处置危险废物的；</w:t>
      </w:r>
    </w:p>
    <w:p w14:paraId="466F1135">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（八）</w:t>
      </w:r>
      <w:r>
        <w:fldChar w:fldCharType="begin"/>
      </w:r>
      <w:r>
        <w:instrText xml:space="preserve"> HYPERLINK "https://baike.sogou.com/m/fullLemma?lid=167759803&amp;g_ut=3" \t "https://baike.sogou.com/m/_blank" </w:instrText>
      </w:r>
      <w:r>
        <w:fldChar w:fldCharType="separate"/>
      </w:r>
      <w:r>
        <w:rPr>
          <w:rStyle w:val="57"/>
          <w:rFonts w:hint="eastAsia" w:ascii="仿宋_GB2312" w:hAnsi="宋体" w:eastAsia="仿宋_GB2312"/>
          <w:color w:val="auto"/>
          <w:sz w:val="28"/>
          <w:szCs w:val="28"/>
        </w:rPr>
        <w:t>环境违法行为</w:t>
      </w:r>
      <w:r>
        <w:fldChar w:fldCharType="end"/>
      </w:r>
      <w:r>
        <w:rPr>
          <w:rFonts w:hint="eastAsia" w:ascii="仿宋_GB2312" w:hAnsi="宋体" w:eastAsia="仿宋_GB2312"/>
          <w:sz w:val="28"/>
          <w:szCs w:val="28"/>
        </w:rPr>
        <w:t>造成集中式生活饮用水水源取水中断的；</w:t>
      </w:r>
    </w:p>
    <w:p w14:paraId="0F09B712">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Style w:val="57"/>
          <w:rFonts w:hint="eastAsia" w:ascii="仿宋_GB2312" w:hAnsi="宋体" w:eastAsia="仿宋_GB2312"/>
          <w:color w:val="auto"/>
          <w:sz w:val="28"/>
          <w:szCs w:val="28"/>
        </w:rPr>
        <w:t>国家重点生态功能区</w:t>
      </w:r>
      <w:r>
        <w:fldChar w:fldCharType="end"/>
      </w:r>
      <w:r>
        <w:rPr>
          <w:rFonts w:hint="eastAsia" w:ascii="仿宋_GB2312" w:hAnsi="宋体" w:eastAsia="仿宋_GB2312"/>
          <w:sz w:val="28"/>
          <w:szCs w:val="28"/>
        </w:rPr>
        <w:t>、风景名胜区、居住功能区、</w:t>
      </w:r>
      <w:r>
        <w:fldChar w:fldCharType="begin"/>
      </w:r>
      <w:r>
        <w:instrText xml:space="preserve"> HYPERLINK "https://baike.sogou.com/m/fullLemma?lid=7757164&amp;g_ut=3" \t "https://baike.sogou.com/m/_blank" </w:instrText>
      </w:r>
      <w:r>
        <w:fldChar w:fldCharType="separate"/>
      </w:r>
      <w:r>
        <w:rPr>
          <w:rStyle w:val="57"/>
          <w:rFonts w:hint="eastAsia" w:ascii="仿宋_GB2312" w:hAnsi="宋体" w:eastAsia="仿宋_GB2312"/>
          <w:color w:val="auto"/>
          <w:sz w:val="28"/>
          <w:szCs w:val="28"/>
        </w:rPr>
        <w:t>基本农田保护区</w:t>
      </w:r>
      <w:r>
        <w:fldChar w:fldCharType="end"/>
      </w:r>
      <w:r>
        <w:rPr>
          <w:rFonts w:hint="eastAsia" w:ascii="仿宋_GB2312" w:hAnsi="宋体" w:eastAsia="仿宋_GB2312"/>
          <w:sz w:val="28"/>
          <w:szCs w:val="28"/>
        </w:rPr>
        <w:t>等环境敏感区造成重大不利影响的；</w:t>
      </w:r>
    </w:p>
    <w:p w14:paraId="2C47F718">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（十）违法从事自然资源开发、交通基础设施建设，以及其他开发建设活动，造成严重生态破坏的；</w:t>
      </w:r>
    </w:p>
    <w:p w14:paraId="6CAD337B">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（十一）发生较大及以上突发环境事件的；</w:t>
      </w:r>
    </w:p>
    <w:p w14:paraId="08F14629">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（十二）被环保部门挂牌督办，整改逾期未完成的；</w:t>
      </w:r>
    </w:p>
    <w:p w14:paraId="7065E8B3">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（十三）以暴力、威胁等方式拒绝、阻挠环保部门工作人员现场检查的；</w:t>
      </w:r>
    </w:p>
    <w:p w14:paraId="714DD773">
      <w:pPr>
        <w:adjustRightInd w:val="0"/>
        <w:snapToGrid w:val="0"/>
        <w:spacing w:line="560" w:lineRule="exact"/>
        <w:ind w:firstLine="645"/>
        <w:jc w:val="left"/>
        <w:rPr>
          <w:rFonts w:hint="eastAsia" w:ascii="仿宋_GB2312" w:hAnsi="宋体" w:eastAsia="仿宋_GB2312"/>
          <w:sz w:val="28"/>
          <w:szCs w:val="28"/>
        </w:rPr>
      </w:pPr>
      <w:r>
        <w:rPr>
          <w:rFonts w:hint="eastAsia" w:ascii="仿宋_GB2312" w:hAnsi="宋体" w:eastAsia="仿宋_GB2312"/>
          <w:sz w:val="28"/>
          <w:szCs w:val="28"/>
        </w:rPr>
        <w:t>（十四）违反重污染天气应急预案有关规定，对重污染天气响应不力的。</w:t>
      </w:r>
    </w:p>
    <w:p w14:paraId="01B1A481">
      <w:pPr>
        <w:adjustRightInd w:val="0"/>
        <w:snapToGrid w:val="0"/>
        <w:spacing w:line="560" w:lineRule="exact"/>
        <w:ind w:firstLine="645"/>
        <w:jc w:val="left"/>
        <w:rPr>
          <w:rFonts w:hint="eastAsia" w:ascii="仿宋_GB2312" w:hAnsi="宋体" w:eastAsia="仿宋_GB2312"/>
          <w:b/>
          <w:sz w:val="28"/>
          <w:szCs w:val="28"/>
        </w:rPr>
      </w:pPr>
      <w:r>
        <w:rPr>
          <w:rFonts w:hint="eastAsia" w:ascii="仿宋_GB2312" w:hAnsi="宋体" w:eastAsia="仿宋_GB2312"/>
          <w:b/>
          <w:sz w:val="28"/>
          <w:szCs w:val="28"/>
        </w:rPr>
        <w:t>依据：《关于对环境保护领域失信生产经营单位及其有关人员开展联合惩戒的合作备忘录》、《企业环境信用评价办法（试行）》（环发〔2013〕150号）</w:t>
      </w:r>
    </w:p>
    <w:p w14:paraId="7118B8C1">
      <w:pPr>
        <w:adjustRightInd w:val="0"/>
        <w:snapToGrid w:val="0"/>
        <w:spacing w:line="560" w:lineRule="exact"/>
        <w:ind w:firstLine="645"/>
        <w:jc w:val="left"/>
        <w:rPr>
          <w:rFonts w:hint="eastAsia" w:ascii="仿宋_GB2312" w:hAnsi="宋体" w:eastAsia="仿宋_GB2312"/>
          <w:b/>
          <w:sz w:val="28"/>
          <w:szCs w:val="28"/>
        </w:rPr>
      </w:pPr>
    </w:p>
    <w:p w14:paraId="3881EBD2">
      <w:pPr>
        <w:adjustRightInd w:val="0"/>
        <w:snapToGrid w:val="0"/>
        <w:spacing w:line="560" w:lineRule="exact"/>
        <w:ind w:firstLine="645"/>
        <w:jc w:val="left"/>
        <w:rPr>
          <w:rFonts w:hint="eastAsia" w:ascii="仿宋_GB2312" w:hAnsi="宋体" w:eastAsia="仿宋_GB2312"/>
          <w:b/>
          <w:sz w:val="28"/>
          <w:szCs w:val="28"/>
        </w:rPr>
      </w:pPr>
      <w:r>
        <w:rPr>
          <w:rFonts w:hint="eastAsia" w:ascii="仿宋_GB2312" w:hAnsi="宋体" w:eastAsia="仿宋_GB2312"/>
          <w:b/>
          <w:sz w:val="28"/>
          <w:szCs w:val="28"/>
        </w:rPr>
        <w:t>三、</w:t>
      </w:r>
      <w:r>
        <w:rPr>
          <w:rFonts w:hint="eastAsia" w:ascii="仿宋_GB2312" w:hAnsi="宋体" w:eastAsia="仿宋_GB2312"/>
          <w:b/>
          <w:bCs/>
          <w:sz w:val="28"/>
          <w:szCs w:val="28"/>
        </w:rPr>
        <w:t>公共资源交易领域严重失信行为</w:t>
      </w:r>
    </w:p>
    <w:p w14:paraId="086288DD">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（一）违反法律规定，必须进行招标的项目而不招标的，将必须进行招标的项目化整为零或者以其他任何方式规避招标的； </w:t>
      </w:r>
    </w:p>
    <w:p w14:paraId="52FA2AC4">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（二）招标代理机构违反法律规定，泄露应当保密的与招标投标活动有关的情况和资料的，或者与招标人、投标人串通损害 国家利益、社会公共利益或者他人合法权益的；</w:t>
      </w:r>
    </w:p>
    <w:p w14:paraId="7ABCA724">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（三）招标人以不合理的条件限制或者排斥潜在投标人的，对潜在投标人实行歧视待遇的，强制要求投标人组成联合体共同 投标的，或者限制投标人之间竞争的；</w:t>
      </w:r>
    </w:p>
    <w:p w14:paraId="4D9AA1F2">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（四）依法必须进行招标的项目的招标人向他人透露已获取招标文件的潜在投标人的名称、数量或者可能影响公平竞争的有 关招标投标的其他情况的，或者泄露标底的；</w:t>
      </w:r>
    </w:p>
    <w:p w14:paraId="67CC8A4D">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 xml:space="preserve">（五）投标人相互串通投标或者与招标人串通投标的，投标人以向招标人或者评标委员会成员行贿的手段谋取中标的； </w:t>
      </w:r>
    </w:p>
    <w:p w14:paraId="31E0D92E">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（六）投标人以他人名义投标或者以其他方式弄虚作假，骗取中标的；</w:t>
      </w:r>
    </w:p>
    <w:p w14:paraId="0CBBF34C">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（七）依法必须进行招标的项目，招标人违反法律规定，与投标人就投标价格、投标方案等实质性内容进行谈判的；</w:t>
      </w:r>
    </w:p>
    <w:p w14:paraId="4A594469">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FCCC635">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（九）招标人在评标委员会依法推荐的中标候选人以外确定中标人的，依法必须进行招标的项目在所有投标被评标委员会否 决后自行确定中标人的； </w:t>
      </w:r>
    </w:p>
    <w:p w14:paraId="7AEE0D76">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（十）中标人将中标项目转让给他人的，将中标项目肢解后分别转让给他人的，违反法律规定将中标项目的部分主体、关键 性工作分包给他人的，或者分包人再次分包的； </w:t>
      </w:r>
    </w:p>
    <w:p w14:paraId="0CBD9D87">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（十一）招标人与中标人不按照招标文件和中标人的投标文件订立合同的，或者招标人、中标人订立背离合同实质性内容的 协议的； </w:t>
      </w:r>
    </w:p>
    <w:p w14:paraId="0E45AEB0">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（十二）中标人不按照与招标人订立的合同履行义务，情节严重的； </w:t>
      </w:r>
    </w:p>
    <w:p w14:paraId="235CED6D">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7D5A118">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8E7793B">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 （十五）采购人对应当实行集中采购的政府采购项目，不委托集中采购机构实行集中采购的； </w:t>
      </w:r>
    </w:p>
    <w:p w14:paraId="7031D3C5">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（十六）采购人、采购代理机构违反法律规定隐匿、销毁应当保存的采购文件或者伪造、变造采购文件的； </w:t>
      </w:r>
    </w:p>
    <w:p w14:paraId="6384D21E">
      <w:pPr>
        <w:adjustRightInd w:val="0"/>
        <w:snapToGrid w:val="0"/>
        <w:spacing w:line="560" w:lineRule="exact"/>
        <w:ind w:firstLine="645"/>
        <w:jc w:val="left"/>
        <w:rPr>
          <w:rFonts w:hint="eastAsia" w:ascii="仿宋_GB2312" w:eastAsia="仿宋_GB2312"/>
          <w:sz w:val="28"/>
          <w:szCs w:val="28"/>
        </w:rPr>
      </w:pPr>
      <w:r>
        <w:rPr>
          <w:rFonts w:hint="eastAsia" w:ascii="仿宋_GB2312" w:eastAsia="仿宋_GB2312"/>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25867A1">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 xml:space="preserve">（十八）疫苗生产企业向县级疾病预防控制机构以外的单位或者个人销售第二类疫苗的； </w:t>
      </w:r>
    </w:p>
    <w:p w14:paraId="58AD5BD4">
      <w:pPr>
        <w:adjustRightInd w:val="0"/>
        <w:snapToGrid w:val="0"/>
        <w:spacing w:line="560" w:lineRule="exact"/>
        <w:ind w:left="141" w:leftChars="67" w:firstLine="420" w:firstLineChars="150"/>
        <w:jc w:val="left"/>
        <w:rPr>
          <w:rFonts w:hint="eastAsia" w:ascii="仿宋_GB2312" w:hAnsi="宋体" w:eastAsia="仿宋_GB2312"/>
          <w:sz w:val="28"/>
          <w:szCs w:val="28"/>
        </w:rPr>
      </w:pPr>
      <w:r>
        <w:rPr>
          <w:rFonts w:hint="eastAsia" w:ascii="仿宋_GB2312" w:eastAsia="仿宋_GB2312"/>
          <w:sz w:val="28"/>
          <w:szCs w:val="28"/>
        </w:rPr>
        <w:t>（十九）存在其他违反公共资源交易法律法规行为的。</w:t>
      </w:r>
    </w:p>
    <w:p w14:paraId="540F5F8D">
      <w:pPr>
        <w:adjustRightInd w:val="0"/>
        <w:snapToGrid w:val="0"/>
        <w:spacing w:line="560" w:lineRule="exact"/>
        <w:ind w:firstLine="894" w:firstLineChars="318"/>
        <w:jc w:val="left"/>
        <w:rPr>
          <w:rFonts w:hint="eastAsia" w:ascii="仿宋_GB2312" w:hAnsi="宋体" w:eastAsia="仿宋_GB2312"/>
          <w:b/>
          <w:sz w:val="28"/>
          <w:szCs w:val="28"/>
        </w:rPr>
      </w:pPr>
      <w:r>
        <w:rPr>
          <w:rFonts w:hint="eastAsia" w:ascii="仿宋_GB2312" w:hAnsi="宋体" w:eastAsia="仿宋_GB2312"/>
          <w:b/>
          <w:sz w:val="28"/>
          <w:szCs w:val="28"/>
        </w:rPr>
        <w:t>依据：《关于对公共资源交易领域严重失信主体开展联合惩戒的备忘录》（发改法规〔2018〕457号）</w:t>
      </w:r>
    </w:p>
    <w:p w14:paraId="32804570">
      <w:pPr>
        <w:adjustRightInd w:val="0"/>
        <w:snapToGrid w:val="0"/>
        <w:spacing w:line="560" w:lineRule="exact"/>
        <w:ind w:firstLine="645"/>
        <w:jc w:val="left"/>
        <w:rPr>
          <w:rFonts w:hint="eastAsia" w:ascii="仿宋_GB2312" w:hAnsi="宋体" w:eastAsia="仿宋_GB2312"/>
          <w:sz w:val="28"/>
          <w:szCs w:val="28"/>
        </w:rPr>
      </w:pPr>
    </w:p>
    <w:p w14:paraId="7A895066">
      <w:pPr>
        <w:adjustRightInd w:val="0"/>
        <w:snapToGrid w:val="0"/>
        <w:spacing w:line="560" w:lineRule="exact"/>
        <w:ind w:firstLine="645"/>
        <w:jc w:val="left"/>
        <w:rPr>
          <w:rFonts w:hint="eastAsia" w:ascii="仿宋_GB2312" w:hAnsi="宋体" w:eastAsia="仿宋_GB2312"/>
          <w:b/>
          <w:bCs/>
          <w:sz w:val="28"/>
          <w:szCs w:val="28"/>
        </w:rPr>
      </w:pPr>
      <w:r>
        <w:rPr>
          <w:rFonts w:hint="eastAsia" w:ascii="仿宋_GB2312" w:hAnsi="宋体" w:eastAsia="仿宋_GB2312"/>
          <w:b/>
          <w:sz w:val="28"/>
          <w:szCs w:val="28"/>
        </w:rPr>
        <w:t>四、</w:t>
      </w:r>
      <w:r>
        <w:rPr>
          <w:rFonts w:hint="eastAsia" w:ascii="仿宋_GB2312" w:hAnsi="宋体" w:eastAsia="仿宋_GB2312"/>
          <w:b/>
          <w:bCs/>
          <w:sz w:val="28"/>
          <w:szCs w:val="28"/>
        </w:rPr>
        <w:t>社会保险领域严重失信行为</w:t>
      </w:r>
    </w:p>
    <w:p w14:paraId="24C35E18">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 xml:space="preserve">（一）用人单位未按相关规定参加社会保险且拒不整改的； </w:t>
      </w:r>
    </w:p>
    <w:p w14:paraId="3350BAC3">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 xml:space="preserve">（二）用人单位未如实申报社会保险缴费基数且拒不整改的； </w:t>
      </w:r>
    </w:p>
    <w:p w14:paraId="3C3A3FEB">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 xml:space="preserve">（三）应缴纳社会保险费却拒不缴纳的； </w:t>
      </w:r>
    </w:p>
    <w:p w14:paraId="57B0FDF9">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（四）隐匿、转移、侵占、挪用社会保险费款、基金或者违规投资运营的；</w:t>
      </w:r>
    </w:p>
    <w:p w14:paraId="7A86B627">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 xml:space="preserve">（五）以欺诈、伪造证明材料或者其他手段参加、申报社会保险和骗取社会保险基金支出或社会保险待遇的； </w:t>
      </w:r>
    </w:p>
    <w:p w14:paraId="4D51587D">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 xml:space="preserve">（六）非法获取、出售或变相交易社会保险个人权益数据的； </w:t>
      </w:r>
    </w:p>
    <w:p w14:paraId="1B027E24">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 xml:space="preserve">（七）社会保险服务机构违反服务协议或相关规定的； </w:t>
      </w:r>
    </w:p>
    <w:p w14:paraId="0E987ECB">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533A6601">
      <w:pPr>
        <w:adjustRightInd w:val="0"/>
        <w:snapToGrid w:val="0"/>
        <w:spacing w:line="560" w:lineRule="exact"/>
        <w:ind w:left="141" w:leftChars="67" w:firstLine="420" w:firstLineChars="150"/>
        <w:jc w:val="left"/>
        <w:rPr>
          <w:rFonts w:hint="eastAsia" w:ascii="仿宋_GB2312" w:eastAsia="仿宋_GB2312"/>
          <w:sz w:val="28"/>
          <w:szCs w:val="28"/>
        </w:rPr>
      </w:pPr>
      <w:r>
        <w:rPr>
          <w:rFonts w:hint="eastAsia" w:ascii="仿宋_GB2312" w:eastAsia="仿宋_GB2312"/>
          <w:sz w:val="28"/>
          <w:szCs w:val="28"/>
        </w:rPr>
        <w:t>（九）其他违反法律法规规定的。</w:t>
      </w:r>
    </w:p>
    <w:p w14:paraId="3AF9D300">
      <w:pPr>
        <w:adjustRightInd w:val="0"/>
        <w:snapToGrid w:val="0"/>
        <w:spacing w:line="560" w:lineRule="exact"/>
        <w:ind w:firstLine="551" w:firstLineChars="196"/>
        <w:jc w:val="left"/>
        <w:rPr>
          <w:rFonts w:hint="eastAsia" w:ascii="仿宋_GB2312" w:eastAsia="仿宋_GB2312"/>
          <w:sz w:val="28"/>
          <w:szCs w:val="28"/>
        </w:rPr>
      </w:pPr>
      <w:r>
        <w:rPr>
          <w:rFonts w:hint="eastAsia" w:ascii="仿宋_GB2312" w:eastAsia="仿宋_GB2312"/>
          <w:b/>
          <w:sz w:val="28"/>
          <w:szCs w:val="28"/>
        </w:rPr>
        <w:t>依据：《关于对社会保险领域严重失信企业及其有关人员实施联合惩戒的合作备忘录》（发改财金〔2018〕1704号）</w:t>
      </w:r>
    </w:p>
    <w:p w14:paraId="135E1FE0">
      <w:pPr>
        <w:adjustRightInd w:val="0"/>
        <w:snapToGrid w:val="0"/>
        <w:spacing w:line="560" w:lineRule="exact"/>
        <w:jc w:val="left"/>
        <w:rPr>
          <w:rFonts w:hint="eastAsia" w:ascii="仿宋_GB2312" w:hAnsi="宋体" w:eastAsia="仿宋_GB2312"/>
          <w:sz w:val="28"/>
          <w:szCs w:val="28"/>
        </w:rPr>
      </w:pPr>
      <w:r>
        <w:rPr>
          <w:rFonts w:hint="eastAsia" w:ascii="仿宋_GB2312" w:hAnsi="宋体" w:eastAsia="仿宋_GB2312"/>
          <w:sz w:val="28"/>
          <w:szCs w:val="28"/>
        </w:rPr>
        <w:t xml:space="preserve">     </w:t>
      </w:r>
    </w:p>
    <w:p w14:paraId="7EBF9305">
      <w:pPr>
        <w:adjustRightInd w:val="0"/>
        <w:snapToGrid w:val="0"/>
        <w:spacing w:line="560" w:lineRule="exact"/>
        <w:ind w:firstLine="562" w:firstLineChars="200"/>
        <w:jc w:val="left"/>
        <w:rPr>
          <w:rFonts w:hint="eastAsia" w:ascii="仿宋_GB2312" w:hAnsi="宋体" w:eastAsia="仿宋_GB2312"/>
          <w:b/>
          <w:bCs/>
          <w:sz w:val="28"/>
          <w:szCs w:val="28"/>
        </w:rPr>
      </w:pPr>
      <w:r>
        <w:rPr>
          <w:rFonts w:hint="eastAsia" w:ascii="仿宋_GB2312" w:hAnsi="宋体" w:eastAsia="仿宋_GB2312"/>
          <w:b/>
          <w:sz w:val="28"/>
          <w:szCs w:val="28"/>
        </w:rPr>
        <w:t>五、建筑市场领域</w:t>
      </w:r>
      <w:r>
        <w:rPr>
          <w:rFonts w:hint="eastAsia" w:ascii="仿宋_GB2312" w:hAnsi="宋体" w:eastAsia="仿宋_GB2312"/>
          <w:b/>
          <w:bCs/>
          <w:sz w:val="28"/>
          <w:szCs w:val="28"/>
        </w:rPr>
        <w:t>严重失信行为</w:t>
      </w:r>
    </w:p>
    <w:p w14:paraId="340A360F">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（一）利用虚假材料、以欺骗手段取得企业资质的；</w:t>
      </w:r>
    </w:p>
    <w:p w14:paraId="67E7083C">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（二）发生转包、出借资质，受到行政处罚的；</w:t>
      </w:r>
    </w:p>
    <w:p w14:paraId="672C4CB6">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（三）发生重大及以上工程质量安全事故，或1年内累计发生2次及以上较大工程质量安全事故，或发生性质恶劣、危害性严重、社会影响大的较大工程质量安全事故，受到行政处罚的；</w:t>
      </w:r>
    </w:p>
    <w:p w14:paraId="3B5E1C3B">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（四）经法院判决或仲裁机构裁决，认定为拖欠工程款,且拒不履行生效法律文书确定的义务的。</w:t>
      </w:r>
    </w:p>
    <w:p w14:paraId="49BF9D04">
      <w:pPr>
        <w:adjustRightInd w:val="0"/>
        <w:snapToGrid w:val="0"/>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各级住房城乡建设主管部门应当参照建筑市场主体“黑名单”，对被人力资源社会保障行政部门列入拖欠农民工工资“黑名单”的建筑市场各方主体加强监管。</w:t>
      </w:r>
    </w:p>
    <w:p w14:paraId="60401ED9">
      <w:pPr>
        <w:ind w:firstLine="562" w:firstLineChars="200"/>
        <w:jc w:val="left"/>
        <w:rPr>
          <w:rFonts w:hint="eastAsia" w:ascii="宋体" w:hAnsi="宋体"/>
          <w:sz w:val="28"/>
          <w:szCs w:val="28"/>
        </w:rPr>
      </w:pPr>
      <w:r>
        <w:rPr>
          <w:rFonts w:hint="eastAsia" w:ascii="仿宋_GB2312" w:eastAsia="仿宋_GB2312"/>
          <w:b/>
          <w:sz w:val="28"/>
          <w:szCs w:val="28"/>
        </w:rPr>
        <w:t>依据：《</w:t>
      </w:r>
      <w:bookmarkStart w:id="957" w:name="OLE_LINK17"/>
      <w:bookmarkStart w:id="958" w:name="OLE_LINK18"/>
      <w:r>
        <w:rPr>
          <w:rFonts w:hint="eastAsia" w:ascii="仿宋_GB2312" w:eastAsia="仿宋_GB2312"/>
          <w:b/>
          <w:sz w:val="28"/>
          <w:szCs w:val="28"/>
        </w:rPr>
        <w:t>建筑市场信用管理暂行办法</w:t>
      </w:r>
      <w:bookmarkEnd w:id="957"/>
      <w:bookmarkEnd w:id="958"/>
      <w:r>
        <w:rPr>
          <w:rFonts w:hint="eastAsia" w:ascii="仿宋_GB2312" w:eastAsia="仿宋_GB2312"/>
          <w:b/>
          <w:sz w:val="28"/>
          <w:szCs w:val="28"/>
        </w:rPr>
        <w:t>》（建市〔2017〕241号）</w:t>
      </w:r>
    </w:p>
    <w:p w14:paraId="19633A6E">
      <w:pPr>
        <w:adjustRightInd w:val="0"/>
        <w:snapToGrid w:val="0"/>
        <w:spacing w:line="560" w:lineRule="exact"/>
        <w:rPr>
          <w:rFonts w:hint="eastAsia" w:ascii="仿宋_GB2312" w:hAnsi="宋体" w:eastAsia="仿宋_GB2312"/>
          <w:b/>
          <w:sz w:val="28"/>
          <w:szCs w:val="28"/>
        </w:rPr>
      </w:pPr>
    </w:p>
    <w:p w14:paraId="78A90034">
      <w:pPr>
        <w:adjustRightInd w:val="0"/>
        <w:snapToGrid w:val="0"/>
        <w:spacing w:line="56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六、</w:t>
      </w:r>
      <w:bookmarkStart w:id="959" w:name="OLE_LINK20"/>
      <w:bookmarkStart w:id="960" w:name="OLE_LINK19"/>
      <w:r>
        <w:rPr>
          <w:rFonts w:hint="eastAsia" w:ascii="仿宋_GB2312" w:hAnsi="宋体" w:eastAsia="仿宋_GB2312"/>
          <w:b/>
          <w:sz w:val="28"/>
          <w:szCs w:val="28"/>
        </w:rPr>
        <w:t>政府采购严重失信行为</w:t>
      </w:r>
      <w:bookmarkEnd w:id="959"/>
      <w:bookmarkEnd w:id="960"/>
    </w:p>
    <w:p w14:paraId="216DAE62">
      <w:pPr>
        <w:adjustRightInd w:val="0"/>
        <w:snapToGrid w:val="0"/>
        <w:spacing w:line="560" w:lineRule="exact"/>
        <w:ind w:firstLine="615"/>
        <w:rPr>
          <w:rFonts w:hint="eastAsia" w:ascii="仿宋_GB2312" w:eastAsia="仿宋_GB2312"/>
          <w:sz w:val="28"/>
          <w:szCs w:val="28"/>
        </w:rPr>
      </w:pPr>
      <w:r>
        <w:rPr>
          <w:rFonts w:hint="eastAsia" w:ascii="仿宋_GB2312" w:eastAsia="仿宋_GB2312"/>
          <w:sz w:val="28"/>
          <w:szCs w:val="28"/>
        </w:rPr>
        <w:t>供应商、采购代理机构在三年内受到财政部门作出下列情形之一的行政处罚，列入政府采购严重违法失信行为记录名单。</w:t>
      </w:r>
      <w:r>
        <w:rPr>
          <w:rFonts w:hint="eastAsia" w:ascii="仿宋_GB2312" w:eastAsia="仿宋_GB2312"/>
          <w:sz w:val="28"/>
          <w:szCs w:val="28"/>
        </w:rPr>
        <w:br w:type="textWrapping"/>
      </w:r>
      <w:r>
        <w:rPr>
          <w:rFonts w:hint="eastAsia" w:ascii="仿宋_GB2312" w:eastAsia="仿宋_GB2312"/>
          <w:sz w:val="28"/>
          <w:szCs w:val="28"/>
        </w:rPr>
        <w:t>　　（一）三万元以上罚款；</w:t>
      </w:r>
      <w:r>
        <w:rPr>
          <w:rFonts w:hint="eastAsia" w:ascii="仿宋_GB2312" w:eastAsia="仿宋_GB2312"/>
          <w:sz w:val="28"/>
          <w:szCs w:val="28"/>
        </w:rPr>
        <w:br w:type="textWrapping"/>
      </w:r>
      <w:r>
        <w:rPr>
          <w:rFonts w:hint="eastAsia" w:ascii="仿宋_GB2312" w:eastAsia="仿宋_GB2312"/>
          <w:sz w:val="28"/>
          <w:szCs w:val="28"/>
        </w:rPr>
        <w:t>　　（二）在一至三年内禁止参加政府采购活动（处罚期限届满的除外）；</w:t>
      </w:r>
      <w:r>
        <w:rPr>
          <w:rFonts w:hint="eastAsia" w:ascii="仿宋_GB2312" w:eastAsia="仿宋_GB2312"/>
          <w:sz w:val="28"/>
          <w:szCs w:val="28"/>
        </w:rPr>
        <w:br w:type="textWrapping"/>
      </w:r>
      <w:r>
        <w:rPr>
          <w:rFonts w:hint="eastAsia" w:ascii="仿宋_GB2312" w:eastAsia="仿宋_GB2312"/>
          <w:sz w:val="28"/>
          <w:szCs w:val="28"/>
        </w:rPr>
        <w:t>　　（三）在一至三年内禁止代理政府采购业务（处罚期限届满的除外）；</w:t>
      </w:r>
      <w:r>
        <w:rPr>
          <w:rFonts w:hint="eastAsia" w:ascii="仿宋_GB2312" w:eastAsia="仿宋_GB2312"/>
          <w:sz w:val="28"/>
          <w:szCs w:val="28"/>
        </w:rPr>
        <w:br w:type="textWrapping"/>
      </w:r>
      <w:r>
        <w:rPr>
          <w:rFonts w:hint="eastAsia" w:ascii="仿宋_GB2312" w:hAnsi="宋体" w:eastAsia="仿宋_GB2312"/>
          <w:sz w:val="28"/>
          <w:szCs w:val="28"/>
        </w:rPr>
        <w:t xml:space="preserve">　 </w:t>
      </w:r>
      <w:r>
        <w:rPr>
          <w:rFonts w:hint="eastAsia" w:ascii="仿宋_GB2312" w:eastAsia="仿宋_GB2312"/>
          <w:sz w:val="28"/>
          <w:szCs w:val="28"/>
        </w:rPr>
        <w:t>（四）撤销政府采购代理机构资格（仅针对《政府采购法》第78条修改前作出的处罚决定）。</w:t>
      </w:r>
    </w:p>
    <w:p w14:paraId="54C947DD">
      <w:pPr>
        <w:adjustRightInd w:val="0"/>
        <w:snapToGrid w:val="0"/>
        <w:spacing w:line="560" w:lineRule="exact"/>
        <w:ind w:firstLine="562" w:firstLineChars="200"/>
        <w:jc w:val="left"/>
        <w:rPr>
          <w:rFonts w:hint="eastAsia" w:ascii="仿宋_GB2312" w:eastAsia="仿宋_GB2312"/>
          <w:b/>
          <w:sz w:val="28"/>
          <w:szCs w:val="28"/>
        </w:rPr>
      </w:pPr>
      <w:r>
        <w:rPr>
          <w:rFonts w:hint="eastAsia" w:ascii="仿宋_GB2312" w:eastAsia="仿宋_GB2312"/>
          <w:b/>
          <w:sz w:val="28"/>
          <w:szCs w:val="28"/>
        </w:rPr>
        <w:t>依据：《关于报送政府采购严重违法失信行为信息记录的通知》</w:t>
      </w:r>
      <w:r>
        <w:rPr>
          <w:rFonts w:hint="eastAsia"/>
          <w:b/>
          <w:sz w:val="28"/>
          <w:szCs w:val="28"/>
        </w:rPr>
        <w:t>（财办库〔</w:t>
      </w:r>
      <w:r>
        <w:rPr>
          <w:b/>
          <w:sz w:val="28"/>
          <w:szCs w:val="28"/>
        </w:rPr>
        <w:t>2014</w:t>
      </w:r>
      <w:r>
        <w:rPr>
          <w:rFonts w:hint="eastAsia"/>
          <w:b/>
          <w:sz w:val="28"/>
          <w:szCs w:val="28"/>
        </w:rPr>
        <w:t>〕</w:t>
      </w:r>
      <w:r>
        <w:rPr>
          <w:b/>
          <w:sz w:val="28"/>
          <w:szCs w:val="28"/>
        </w:rPr>
        <w:t>526</w:t>
      </w:r>
      <w:r>
        <w:rPr>
          <w:rFonts w:hint="eastAsia"/>
          <w:b/>
          <w:sz w:val="28"/>
          <w:szCs w:val="28"/>
        </w:rPr>
        <w:t>号）</w:t>
      </w:r>
    </w:p>
    <w:p w14:paraId="42DCCE7A">
      <w:pPr>
        <w:adjustRightInd w:val="0"/>
        <w:snapToGrid w:val="0"/>
        <w:spacing w:line="560" w:lineRule="exact"/>
        <w:ind w:firstLine="615"/>
        <w:rPr>
          <w:rFonts w:ascii="仿宋_GB2312" w:eastAsia="仿宋_GB2312"/>
          <w:b/>
          <w:sz w:val="32"/>
          <w:szCs w:val="32"/>
        </w:rPr>
      </w:pPr>
      <w:r>
        <w:rPr>
          <w:rFonts w:hint="eastAsia" w:ascii="仿宋_GB2312" w:hAnsi="宋体" w:eastAsia="仿宋_GB2312"/>
          <w:b/>
          <w:sz w:val="28"/>
          <w:szCs w:val="28"/>
        </w:rPr>
        <w:t>未列出的其他类别严重失信行为，由招标人（代理机构）根据各类别行业主管部门下发的联合惩戒文件进行判</w:t>
      </w:r>
      <w:r>
        <w:rPr>
          <w:rFonts w:hint="eastAsia" w:ascii="仿宋_GB2312" w:hAnsi="宋体" w:eastAsia="仿宋_GB2312"/>
          <w:b/>
          <w:sz w:val="32"/>
          <w:szCs w:val="32"/>
        </w:rPr>
        <w:t>断。</w:t>
      </w:r>
    </w:p>
    <w:p w14:paraId="36E3B1C2">
      <w:pPr>
        <w:rPr>
          <w:rFonts w:hint="eastAsia"/>
        </w:rPr>
      </w:pPr>
    </w:p>
    <w:p w14:paraId="315C05FA">
      <w:pPr>
        <w:pStyle w:val="6"/>
        <w:pageBreakBefore/>
        <w:rPr>
          <w:rFonts w:hint="eastAsia"/>
          <w:sz w:val="32"/>
          <w:szCs w:val="32"/>
        </w:rPr>
      </w:pPr>
      <w:bookmarkStart w:id="961" w:name="_Toc10919"/>
      <w:bookmarkStart w:id="962" w:name="_Toc13540"/>
      <w:bookmarkStart w:id="963" w:name="_Toc13627"/>
      <w:bookmarkStart w:id="964" w:name="_Toc19583"/>
      <w:bookmarkStart w:id="965" w:name="_Toc6740"/>
      <w:r>
        <w:rPr>
          <w:rFonts w:hint="eastAsia"/>
          <w:sz w:val="32"/>
          <w:szCs w:val="32"/>
        </w:rPr>
        <w:t>第</w:t>
      </w:r>
      <w:r>
        <w:rPr>
          <w:rFonts w:hint="eastAsia"/>
          <w:sz w:val="32"/>
          <w:szCs w:val="32"/>
          <w:lang w:val="en-US" w:eastAsia="zh-CN"/>
        </w:rPr>
        <w:t>六</w:t>
      </w:r>
      <w:bookmarkStart w:id="966" w:name="_GoBack"/>
      <w:bookmarkEnd w:id="966"/>
      <w:r>
        <w:rPr>
          <w:rFonts w:hint="eastAsia"/>
          <w:sz w:val="32"/>
          <w:szCs w:val="32"/>
        </w:rPr>
        <w:t>章  招标单位、招标代理机构对本招标文件的确认</w:t>
      </w:r>
      <w:bookmarkEnd w:id="961"/>
      <w:bookmarkEnd w:id="962"/>
      <w:bookmarkEnd w:id="963"/>
      <w:bookmarkEnd w:id="964"/>
      <w:bookmarkEnd w:id="965"/>
    </w:p>
    <w:p w14:paraId="03F24B50">
      <w:pPr>
        <w:pStyle w:val="20"/>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8C1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5" w:hRule="atLeast"/>
          <w:jc w:val="center"/>
        </w:trPr>
        <w:tc>
          <w:tcPr>
            <w:tcW w:w="9580" w:type="dxa"/>
            <w:noWrap w:val="0"/>
            <w:vAlign w:val="top"/>
          </w:tcPr>
          <w:p w14:paraId="008F7F47">
            <w:pPr>
              <w:wordWrap w:val="0"/>
              <w:adjustRightInd w:val="0"/>
              <w:snapToGrid w:val="0"/>
              <w:spacing w:line="560" w:lineRule="exact"/>
              <w:rPr>
                <w:rFonts w:hint="eastAsia"/>
                <w:sz w:val="30"/>
              </w:rPr>
            </w:pPr>
          </w:p>
          <w:p w14:paraId="5F1764E1">
            <w:pPr>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sz w:val="28"/>
                <w:szCs w:val="28"/>
              </w:rPr>
            </w:pPr>
            <w:r>
              <w:rPr>
                <w:rFonts w:hint="eastAsia"/>
                <w:sz w:val="24"/>
              </w:rPr>
              <w:t xml:space="preserve"> </w:t>
            </w:r>
            <w:r>
              <w:rPr>
                <w:rFonts w:hint="eastAsia"/>
                <w:sz w:val="28"/>
                <w:szCs w:val="28"/>
              </w:rPr>
              <w:t>我单位对</w:t>
            </w:r>
            <w:r>
              <w:rPr>
                <w:rFonts w:hint="eastAsia"/>
                <w:sz w:val="28"/>
                <w:szCs w:val="28"/>
                <w:u w:val="single"/>
              </w:rPr>
              <w:t xml:space="preserve"> 安徽省天长市谕兴地区建筑用玄武岩矿景观提升工程设计</w:t>
            </w:r>
            <w:r>
              <w:rPr>
                <w:rFonts w:hint="eastAsia"/>
                <w:sz w:val="28"/>
                <w:szCs w:val="28"/>
                <w:u w:val="single"/>
                <w:lang w:val="en-US" w:eastAsia="zh-CN"/>
              </w:rPr>
              <w:t>项目（二次）</w:t>
            </w:r>
            <w:r>
              <w:rPr>
                <w:rFonts w:hint="eastAsia"/>
                <w:sz w:val="28"/>
                <w:szCs w:val="28"/>
              </w:rPr>
              <w:t>的招标文件进行确认</w:t>
            </w:r>
          </w:p>
          <w:p w14:paraId="4D0FD0DD">
            <w:pPr>
              <w:wordWrap w:val="0"/>
              <w:spacing w:line="25" w:lineRule="atLeast"/>
              <w:ind w:firstLine="600" w:firstLineChars="200"/>
              <w:rPr>
                <w:rFonts w:hint="eastAsia"/>
                <w:sz w:val="30"/>
                <w:szCs w:val="30"/>
              </w:rPr>
            </w:pPr>
            <w:r>
              <w:rPr>
                <w:rFonts w:hint="eastAsia"/>
                <w:sz w:val="30"/>
                <w:szCs w:val="30"/>
              </w:rPr>
              <w:t>招标单位：滁州市兴天矿业有限公司</w:t>
            </w:r>
            <w:r>
              <w:rPr>
                <w:rFonts w:hint="eastAsia"/>
                <w:sz w:val="30"/>
                <w:szCs w:val="30"/>
                <w:lang w:val="en-US" w:eastAsia="zh-CN"/>
              </w:rPr>
              <w:t xml:space="preserve"> </w:t>
            </w:r>
            <w:r>
              <w:rPr>
                <w:rFonts w:hint="eastAsia"/>
                <w:sz w:val="30"/>
                <w:szCs w:val="30"/>
              </w:rPr>
              <w:t xml:space="preserve"> </w:t>
            </w:r>
          </w:p>
          <w:p w14:paraId="54C16164">
            <w:pPr>
              <w:wordWrap w:val="0"/>
              <w:spacing w:line="560" w:lineRule="exact"/>
              <w:ind w:firstLine="560" w:firstLineChars="200"/>
              <w:rPr>
                <w:rFonts w:hint="eastAsia" w:ascii="宋体" w:hAnsi="宋体"/>
                <w:sz w:val="28"/>
                <w:szCs w:val="28"/>
              </w:rPr>
            </w:pPr>
            <w:r>
              <w:rPr>
                <w:rFonts w:hint="eastAsia" w:ascii="宋体" w:hAnsi="宋体"/>
                <w:sz w:val="28"/>
                <w:szCs w:val="28"/>
              </w:rPr>
              <w:t>联 系 人：</w:t>
            </w:r>
            <w:r>
              <w:rPr>
                <w:rFonts w:hint="eastAsia" w:ascii="宋体" w:hAnsi="宋体"/>
                <w:sz w:val="28"/>
                <w:szCs w:val="28"/>
                <w:lang w:val="en-US" w:eastAsia="zh-CN"/>
              </w:rPr>
              <w:t>李超</w:t>
            </w:r>
            <w:r>
              <w:rPr>
                <w:rFonts w:hint="eastAsia" w:ascii="宋体" w:hAnsi="宋体"/>
                <w:sz w:val="28"/>
                <w:szCs w:val="28"/>
              </w:rPr>
              <w:t xml:space="preserve"> </w:t>
            </w:r>
          </w:p>
          <w:p w14:paraId="4EFD7088">
            <w:pPr>
              <w:wordWrap w:val="0"/>
              <w:spacing w:line="560" w:lineRule="exact"/>
              <w:ind w:firstLine="560" w:firstLineChars="200"/>
              <w:rPr>
                <w:rFonts w:hint="eastAsia" w:ascii="宋体" w:hAnsi="宋体" w:eastAsia="宋体"/>
                <w:sz w:val="28"/>
                <w:szCs w:val="28"/>
                <w:lang w:eastAsia="zh-CN"/>
              </w:rPr>
            </w:pPr>
            <w:r>
              <w:rPr>
                <w:rFonts w:hint="eastAsia" w:ascii="宋体" w:hAnsi="宋体"/>
                <w:sz w:val="28"/>
                <w:szCs w:val="28"/>
              </w:rPr>
              <w:t>联系方式：15056501345</w:t>
            </w:r>
            <w:r>
              <w:rPr>
                <w:rFonts w:hint="eastAsia" w:ascii="宋体" w:hAnsi="宋体"/>
                <w:sz w:val="28"/>
                <w:szCs w:val="28"/>
                <w:lang w:val="en-US" w:eastAsia="zh-CN"/>
              </w:rPr>
              <w:t xml:space="preserve"> </w:t>
            </w:r>
          </w:p>
          <w:p w14:paraId="71C528BE">
            <w:pPr>
              <w:wordWrap w:val="0"/>
              <w:spacing w:line="560" w:lineRule="exact"/>
              <w:ind w:firstLine="560" w:firstLineChars="200"/>
              <w:rPr>
                <w:rFonts w:hint="eastAsia" w:ascii="宋体" w:hAnsi="宋体"/>
                <w:sz w:val="28"/>
                <w:szCs w:val="28"/>
              </w:rPr>
            </w:pPr>
            <w:r>
              <w:rPr>
                <w:rFonts w:hint="eastAsia" w:ascii="宋体" w:hAnsi="宋体"/>
                <w:sz w:val="28"/>
                <w:szCs w:val="28"/>
              </w:rPr>
              <w:t xml:space="preserve">                                                                      </w:t>
            </w:r>
          </w:p>
          <w:p w14:paraId="0B4BBD47">
            <w:pPr>
              <w:wordWrap w:val="0"/>
              <w:spacing w:line="560" w:lineRule="exact"/>
              <w:ind w:firstLine="5740" w:firstLineChars="2050"/>
              <w:rPr>
                <w:rFonts w:hint="eastAsia" w:ascii="宋体" w:hAnsi="宋体"/>
                <w:sz w:val="28"/>
                <w:szCs w:val="28"/>
              </w:rPr>
            </w:pPr>
            <w:r>
              <w:rPr>
                <w:rFonts w:hint="eastAsia" w:ascii="宋体" w:hAnsi="宋体"/>
                <w:sz w:val="28"/>
                <w:szCs w:val="28"/>
              </w:rPr>
              <w:t>（单位盖章）</w:t>
            </w:r>
          </w:p>
          <w:p w14:paraId="0294DDE2">
            <w:pPr>
              <w:spacing w:line="560" w:lineRule="exact"/>
              <w:ind w:firstLine="5880" w:firstLineChars="2100"/>
              <w:rPr>
                <w:rFonts w:hint="default" w:eastAsia="宋体"/>
                <w:sz w:val="30"/>
                <w:lang w:val="en-US" w:eastAsia="zh-CN"/>
              </w:rPr>
            </w:pPr>
            <w:r>
              <w:rPr>
                <w:rFonts w:hint="eastAsia" w:ascii="宋体" w:hAnsi="宋体"/>
                <w:sz w:val="28"/>
                <w:szCs w:val="28"/>
              </w:rPr>
              <w:t>2025年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3日</w:t>
            </w:r>
          </w:p>
        </w:tc>
      </w:tr>
      <w:tr w14:paraId="3E64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1" w:hRule="atLeast"/>
          <w:jc w:val="center"/>
        </w:trPr>
        <w:tc>
          <w:tcPr>
            <w:tcW w:w="9580" w:type="dxa"/>
            <w:noWrap w:val="0"/>
            <w:vAlign w:val="top"/>
          </w:tcPr>
          <w:p w14:paraId="622DFCAD">
            <w:pPr>
              <w:spacing w:line="560" w:lineRule="exact"/>
              <w:ind w:firstLine="560" w:firstLineChars="200"/>
              <w:rPr>
                <w:rFonts w:hint="eastAsia" w:ascii="宋体" w:hAnsi="宋体" w:cs="宋体"/>
                <w:sz w:val="28"/>
                <w:szCs w:val="28"/>
              </w:rPr>
            </w:pPr>
          </w:p>
          <w:p w14:paraId="2A3EC11D">
            <w:pPr>
              <w:spacing w:line="560" w:lineRule="exact"/>
              <w:ind w:firstLine="560" w:firstLineChars="200"/>
              <w:rPr>
                <w:rFonts w:hint="eastAsia" w:ascii="宋体" w:hAnsi="宋体" w:cs="宋体"/>
                <w:sz w:val="28"/>
                <w:szCs w:val="28"/>
                <w:u w:val="single"/>
              </w:rPr>
            </w:pPr>
            <w:r>
              <w:rPr>
                <w:rFonts w:hint="eastAsia" w:ascii="宋体" w:hAnsi="宋体" w:cs="宋体"/>
                <w:sz w:val="28"/>
                <w:szCs w:val="28"/>
              </w:rPr>
              <w:t>招标代理机构：滁州市城投工程咨询管理有限公司</w:t>
            </w:r>
          </w:p>
          <w:p w14:paraId="6B82C823">
            <w:pPr>
              <w:spacing w:line="560" w:lineRule="exact"/>
              <w:ind w:firstLine="560" w:firstLineChars="200"/>
              <w:rPr>
                <w:rFonts w:hint="default" w:ascii="宋体" w:hAnsi="宋体" w:eastAsia="宋体" w:cs="宋体"/>
                <w:sz w:val="28"/>
                <w:szCs w:val="28"/>
                <w:u w:val="single"/>
                <w:lang w:val="en-US" w:eastAsia="zh-CN"/>
              </w:rPr>
            </w:pPr>
            <w:r>
              <w:rPr>
                <w:rFonts w:hint="eastAsia" w:ascii="宋体" w:hAnsi="宋体" w:cs="宋体"/>
                <w:sz w:val="28"/>
                <w:szCs w:val="28"/>
              </w:rPr>
              <w:t>经 办 人：</w:t>
            </w:r>
            <w:r>
              <w:rPr>
                <w:rFonts w:hint="eastAsia" w:ascii="宋体" w:hAnsi="宋体" w:cs="宋体"/>
                <w:sz w:val="28"/>
                <w:szCs w:val="28"/>
                <w:lang w:val="en-US" w:eastAsia="zh-CN"/>
              </w:rPr>
              <w:t>田甜</w:t>
            </w:r>
          </w:p>
          <w:p w14:paraId="0E1B57C5">
            <w:pPr>
              <w:spacing w:line="56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联系电话：0550-351951</w:t>
            </w:r>
            <w:r>
              <w:rPr>
                <w:rFonts w:hint="eastAsia" w:ascii="宋体" w:hAnsi="宋体" w:cs="宋体"/>
                <w:sz w:val="28"/>
                <w:szCs w:val="28"/>
                <w:lang w:val="en-US" w:eastAsia="zh-CN"/>
              </w:rPr>
              <w:t>9</w:t>
            </w:r>
            <w:r>
              <w:rPr>
                <w:rFonts w:hint="eastAsia" w:ascii="宋体" w:hAnsi="宋体" w:cs="宋体"/>
                <w:sz w:val="28"/>
                <w:szCs w:val="28"/>
              </w:rPr>
              <w:t>、</w:t>
            </w:r>
            <w:r>
              <w:rPr>
                <w:rFonts w:hint="eastAsia" w:ascii="宋体" w:hAnsi="宋体" w:cs="宋体"/>
                <w:sz w:val="28"/>
                <w:szCs w:val="28"/>
                <w:lang w:val="en-US" w:eastAsia="zh-CN"/>
              </w:rPr>
              <w:t>15955005370</w:t>
            </w:r>
          </w:p>
          <w:p w14:paraId="757C30CB">
            <w:pPr>
              <w:spacing w:line="560" w:lineRule="exact"/>
              <w:ind w:firstLine="5040" w:firstLineChars="1800"/>
              <w:rPr>
                <w:rFonts w:hint="eastAsia" w:ascii="宋体" w:hAnsi="宋体" w:cs="宋体"/>
                <w:sz w:val="28"/>
                <w:szCs w:val="28"/>
              </w:rPr>
            </w:pPr>
          </w:p>
          <w:p w14:paraId="0B8B0633">
            <w:pPr>
              <w:spacing w:line="560" w:lineRule="exact"/>
              <w:ind w:firstLine="5460" w:firstLineChars="1950"/>
              <w:rPr>
                <w:rFonts w:hint="eastAsia" w:ascii="宋体" w:hAnsi="宋体" w:cs="宋体"/>
                <w:sz w:val="28"/>
                <w:szCs w:val="28"/>
              </w:rPr>
            </w:pPr>
          </w:p>
          <w:p w14:paraId="23AD9325">
            <w:pPr>
              <w:spacing w:line="560" w:lineRule="exact"/>
              <w:ind w:firstLine="5460" w:firstLineChars="1950"/>
              <w:rPr>
                <w:rFonts w:hint="eastAsia" w:ascii="宋体" w:hAnsi="宋体" w:cs="宋体"/>
                <w:sz w:val="28"/>
                <w:szCs w:val="28"/>
              </w:rPr>
            </w:pPr>
          </w:p>
          <w:p w14:paraId="1148FA58">
            <w:pPr>
              <w:spacing w:line="560" w:lineRule="exact"/>
              <w:ind w:firstLine="5880" w:firstLineChars="2100"/>
              <w:rPr>
                <w:rFonts w:hint="eastAsia" w:ascii="宋体" w:hAnsi="宋体" w:cs="宋体"/>
                <w:sz w:val="28"/>
                <w:szCs w:val="28"/>
              </w:rPr>
            </w:pPr>
            <w:r>
              <w:rPr>
                <w:rFonts w:hint="eastAsia" w:ascii="宋体" w:hAnsi="宋体" w:cs="宋体"/>
                <w:sz w:val="28"/>
                <w:szCs w:val="28"/>
              </w:rPr>
              <w:t>（单位盖章）</w:t>
            </w:r>
          </w:p>
          <w:p w14:paraId="2D533DDB">
            <w:pPr>
              <w:spacing w:line="560" w:lineRule="exact"/>
              <w:ind w:firstLine="5880" w:firstLineChars="2100"/>
              <w:rPr>
                <w:rFonts w:hint="default" w:eastAsia="宋体"/>
                <w:sz w:val="30"/>
                <w:lang w:val="en-US" w:eastAsia="zh-CN"/>
              </w:rPr>
            </w:pPr>
            <w:r>
              <w:rPr>
                <w:rFonts w:hint="eastAsia" w:ascii="宋体" w:hAnsi="宋体"/>
                <w:sz w:val="28"/>
                <w:szCs w:val="28"/>
              </w:rPr>
              <w:t>2025年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3日</w:t>
            </w:r>
          </w:p>
        </w:tc>
      </w:tr>
    </w:tbl>
    <w:p w14:paraId="7F1AC3D0">
      <w:pPr>
        <w:rPr>
          <w:rFonts w:hint="eastAsia"/>
          <w:sz w:val="24"/>
        </w:rPr>
      </w:pPr>
    </w:p>
    <w:p w14:paraId="7794B6EC">
      <w:pPr>
        <w:rPr>
          <w:color w:val="auto"/>
          <w:highlight w:val="none"/>
        </w:rPr>
      </w:pPr>
    </w:p>
    <w:sectPr>
      <w:headerReference r:id="rId6" w:type="default"/>
      <w:footerReference r:id="rId7"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SJ-PK7482000002d-Identity-H">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8E89">
    <w:pPr>
      <w:pStyle w:val="30"/>
      <w:rPr>
        <w:rStyle w:val="50"/>
      </w:rPr>
    </w:pPr>
  </w:p>
  <w:p w14:paraId="50693C2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F2257">
    <w:pPr>
      <w:pStyle w:val="30"/>
      <w:rPr>
        <w:rStyle w:val="50"/>
      </w:rPr>
    </w:pPr>
  </w:p>
  <w:p w14:paraId="272E57EE">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C1F3E">
    <w:pPr>
      <w:pStyle w:val="3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A1BEA">
                          <w:pPr>
                            <w:pStyle w:val="3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CA1BEA">
                    <w:pPr>
                      <w:pStyle w:val="30"/>
                    </w:pPr>
                    <w:r>
                      <w:fldChar w:fldCharType="begin"/>
                    </w:r>
                    <w:r>
                      <w:instrText xml:space="preserve"> PAGE  \* MERGEFORMAT </w:instrText>
                    </w:r>
                    <w:r>
                      <w:fldChar w:fldCharType="separate"/>
                    </w:r>
                    <w:r>
                      <w:t>27</w:t>
                    </w:r>
                    <w:r>
                      <w:fldChar w:fldCharType="end"/>
                    </w:r>
                  </w:p>
                </w:txbxContent>
              </v:textbox>
            </v:shape>
          </w:pict>
        </mc:Fallback>
      </mc:AlternateContent>
    </w:r>
  </w:p>
  <w:p w14:paraId="102194EA">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34BD9">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F9B83">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19CE4"/>
    <w:multiLevelType w:val="singleLevel"/>
    <w:tmpl w:val="D5B19CE4"/>
    <w:lvl w:ilvl="0" w:tentative="0">
      <w:start w:val="1"/>
      <w:numFmt w:val="decimal"/>
      <w:suff w:val="nothing"/>
      <w:lvlText w:val="（%1）"/>
      <w:lvlJc w:val="left"/>
    </w:lvl>
  </w:abstractNum>
  <w:abstractNum w:abstractNumId="1">
    <w:nsid w:val="FD6AC577"/>
    <w:multiLevelType w:val="singleLevel"/>
    <w:tmpl w:val="FD6AC577"/>
    <w:lvl w:ilvl="0" w:tentative="0">
      <w:start w:val="1"/>
      <w:numFmt w:val="decimal"/>
      <w:suff w:val="space"/>
      <w:lvlText w:val="（%1）"/>
      <w:lvlJc w:val="left"/>
    </w:lvl>
  </w:abstractNum>
  <w:abstractNum w:abstractNumId="2">
    <w:nsid w:val="16EFFABF"/>
    <w:multiLevelType w:val="singleLevel"/>
    <w:tmpl w:val="16EFFABF"/>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A5857"/>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D7DD1"/>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2157D"/>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683FB9"/>
    <w:rsid w:val="07701435"/>
    <w:rsid w:val="078057A6"/>
    <w:rsid w:val="0791006E"/>
    <w:rsid w:val="07A93817"/>
    <w:rsid w:val="07AA51F7"/>
    <w:rsid w:val="07C16E32"/>
    <w:rsid w:val="07C956F1"/>
    <w:rsid w:val="07DE071F"/>
    <w:rsid w:val="07E724F1"/>
    <w:rsid w:val="07F54B10"/>
    <w:rsid w:val="07F7358F"/>
    <w:rsid w:val="080D2DB2"/>
    <w:rsid w:val="08236132"/>
    <w:rsid w:val="0824157E"/>
    <w:rsid w:val="082A5712"/>
    <w:rsid w:val="08365D8B"/>
    <w:rsid w:val="083932FD"/>
    <w:rsid w:val="083C1D74"/>
    <w:rsid w:val="0842480A"/>
    <w:rsid w:val="08442529"/>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8FF26FB"/>
    <w:rsid w:val="09027DBF"/>
    <w:rsid w:val="090F109A"/>
    <w:rsid w:val="09151314"/>
    <w:rsid w:val="09263609"/>
    <w:rsid w:val="092E2FE0"/>
    <w:rsid w:val="093E5BC8"/>
    <w:rsid w:val="0953633D"/>
    <w:rsid w:val="095867F9"/>
    <w:rsid w:val="095D6D7E"/>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8314B"/>
    <w:rsid w:val="0BAC6F99"/>
    <w:rsid w:val="0BCD1EAC"/>
    <w:rsid w:val="0BCF142C"/>
    <w:rsid w:val="0BDC319A"/>
    <w:rsid w:val="0BFB783E"/>
    <w:rsid w:val="0BFD5373"/>
    <w:rsid w:val="0BFD6481"/>
    <w:rsid w:val="0C0F0CD9"/>
    <w:rsid w:val="0C522960"/>
    <w:rsid w:val="0C631998"/>
    <w:rsid w:val="0C6821F6"/>
    <w:rsid w:val="0C990787"/>
    <w:rsid w:val="0C992D4F"/>
    <w:rsid w:val="0C9A06E7"/>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364D6"/>
    <w:rsid w:val="0FAF5422"/>
    <w:rsid w:val="0FAF5990"/>
    <w:rsid w:val="0FB271E8"/>
    <w:rsid w:val="0FB3423F"/>
    <w:rsid w:val="0FB73D2F"/>
    <w:rsid w:val="0FBF1392"/>
    <w:rsid w:val="0FC41BDA"/>
    <w:rsid w:val="0FD84D52"/>
    <w:rsid w:val="0FD93801"/>
    <w:rsid w:val="0FDC41E3"/>
    <w:rsid w:val="0FE95EB3"/>
    <w:rsid w:val="100C40A0"/>
    <w:rsid w:val="10131FB5"/>
    <w:rsid w:val="10176676"/>
    <w:rsid w:val="10262C63"/>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039D1"/>
    <w:rsid w:val="10C37A22"/>
    <w:rsid w:val="10C556C7"/>
    <w:rsid w:val="10C55FD8"/>
    <w:rsid w:val="10F772EF"/>
    <w:rsid w:val="11017A58"/>
    <w:rsid w:val="11023D17"/>
    <w:rsid w:val="110F34C8"/>
    <w:rsid w:val="11491151"/>
    <w:rsid w:val="1159543F"/>
    <w:rsid w:val="116230D1"/>
    <w:rsid w:val="116A7E05"/>
    <w:rsid w:val="11700287"/>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437AFC"/>
    <w:rsid w:val="127A5380"/>
    <w:rsid w:val="12957C2C"/>
    <w:rsid w:val="1298079E"/>
    <w:rsid w:val="12AD5EBA"/>
    <w:rsid w:val="12B10442"/>
    <w:rsid w:val="12B13E61"/>
    <w:rsid w:val="12C319F0"/>
    <w:rsid w:val="12CB7F7B"/>
    <w:rsid w:val="12D57B5A"/>
    <w:rsid w:val="12D60970"/>
    <w:rsid w:val="12DA74FD"/>
    <w:rsid w:val="130354DD"/>
    <w:rsid w:val="13160E95"/>
    <w:rsid w:val="131D4A08"/>
    <w:rsid w:val="132A077A"/>
    <w:rsid w:val="132B4874"/>
    <w:rsid w:val="13365D96"/>
    <w:rsid w:val="133833D9"/>
    <w:rsid w:val="13401CF4"/>
    <w:rsid w:val="13405DEA"/>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5773D2"/>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647E7"/>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227E1"/>
    <w:rsid w:val="1B8637EA"/>
    <w:rsid w:val="1B966EEF"/>
    <w:rsid w:val="1BDD1B28"/>
    <w:rsid w:val="1BE35DC2"/>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024717"/>
    <w:rsid w:val="1E2527AC"/>
    <w:rsid w:val="1E2A3F9F"/>
    <w:rsid w:val="1E4C5FEA"/>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7813E4"/>
    <w:rsid w:val="208241B4"/>
    <w:rsid w:val="208F5999"/>
    <w:rsid w:val="20B05494"/>
    <w:rsid w:val="20BD4F1E"/>
    <w:rsid w:val="20D109C9"/>
    <w:rsid w:val="20EE5770"/>
    <w:rsid w:val="2107261C"/>
    <w:rsid w:val="21147FEE"/>
    <w:rsid w:val="2132760F"/>
    <w:rsid w:val="213E3D51"/>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72601F"/>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34FD3"/>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202F2"/>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E27F6B"/>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84949"/>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454D73"/>
    <w:rsid w:val="325066A8"/>
    <w:rsid w:val="32563FE3"/>
    <w:rsid w:val="325D3410"/>
    <w:rsid w:val="3260226B"/>
    <w:rsid w:val="327652E9"/>
    <w:rsid w:val="327A5FF1"/>
    <w:rsid w:val="32A55CC0"/>
    <w:rsid w:val="32A937D2"/>
    <w:rsid w:val="32C95971"/>
    <w:rsid w:val="32CF5928"/>
    <w:rsid w:val="32E41009"/>
    <w:rsid w:val="32E9078F"/>
    <w:rsid w:val="32ED34FF"/>
    <w:rsid w:val="330856D0"/>
    <w:rsid w:val="33226E62"/>
    <w:rsid w:val="33316646"/>
    <w:rsid w:val="333A06E2"/>
    <w:rsid w:val="33462B8C"/>
    <w:rsid w:val="33491C13"/>
    <w:rsid w:val="33547B5C"/>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A3946"/>
    <w:rsid w:val="340B1EAD"/>
    <w:rsid w:val="34111989"/>
    <w:rsid w:val="341266A4"/>
    <w:rsid w:val="3429350C"/>
    <w:rsid w:val="343C76C2"/>
    <w:rsid w:val="343D0166"/>
    <w:rsid w:val="343D6C24"/>
    <w:rsid w:val="3457469B"/>
    <w:rsid w:val="345873A9"/>
    <w:rsid w:val="345E0020"/>
    <w:rsid w:val="345F600E"/>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C4FFC"/>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431D3"/>
    <w:rsid w:val="36592830"/>
    <w:rsid w:val="36632356"/>
    <w:rsid w:val="367409D2"/>
    <w:rsid w:val="367B56C5"/>
    <w:rsid w:val="367C5173"/>
    <w:rsid w:val="36915D46"/>
    <w:rsid w:val="36B81FB7"/>
    <w:rsid w:val="36CA31B0"/>
    <w:rsid w:val="36D20797"/>
    <w:rsid w:val="36E65B3A"/>
    <w:rsid w:val="36E7464B"/>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9D1465"/>
    <w:rsid w:val="38B10FD7"/>
    <w:rsid w:val="38B2326B"/>
    <w:rsid w:val="38BD498D"/>
    <w:rsid w:val="38D81B11"/>
    <w:rsid w:val="38ED2653"/>
    <w:rsid w:val="38FC71A8"/>
    <w:rsid w:val="38FD1F03"/>
    <w:rsid w:val="39020983"/>
    <w:rsid w:val="39037F6C"/>
    <w:rsid w:val="390F1C37"/>
    <w:rsid w:val="39214610"/>
    <w:rsid w:val="39317DFF"/>
    <w:rsid w:val="39464964"/>
    <w:rsid w:val="395224D9"/>
    <w:rsid w:val="39535FC7"/>
    <w:rsid w:val="395601FC"/>
    <w:rsid w:val="397B4E62"/>
    <w:rsid w:val="39972B1A"/>
    <w:rsid w:val="399A1410"/>
    <w:rsid w:val="39A700C1"/>
    <w:rsid w:val="39A71E6F"/>
    <w:rsid w:val="39C47D94"/>
    <w:rsid w:val="39CD1539"/>
    <w:rsid w:val="39CD5D32"/>
    <w:rsid w:val="39DA1DFA"/>
    <w:rsid w:val="39DC71EB"/>
    <w:rsid w:val="39DD5D2E"/>
    <w:rsid w:val="39E01A69"/>
    <w:rsid w:val="3A045F91"/>
    <w:rsid w:val="3A076679"/>
    <w:rsid w:val="3A0A0953"/>
    <w:rsid w:val="3A0B10CB"/>
    <w:rsid w:val="3A211C22"/>
    <w:rsid w:val="3A2C4127"/>
    <w:rsid w:val="3A4F0AA8"/>
    <w:rsid w:val="3A543DA5"/>
    <w:rsid w:val="3A5576B6"/>
    <w:rsid w:val="3A5C70FE"/>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028F9"/>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541A9"/>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D2B53"/>
    <w:rsid w:val="4481712B"/>
    <w:rsid w:val="44901E7E"/>
    <w:rsid w:val="449F54A7"/>
    <w:rsid w:val="44A1052F"/>
    <w:rsid w:val="44C93406"/>
    <w:rsid w:val="44D74994"/>
    <w:rsid w:val="44DD0E3B"/>
    <w:rsid w:val="44DF4BB3"/>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A1268F"/>
    <w:rsid w:val="46A637C6"/>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B0E0B"/>
    <w:rsid w:val="495E0009"/>
    <w:rsid w:val="49641F5D"/>
    <w:rsid w:val="49666B6B"/>
    <w:rsid w:val="496F2CCC"/>
    <w:rsid w:val="498F64FC"/>
    <w:rsid w:val="49AD1724"/>
    <w:rsid w:val="49BE7E39"/>
    <w:rsid w:val="49C40005"/>
    <w:rsid w:val="49C65419"/>
    <w:rsid w:val="49D04BAB"/>
    <w:rsid w:val="49EA0282"/>
    <w:rsid w:val="49EA17C4"/>
    <w:rsid w:val="49EF440A"/>
    <w:rsid w:val="49F65923"/>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537206"/>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CC7ED1"/>
    <w:rsid w:val="4DE61D12"/>
    <w:rsid w:val="4DF1146E"/>
    <w:rsid w:val="4DF82017"/>
    <w:rsid w:val="4E0E661C"/>
    <w:rsid w:val="4E1E3790"/>
    <w:rsid w:val="4E2E44B5"/>
    <w:rsid w:val="4E4C57ED"/>
    <w:rsid w:val="4E5505A6"/>
    <w:rsid w:val="4E820BD8"/>
    <w:rsid w:val="4E874C8C"/>
    <w:rsid w:val="4E8D729C"/>
    <w:rsid w:val="4E8E1C0C"/>
    <w:rsid w:val="4E9609D8"/>
    <w:rsid w:val="4E9667EE"/>
    <w:rsid w:val="4E98004C"/>
    <w:rsid w:val="4EA5208F"/>
    <w:rsid w:val="4EAE617F"/>
    <w:rsid w:val="4EBD702F"/>
    <w:rsid w:val="4EC310A1"/>
    <w:rsid w:val="4EC818B0"/>
    <w:rsid w:val="4ECB59F9"/>
    <w:rsid w:val="4ECE1CAC"/>
    <w:rsid w:val="4ED223D5"/>
    <w:rsid w:val="4EE414BB"/>
    <w:rsid w:val="4EE87B84"/>
    <w:rsid w:val="4EFF65C5"/>
    <w:rsid w:val="4F0052D1"/>
    <w:rsid w:val="4F014784"/>
    <w:rsid w:val="4F0431E6"/>
    <w:rsid w:val="4F1B712F"/>
    <w:rsid w:val="4F1C605F"/>
    <w:rsid w:val="4F254824"/>
    <w:rsid w:val="4F2658BE"/>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E963B1"/>
    <w:rsid w:val="51F65295"/>
    <w:rsid w:val="51F872B4"/>
    <w:rsid w:val="51FD3DB6"/>
    <w:rsid w:val="52097713"/>
    <w:rsid w:val="520C3BB6"/>
    <w:rsid w:val="52120D54"/>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C530D"/>
    <w:rsid w:val="54FE2E33"/>
    <w:rsid w:val="550B2DC8"/>
    <w:rsid w:val="5540169E"/>
    <w:rsid w:val="55466588"/>
    <w:rsid w:val="5547793A"/>
    <w:rsid w:val="554C32B2"/>
    <w:rsid w:val="55501E76"/>
    <w:rsid w:val="55636DC8"/>
    <w:rsid w:val="55701D69"/>
    <w:rsid w:val="55731E3E"/>
    <w:rsid w:val="557A0272"/>
    <w:rsid w:val="557E29D7"/>
    <w:rsid w:val="55821CB6"/>
    <w:rsid w:val="558F2195"/>
    <w:rsid w:val="55900035"/>
    <w:rsid w:val="55AF798B"/>
    <w:rsid w:val="55CA70E8"/>
    <w:rsid w:val="55ED4967"/>
    <w:rsid w:val="55F350C4"/>
    <w:rsid w:val="55F5056B"/>
    <w:rsid w:val="561346BC"/>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DE24E2"/>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DD730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04C2"/>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0AF7"/>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7E0FB5"/>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094524"/>
    <w:rsid w:val="60155C27"/>
    <w:rsid w:val="60162D11"/>
    <w:rsid w:val="601A6070"/>
    <w:rsid w:val="60226F8B"/>
    <w:rsid w:val="603B4F3C"/>
    <w:rsid w:val="60477ABF"/>
    <w:rsid w:val="604B06AE"/>
    <w:rsid w:val="60526566"/>
    <w:rsid w:val="607466A0"/>
    <w:rsid w:val="607F756F"/>
    <w:rsid w:val="60917251"/>
    <w:rsid w:val="60982996"/>
    <w:rsid w:val="60C53D01"/>
    <w:rsid w:val="60C9018D"/>
    <w:rsid w:val="61012C93"/>
    <w:rsid w:val="61053FC5"/>
    <w:rsid w:val="610C088E"/>
    <w:rsid w:val="61293C2F"/>
    <w:rsid w:val="614A03E6"/>
    <w:rsid w:val="61531A50"/>
    <w:rsid w:val="61532201"/>
    <w:rsid w:val="61651210"/>
    <w:rsid w:val="61666018"/>
    <w:rsid w:val="61666620"/>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15DFA"/>
    <w:rsid w:val="63E8362C"/>
    <w:rsid w:val="63F16145"/>
    <w:rsid w:val="63FB6100"/>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765E2"/>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A3F5C"/>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411DEB"/>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EF52A0"/>
    <w:rsid w:val="6AF07997"/>
    <w:rsid w:val="6AF5032D"/>
    <w:rsid w:val="6AFB2812"/>
    <w:rsid w:val="6AFF182D"/>
    <w:rsid w:val="6B032C8C"/>
    <w:rsid w:val="6B243303"/>
    <w:rsid w:val="6B3569BE"/>
    <w:rsid w:val="6B3A1CE8"/>
    <w:rsid w:val="6B3E4E41"/>
    <w:rsid w:val="6B4D49EF"/>
    <w:rsid w:val="6B556078"/>
    <w:rsid w:val="6B565CD0"/>
    <w:rsid w:val="6B631B80"/>
    <w:rsid w:val="6B68013D"/>
    <w:rsid w:val="6B7022D0"/>
    <w:rsid w:val="6B7B5422"/>
    <w:rsid w:val="6B852192"/>
    <w:rsid w:val="6B925A32"/>
    <w:rsid w:val="6B9C4F5E"/>
    <w:rsid w:val="6BA92B5A"/>
    <w:rsid w:val="6BB42760"/>
    <w:rsid w:val="6BD37065"/>
    <w:rsid w:val="6BE13B5E"/>
    <w:rsid w:val="6BE31674"/>
    <w:rsid w:val="6BE95EA9"/>
    <w:rsid w:val="6BEA6094"/>
    <w:rsid w:val="6C094140"/>
    <w:rsid w:val="6C114575"/>
    <w:rsid w:val="6C2A7712"/>
    <w:rsid w:val="6C3E2214"/>
    <w:rsid w:val="6C427652"/>
    <w:rsid w:val="6C4D48CD"/>
    <w:rsid w:val="6C4E6B21"/>
    <w:rsid w:val="6C8202CD"/>
    <w:rsid w:val="6C820AA0"/>
    <w:rsid w:val="6C8639E2"/>
    <w:rsid w:val="6C961621"/>
    <w:rsid w:val="6C9D5038"/>
    <w:rsid w:val="6CBB7DE1"/>
    <w:rsid w:val="6CC445CB"/>
    <w:rsid w:val="6CD042ED"/>
    <w:rsid w:val="6CDA2357"/>
    <w:rsid w:val="6CE8212C"/>
    <w:rsid w:val="6CF01775"/>
    <w:rsid w:val="6CF941B4"/>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D7012F"/>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6D6B46"/>
    <w:rsid w:val="6F8561D3"/>
    <w:rsid w:val="6F926B42"/>
    <w:rsid w:val="6F9C2017"/>
    <w:rsid w:val="6FB37BE5"/>
    <w:rsid w:val="6FC2450B"/>
    <w:rsid w:val="6FC7059A"/>
    <w:rsid w:val="6FCA64CD"/>
    <w:rsid w:val="6FE112C4"/>
    <w:rsid w:val="6FF069FB"/>
    <w:rsid w:val="6FF36A80"/>
    <w:rsid w:val="6FFB0619"/>
    <w:rsid w:val="6FFD7D02"/>
    <w:rsid w:val="70005897"/>
    <w:rsid w:val="70020E6A"/>
    <w:rsid w:val="701A60AC"/>
    <w:rsid w:val="702149D3"/>
    <w:rsid w:val="7021684B"/>
    <w:rsid w:val="70217D0F"/>
    <w:rsid w:val="70431E43"/>
    <w:rsid w:val="7045295A"/>
    <w:rsid w:val="7047527A"/>
    <w:rsid w:val="704E0CBB"/>
    <w:rsid w:val="7056241A"/>
    <w:rsid w:val="707B2CB1"/>
    <w:rsid w:val="70924B19"/>
    <w:rsid w:val="70952588"/>
    <w:rsid w:val="70A34833"/>
    <w:rsid w:val="70B75478"/>
    <w:rsid w:val="70BA7DE6"/>
    <w:rsid w:val="70BF74C3"/>
    <w:rsid w:val="70D56048"/>
    <w:rsid w:val="70D56CE6"/>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4014C"/>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61323F"/>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3684F"/>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D2B68"/>
    <w:rsid w:val="77EE7D89"/>
    <w:rsid w:val="77EF0483"/>
    <w:rsid w:val="77FA703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A692F"/>
    <w:rsid w:val="78B20233"/>
    <w:rsid w:val="78D12FAA"/>
    <w:rsid w:val="78D83818"/>
    <w:rsid w:val="78D855C6"/>
    <w:rsid w:val="78FC0536"/>
    <w:rsid w:val="78FE7954"/>
    <w:rsid w:val="79315979"/>
    <w:rsid w:val="79424F4F"/>
    <w:rsid w:val="795831E5"/>
    <w:rsid w:val="796E7E54"/>
    <w:rsid w:val="79756315"/>
    <w:rsid w:val="79765CDA"/>
    <w:rsid w:val="798B6ADC"/>
    <w:rsid w:val="79971D97"/>
    <w:rsid w:val="799F7E92"/>
    <w:rsid w:val="79A23162"/>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15744"/>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667A6"/>
    <w:rsid w:val="7EFD2358"/>
    <w:rsid w:val="7EFF5324"/>
    <w:rsid w:val="7F03165A"/>
    <w:rsid w:val="7F077A20"/>
    <w:rsid w:val="7F077BC2"/>
    <w:rsid w:val="7F09267A"/>
    <w:rsid w:val="7F0A2251"/>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2"/>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9"/>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9"/>
    <w:next w:val="7"/>
    <w:link w:val="155"/>
    <w:autoRedefine/>
    <w:qFormat/>
    <w:uiPriority w:val="0"/>
    <w:pPr>
      <w:keepNext/>
      <w:keepLines/>
      <w:spacing w:line="415" w:lineRule="auto"/>
      <w:outlineLvl w:val="2"/>
    </w:pPr>
    <w:rPr>
      <w:kern w:val="0"/>
      <w:sz w:val="32"/>
      <w:szCs w:val="32"/>
    </w:rPr>
  </w:style>
  <w:style w:type="paragraph" w:styleId="10">
    <w:name w:val="heading 4"/>
    <w:basedOn w:val="1"/>
    <w:next w:val="9"/>
    <w:autoRedefine/>
    <w:qFormat/>
    <w:uiPriority w:val="0"/>
    <w:pPr>
      <w:keepNext/>
      <w:keepLines/>
      <w:spacing w:line="374" w:lineRule="auto"/>
      <w:outlineLvl w:val="3"/>
    </w:pPr>
    <w:rPr>
      <w:rFonts w:ascii="Arial" w:hAnsi="Arial" w:eastAsia="黑体"/>
      <w:b/>
      <w:bCs/>
      <w:sz w:val="28"/>
      <w:szCs w:val="28"/>
    </w:rPr>
  </w:style>
  <w:style w:type="paragraph" w:styleId="9">
    <w:name w:val="heading 5"/>
    <w:basedOn w:val="1"/>
    <w:next w:val="10"/>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4"/>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4"/>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next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paragraph" w:customStyle="1" w:styleId="64">
    <w:name w:val="首行缩进"/>
    <w:basedOn w:val="1"/>
    <w:qFormat/>
    <w:uiPriority w:val="0"/>
    <w:pPr>
      <w:spacing w:line="360" w:lineRule="auto"/>
      <w:ind w:firstLine="480" w:firstLineChars="200"/>
      <w:jc w:val="left"/>
    </w:pPr>
    <w:rPr>
      <w:rFonts w:ascii="宋体" w:hAnsi="宋体"/>
      <w:sz w:val="24"/>
    </w:rPr>
  </w:style>
  <w:style w:type="paragraph" w:customStyle="1" w:styleId="65">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6">
    <w:name w:val="正文文字 8"/>
    <w:basedOn w:val="1"/>
    <w:next w:val="1"/>
    <w:autoRedefine/>
    <w:qFormat/>
    <w:uiPriority w:val="0"/>
    <w:pPr>
      <w:ind w:left="240"/>
    </w:pPr>
    <w:rPr>
      <w:sz w:val="16"/>
    </w:rPr>
  </w:style>
  <w:style w:type="paragraph" w:styleId="67">
    <w:name w:val="List Paragraph"/>
    <w:basedOn w:val="1"/>
    <w:autoRedefine/>
    <w:qFormat/>
    <w:uiPriority w:val="34"/>
    <w:pPr>
      <w:ind w:firstLine="420" w:firstLineChars="200"/>
    </w:pPr>
  </w:style>
  <w:style w:type="paragraph" w:customStyle="1" w:styleId="68">
    <w:name w:val="_Style 62"/>
    <w:basedOn w:val="1"/>
    <w:next w:val="1"/>
    <w:autoRedefine/>
    <w:qFormat/>
    <w:uiPriority w:val="0"/>
    <w:pPr>
      <w:pBdr>
        <w:top w:val="single" w:color="auto" w:sz="6" w:space="1"/>
      </w:pBdr>
      <w:jc w:val="center"/>
    </w:pPr>
    <w:rPr>
      <w:rFonts w:ascii="Arial"/>
      <w:vanish/>
      <w:sz w:val="16"/>
    </w:rPr>
  </w:style>
  <w:style w:type="paragraph" w:customStyle="1" w:styleId="69">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0">
    <w:name w:val="表格"/>
    <w:basedOn w:val="1"/>
    <w:autoRedefine/>
    <w:qFormat/>
    <w:uiPriority w:val="0"/>
    <w:pPr>
      <w:jc w:val="center"/>
      <w:textAlignment w:val="center"/>
    </w:pPr>
    <w:rPr>
      <w:rFonts w:ascii="华文细黑" w:hAnsi="华文细黑"/>
      <w:kern w:val="0"/>
      <w:szCs w:val="20"/>
    </w:rPr>
  </w:style>
  <w:style w:type="paragraph" w:customStyle="1" w:styleId="71">
    <w:name w:val="表格文字"/>
    <w:basedOn w:val="1"/>
    <w:autoRedefine/>
    <w:qFormat/>
    <w:uiPriority w:val="0"/>
    <w:pPr>
      <w:adjustRightInd w:val="0"/>
      <w:spacing w:line="420" w:lineRule="atLeast"/>
      <w:jc w:val="left"/>
      <w:textAlignment w:val="baseline"/>
    </w:pPr>
    <w:rPr>
      <w:kern w:val="0"/>
      <w:szCs w:val="20"/>
    </w:rPr>
  </w:style>
  <w:style w:type="paragraph" w:customStyle="1" w:styleId="72">
    <w:name w:val="Char"/>
    <w:basedOn w:val="1"/>
    <w:next w:val="1"/>
    <w:autoRedefine/>
    <w:qFormat/>
    <w:uiPriority w:val="0"/>
    <w:pPr>
      <w:widowControl/>
      <w:spacing w:line="360" w:lineRule="auto"/>
      <w:jc w:val="left"/>
    </w:pPr>
    <w:rPr>
      <w:kern w:val="0"/>
      <w:szCs w:val="20"/>
      <w:lang w:eastAsia="en-US"/>
    </w:rPr>
  </w:style>
  <w:style w:type="paragraph" w:customStyle="1" w:styleId="7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样式2"/>
    <w:basedOn w:val="8"/>
    <w:autoRedefine/>
    <w:qFormat/>
    <w:uiPriority w:val="0"/>
  </w:style>
  <w:style w:type="paragraph" w:customStyle="1" w:styleId="75">
    <w:name w:val="Default Paragraph Char Char Char Char"/>
    <w:basedOn w:val="1"/>
    <w:next w:val="1"/>
    <w:autoRedefine/>
    <w:qFormat/>
    <w:uiPriority w:val="0"/>
    <w:pPr>
      <w:spacing w:line="360" w:lineRule="auto"/>
    </w:pPr>
    <w:rPr>
      <w:szCs w:val="20"/>
    </w:rPr>
  </w:style>
  <w:style w:type="paragraph" w:customStyle="1" w:styleId="76">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7">
    <w:name w:val="默认段落字体 Para Char Char Char Char"/>
    <w:basedOn w:val="1"/>
    <w:autoRedefine/>
    <w:qFormat/>
    <w:uiPriority w:val="0"/>
  </w:style>
  <w:style w:type="paragraph" w:customStyle="1" w:styleId="78">
    <w:name w:val="样式 标题 1 + 黑体 五号"/>
    <w:basedOn w:val="6"/>
    <w:autoRedefine/>
    <w:qFormat/>
    <w:uiPriority w:val="0"/>
    <w:pPr>
      <w:jc w:val="left"/>
    </w:pPr>
    <w:rPr>
      <w:rFonts w:ascii="黑体" w:hAnsi="黑体" w:eastAsia="黑体"/>
      <w:sz w:val="21"/>
    </w:rPr>
  </w:style>
  <w:style w:type="paragraph" w:customStyle="1" w:styleId="79">
    <w:name w:val="样式4"/>
    <w:basedOn w:val="8"/>
    <w:autoRedefine/>
    <w:qFormat/>
    <w:uiPriority w:val="0"/>
    <w:rPr>
      <w:rFonts w:eastAsia="Arial"/>
    </w:rPr>
  </w:style>
  <w:style w:type="paragraph" w:customStyle="1" w:styleId="80">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1">
    <w:name w:val="列出段落1"/>
    <w:basedOn w:val="1"/>
    <w:autoRedefine/>
    <w:qFormat/>
    <w:uiPriority w:val="0"/>
    <w:pPr>
      <w:ind w:firstLine="200" w:firstLineChars="200"/>
    </w:pPr>
  </w:style>
  <w:style w:type="paragraph" w:customStyle="1" w:styleId="82">
    <w:name w:val="p0 New"/>
    <w:basedOn w:val="1"/>
    <w:autoRedefine/>
    <w:qFormat/>
    <w:uiPriority w:val="0"/>
    <w:pPr>
      <w:widowControl/>
      <w:jc w:val="left"/>
    </w:pPr>
    <w:rPr>
      <w:rFonts w:ascii="宋体" w:hAnsi="宋体" w:cs="宋体"/>
      <w:kern w:val="0"/>
      <w:sz w:val="18"/>
      <w:szCs w:val="18"/>
    </w:rPr>
  </w:style>
  <w:style w:type="paragraph" w:customStyle="1" w:styleId="83">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4">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5">
    <w:name w:val="Char1"/>
    <w:basedOn w:val="1"/>
    <w:autoRedefine/>
    <w:qFormat/>
    <w:uiPriority w:val="0"/>
    <w:pPr>
      <w:tabs>
        <w:tab w:val="left" w:pos="360"/>
      </w:tabs>
    </w:pPr>
    <w:rPr>
      <w:sz w:val="24"/>
    </w:rPr>
  </w:style>
  <w:style w:type="paragraph" w:customStyle="1" w:styleId="86">
    <w:name w:val="样式1"/>
    <w:basedOn w:val="8"/>
    <w:autoRedefine/>
    <w:qFormat/>
    <w:uiPriority w:val="0"/>
    <w:rPr>
      <w:rFonts w:eastAsia="Arial"/>
    </w:rPr>
  </w:style>
  <w:style w:type="paragraph" w:customStyle="1" w:styleId="87">
    <w:name w:val="Char Char Char Char Char Char Char Char Char Char Char Char Char"/>
    <w:basedOn w:val="1"/>
    <w:autoRedefine/>
    <w:qFormat/>
    <w:uiPriority w:val="0"/>
  </w:style>
  <w:style w:type="paragraph" w:customStyle="1" w:styleId="88">
    <w:name w:val="p"/>
    <w:basedOn w:val="1"/>
    <w:autoRedefine/>
    <w:qFormat/>
    <w:uiPriority w:val="0"/>
    <w:rPr>
      <w:rFonts w:ascii="宋体"/>
      <w:sz w:val="24"/>
    </w:rPr>
  </w:style>
  <w:style w:type="paragraph" w:customStyle="1" w:styleId="89">
    <w:name w:val="Char Char Char Char"/>
    <w:basedOn w:val="1"/>
    <w:autoRedefine/>
    <w:qFormat/>
    <w:uiPriority w:val="0"/>
  </w:style>
  <w:style w:type="paragraph" w:customStyle="1" w:styleId="90">
    <w:name w:val="_Style 84"/>
    <w:basedOn w:val="1"/>
    <w:next w:val="1"/>
    <w:autoRedefine/>
    <w:qFormat/>
    <w:uiPriority w:val="0"/>
    <w:pPr>
      <w:pBdr>
        <w:bottom w:val="single" w:color="auto" w:sz="6" w:space="1"/>
      </w:pBdr>
      <w:jc w:val="center"/>
    </w:pPr>
    <w:rPr>
      <w:rFonts w:ascii="Arial"/>
      <w:vanish/>
      <w:sz w:val="16"/>
    </w:rPr>
  </w:style>
  <w:style w:type="paragraph" w:customStyle="1" w:styleId="91">
    <w:name w:val="1"/>
    <w:basedOn w:val="1"/>
    <w:next w:val="1"/>
    <w:autoRedefine/>
    <w:qFormat/>
    <w:uiPriority w:val="0"/>
  </w:style>
  <w:style w:type="paragraph" w:customStyle="1" w:styleId="92">
    <w:name w:val="p15"/>
    <w:autoRedefine/>
    <w:qFormat/>
    <w:uiPriority w:val="0"/>
    <w:pPr>
      <w:jc w:val="both"/>
    </w:pPr>
    <w:rPr>
      <w:rFonts w:ascii="宋体" w:hAnsi="Times New Roman" w:eastAsia="宋体" w:cs="宋体"/>
      <w:sz w:val="21"/>
      <w:szCs w:val="21"/>
      <w:lang w:val="en-US" w:eastAsia="zh-CN" w:bidi="ar-SA"/>
    </w:rPr>
  </w:style>
  <w:style w:type="paragraph" w:customStyle="1" w:styleId="93">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4">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5">
    <w:name w:val="p0"/>
    <w:basedOn w:val="1"/>
    <w:autoRedefine/>
    <w:qFormat/>
    <w:uiPriority w:val="99"/>
    <w:pPr>
      <w:widowControl/>
    </w:pPr>
    <w:rPr>
      <w:kern w:val="0"/>
      <w:szCs w:val="21"/>
    </w:rPr>
  </w:style>
  <w:style w:type="paragraph" w:customStyle="1" w:styleId="96">
    <w:name w:val="样式3"/>
    <w:basedOn w:val="8"/>
    <w:autoRedefine/>
    <w:qFormat/>
    <w:uiPriority w:val="0"/>
    <w:rPr>
      <w:rFonts w:eastAsia="Arial"/>
    </w:rPr>
  </w:style>
  <w:style w:type="paragraph" w:customStyle="1" w:styleId="97">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8">
    <w:name w:val="Char Char Char Char Char Char Char Char Char Char Char Char Char1"/>
    <w:basedOn w:val="1"/>
    <w:autoRedefine/>
    <w:qFormat/>
    <w:uiPriority w:val="0"/>
  </w:style>
  <w:style w:type="paragraph" w:customStyle="1" w:styleId="99">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0">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1">
    <w:name w:val="first-child"/>
    <w:basedOn w:val="48"/>
    <w:autoRedefine/>
    <w:qFormat/>
    <w:uiPriority w:val="0"/>
  </w:style>
  <w:style w:type="character" w:customStyle="1" w:styleId="102">
    <w:name w:val="Char Char Char Char Char Char"/>
    <w:autoRedefine/>
    <w:qFormat/>
    <w:uiPriority w:val="0"/>
    <w:rPr>
      <w:rFonts w:ascii="Arial" w:hAnsi="Arial" w:eastAsia="黑体"/>
      <w:b/>
      <w:bCs/>
      <w:kern w:val="2"/>
      <w:sz w:val="32"/>
      <w:szCs w:val="32"/>
      <w:lang w:val="en-US" w:eastAsia="zh-CN" w:bidi="ar-SA"/>
    </w:rPr>
  </w:style>
  <w:style w:type="character" w:customStyle="1" w:styleId="103">
    <w:name w:val="l11"/>
    <w:autoRedefine/>
    <w:qFormat/>
    <w:uiPriority w:val="0"/>
    <w:rPr>
      <w:color w:val="999999"/>
    </w:rPr>
  </w:style>
  <w:style w:type="character" w:customStyle="1" w:styleId="104">
    <w:name w:val="Char Char"/>
    <w:autoRedefine/>
    <w:qFormat/>
    <w:uiPriority w:val="0"/>
    <w:rPr>
      <w:rFonts w:ascii="Arial" w:hAnsi="Arial" w:eastAsia="黑体"/>
      <w:b/>
      <w:bCs/>
      <w:kern w:val="2"/>
      <w:sz w:val="32"/>
      <w:szCs w:val="32"/>
      <w:lang w:val="en-US" w:eastAsia="zh-CN" w:bidi="ar-SA"/>
    </w:rPr>
  </w:style>
  <w:style w:type="character" w:customStyle="1" w:styleId="105">
    <w:name w:val="Char Char5"/>
    <w:autoRedefine/>
    <w:qFormat/>
    <w:uiPriority w:val="0"/>
    <w:rPr>
      <w:rFonts w:ascii="Arial" w:hAnsi="Arial" w:eastAsia="黑体"/>
      <w:b/>
      <w:bCs/>
      <w:kern w:val="2"/>
      <w:sz w:val="32"/>
      <w:szCs w:val="32"/>
    </w:rPr>
  </w:style>
  <w:style w:type="character" w:customStyle="1" w:styleId="106">
    <w:name w:val="msg-box28"/>
    <w:basedOn w:val="48"/>
    <w:autoRedefine/>
    <w:qFormat/>
    <w:uiPriority w:val="0"/>
  </w:style>
  <w:style w:type="character" w:customStyle="1" w:styleId="107">
    <w:name w:val="img_title6"/>
    <w:autoRedefine/>
    <w:qFormat/>
    <w:uiPriority w:val="0"/>
    <w:rPr>
      <w:vanish/>
    </w:rPr>
  </w:style>
  <w:style w:type="character" w:customStyle="1" w:styleId="108">
    <w:name w:val="tit12"/>
    <w:autoRedefine/>
    <w:qFormat/>
    <w:uiPriority w:val="0"/>
    <w:rPr>
      <w:color w:val="04A06C"/>
    </w:rPr>
  </w:style>
  <w:style w:type="character" w:customStyle="1" w:styleId="109">
    <w:name w:val="Char Char2"/>
    <w:autoRedefine/>
    <w:qFormat/>
    <w:uiPriority w:val="0"/>
    <w:rPr>
      <w:rFonts w:eastAsia="宋体"/>
      <w:kern w:val="2"/>
      <w:sz w:val="21"/>
      <w:szCs w:val="24"/>
      <w:lang w:val="en-US" w:eastAsia="zh-CN" w:bidi="ar-SA"/>
    </w:rPr>
  </w:style>
  <w:style w:type="character" w:customStyle="1" w:styleId="110">
    <w:name w:val="nostart"/>
    <w:autoRedefine/>
    <w:qFormat/>
    <w:uiPriority w:val="0"/>
    <w:rPr>
      <w:color w:val="FF0000"/>
    </w:rPr>
  </w:style>
  <w:style w:type="character" w:customStyle="1" w:styleId="111">
    <w:name w:val="nostart3"/>
    <w:basedOn w:val="48"/>
    <w:autoRedefine/>
    <w:qFormat/>
    <w:uiPriority w:val="0"/>
  </w:style>
  <w:style w:type="character" w:customStyle="1" w:styleId="112">
    <w:name w:val="img4"/>
    <w:basedOn w:val="48"/>
    <w:autoRedefine/>
    <w:qFormat/>
    <w:uiPriority w:val="0"/>
  </w:style>
  <w:style w:type="character" w:customStyle="1" w:styleId="113">
    <w:name w:val="tit11"/>
    <w:autoRedefine/>
    <w:qFormat/>
    <w:uiPriority w:val="0"/>
    <w:rPr>
      <w:color w:val="B60000"/>
    </w:rPr>
  </w:style>
  <w:style w:type="character" w:customStyle="1" w:styleId="114">
    <w:name w:val="批注文字 Char"/>
    <w:link w:val="18"/>
    <w:autoRedefine/>
    <w:qFormat/>
    <w:uiPriority w:val="0"/>
    <w:rPr>
      <w:rFonts w:eastAsia="宋体"/>
      <w:kern w:val="2"/>
      <w:sz w:val="21"/>
      <w:szCs w:val="24"/>
      <w:lang w:val="en-US" w:eastAsia="zh-CN" w:bidi="ar-SA"/>
    </w:rPr>
  </w:style>
  <w:style w:type="character" w:customStyle="1" w:styleId="115">
    <w:name w:val="over"/>
    <w:autoRedefine/>
    <w:qFormat/>
    <w:uiPriority w:val="0"/>
    <w:rPr>
      <w:color w:val="B60000"/>
    </w:rPr>
  </w:style>
  <w:style w:type="character" w:customStyle="1" w:styleId="116">
    <w:name w:val="HTML 预设格式 Char"/>
    <w:link w:val="41"/>
    <w:autoRedefine/>
    <w:qFormat/>
    <w:uiPriority w:val="0"/>
    <w:rPr>
      <w:rFonts w:ascii="宋体" w:hAnsi="宋体" w:cs="宋体"/>
      <w:sz w:val="24"/>
      <w:szCs w:val="24"/>
    </w:rPr>
  </w:style>
  <w:style w:type="character" w:customStyle="1" w:styleId="117">
    <w:name w:val="l6"/>
    <w:autoRedefine/>
    <w:qFormat/>
    <w:uiPriority w:val="0"/>
    <w:rPr>
      <w:color w:val="999999"/>
    </w:rPr>
  </w:style>
  <w:style w:type="character" w:customStyle="1" w:styleId="118">
    <w:name w:val="datetime"/>
    <w:autoRedefine/>
    <w:qFormat/>
    <w:uiPriority w:val="0"/>
    <w:rPr>
      <w:rFonts w:hint="default" w:ascii="Arial" w:hAnsi="Arial" w:cs="Arial"/>
      <w:color w:val="999999"/>
      <w:sz w:val="21"/>
      <w:szCs w:val="21"/>
    </w:rPr>
  </w:style>
  <w:style w:type="character" w:customStyle="1" w:styleId="119">
    <w:name w:val="txt1"/>
    <w:basedOn w:val="48"/>
    <w:autoRedefine/>
    <w:qFormat/>
    <w:uiPriority w:val="0"/>
  </w:style>
  <w:style w:type="character" w:customStyle="1" w:styleId="120">
    <w:name w:val="starting1"/>
    <w:autoRedefine/>
    <w:qFormat/>
    <w:uiPriority w:val="0"/>
    <w:rPr>
      <w:color w:val="339900"/>
    </w:rPr>
  </w:style>
  <w:style w:type="character" w:customStyle="1" w:styleId="121">
    <w:name w:val="starting2"/>
    <w:autoRedefine/>
    <w:qFormat/>
    <w:uiPriority w:val="0"/>
    <w:rPr>
      <w:color w:val="B60000"/>
    </w:rPr>
  </w:style>
  <w:style w:type="character" w:customStyle="1" w:styleId="122">
    <w:name w:val="标题 1 Char"/>
    <w:link w:val="6"/>
    <w:autoRedefine/>
    <w:qFormat/>
    <w:uiPriority w:val="0"/>
    <w:rPr>
      <w:rFonts w:eastAsia="宋体"/>
      <w:b/>
      <w:bCs/>
      <w:kern w:val="44"/>
      <w:sz w:val="44"/>
      <w:szCs w:val="44"/>
      <w:lang w:val="en-US" w:eastAsia="zh-CN" w:bidi="ar-SA"/>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9"/>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标题 2 Char"/>
    <w:autoRedefine/>
    <w:qFormat/>
    <w:uiPriority w:val="0"/>
    <w:rPr>
      <w:rFonts w:ascii="Arial" w:hAnsi="Arial" w:eastAsia="黑体"/>
      <w:b/>
      <w:bCs/>
      <w:kern w:val="2"/>
      <w:sz w:val="21"/>
      <w:szCs w:val="32"/>
      <w:lang w:val="en-US" w:eastAsia="zh-CN" w:bidi="ar-SA"/>
    </w:rPr>
  </w:style>
  <w:style w:type="character" w:customStyle="1" w:styleId="144">
    <w:name w:val="正文文本 Char"/>
    <w:link w:val="20"/>
    <w:autoRedefine/>
    <w:qFormat/>
    <w:uiPriority w:val="0"/>
    <w:rPr>
      <w:rFonts w:eastAsia="宋体"/>
      <w:kern w:val="2"/>
      <w:sz w:val="21"/>
      <w:szCs w:val="24"/>
      <w:lang w:val="en-US" w:eastAsia="zh-CN" w:bidi="ar-SA"/>
    </w:rPr>
  </w:style>
  <w:style w:type="character" w:customStyle="1" w:styleId="145">
    <w:name w:val="p05"/>
    <w:basedOn w:val="48"/>
    <w:autoRedefine/>
    <w:qFormat/>
    <w:uiPriority w:val="0"/>
  </w:style>
  <w:style w:type="character" w:customStyle="1" w:styleId="146">
    <w:name w:val="Char Char7"/>
    <w:autoRedefine/>
    <w:qFormat/>
    <w:uiPriority w:val="0"/>
    <w:rPr>
      <w:rFonts w:ascii="Arial" w:hAnsi="Arial" w:eastAsia="黑体"/>
      <w:b/>
      <w:bCs/>
      <w:kern w:val="2"/>
      <w:sz w:val="32"/>
      <w:szCs w:val="32"/>
      <w:lang w:val="en-US" w:eastAsia="zh-CN" w:bidi="ar-SA"/>
    </w:rPr>
  </w:style>
  <w:style w:type="character" w:customStyle="1" w:styleId="147">
    <w:name w:val="over3"/>
    <w:basedOn w:val="48"/>
    <w:autoRedefine/>
    <w:qFormat/>
    <w:uiPriority w:val="0"/>
  </w:style>
  <w:style w:type="character" w:customStyle="1" w:styleId="148">
    <w:name w:val="Char Char3"/>
    <w:autoRedefine/>
    <w:qFormat/>
    <w:uiPriority w:val="0"/>
    <w:rPr>
      <w:rFonts w:ascii="Arial" w:hAnsi="Arial" w:eastAsia="黑体"/>
      <w:b/>
      <w:bCs/>
      <w:kern w:val="2"/>
      <w:sz w:val="32"/>
      <w:szCs w:val="32"/>
      <w:lang w:val="en-US" w:eastAsia="zh-CN" w:bidi="ar-SA"/>
    </w:rPr>
  </w:style>
  <w:style w:type="character" w:customStyle="1" w:styleId="149">
    <w:name w:val="Char Char71"/>
    <w:autoRedefine/>
    <w:qFormat/>
    <w:uiPriority w:val="0"/>
    <w:rPr>
      <w:rFonts w:ascii="Arial" w:hAnsi="Arial" w:eastAsia="黑体"/>
      <w:b/>
      <w:bCs/>
      <w:kern w:val="2"/>
      <w:sz w:val="32"/>
      <w:szCs w:val="32"/>
      <w:lang w:val="en-US" w:eastAsia="zh-CN" w:bidi="ar-SA"/>
    </w:rPr>
  </w:style>
  <w:style w:type="character" w:customStyle="1" w:styleId="150">
    <w:name w:val="num51"/>
    <w:basedOn w:val="48"/>
    <w:autoRedefine/>
    <w:qFormat/>
    <w:uiPriority w:val="0"/>
  </w:style>
  <w:style w:type="character" w:customStyle="1" w:styleId="151">
    <w:name w:val="Char Char Char"/>
    <w:autoRedefine/>
    <w:qFormat/>
    <w:uiPriority w:val="0"/>
    <w:rPr>
      <w:rFonts w:eastAsia="宋体"/>
      <w:b/>
      <w:bCs/>
      <w:kern w:val="44"/>
      <w:sz w:val="44"/>
      <w:szCs w:val="44"/>
      <w:lang w:val="en-US" w:eastAsia="zh-CN" w:bidi="ar-SA"/>
    </w:rPr>
  </w:style>
  <w:style w:type="character" w:customStyle="1" w:styleId="152">
    <w:name w:val="msg-box31"/>
    <w:basedOn w:val="48"/>
    <w:autoRedefine/>
    <w:qFormat/>
    <w:uiPriority w:val="0"/>
  </w:style>
  <w:style w:type="character" w:customStyle="1" w:styleId="153">
    <w:name w:val="msg-box30"/>
    <w:basedOn w:val="48"/>
    <w:autoRedefine/>
    <w:qFormat/>
    <w:uiPriority w:val="0"/>
  </w:style>
  <w:style w:type="character" w:customStyle="1" w:styleId="154">
    <w:name w:val="标题 1 Char Char"/>
    <w:autoRedefine/>
    <w:qFormat/>
    <w:uiPriority w:val="0"/>
    <w:rPr>
      <w:rFonts w:eastAsia="宋体"/>
      <w:b/>
      <w:bCs/>
      <w:kern w:val="44"/>
      <w:sz w:val="44"/>
      <w:szCs w:val="44"/>
      <w:lang w:val="en-US" w:eastAsia="zh-CN" w:bidi="ar-SA"/>
    </w:rPr>
  </w:style>
  <w:style w:type="character" w:customStyle="1" w:styleId="155">
    <w:name w:val="标题 3 Char"/>
    <w:link w:val="8"/>
    <w:autoRedefine/>
    <w:qFormat/>
    <w:uiPriority w:val="0"/>
    <w:rPr>
      <w:b/>
      <w:bCs/>
      <w:sz w:val="32"/>
      <w:szCs w:val="32"/>
    </w:rPr>
  </w:style>
  <w:style w:type="character" w:customStyle="1" w:styleId="156">
    <w:name w:val="c1"/>
    <w:basedOn w:val="48"/>
    <w:autoRedefine/>
    <w:qFormat/>
    <w:uiPriority w:val="0"/>
  </w:style>
  <w:style w:type="character" w:customStyle="1" w:styleId="157">
    <w:name w:val="纯文本 Char1"/>
    <w:autoRedefine/>
    <w:qFormat/>
    <w:uiPriority w:val="0"/>
    <w:rPr>
      <w:rFonts w:ascii="Courier New" w:hAnsi="Courier New" w:eastAsia="宋体"/>
      <w:kern w:val="2"/>
      <w:sz w:val="21"/>
      <w:lang w:val="en-US" w:eastAsia="zh-CN" w:bidi="ar-SA"/>
    </w:rPr>
  </w:style>
  <w:style w:type="character" w:customStyle="1" w:styleId="158">
    <w:name w:val="Char Char Char1"/>
    <w:autoRedefine/>
    <w:qFormat/>
    <w:uiPriority w:val="0"/>
    <w:rPr>
      <w:rFonts w:ascii="Arial" w:hAnsi="Arial" w:eastAsia="黑体"/>
      <w:b/>
      <w:bCs/>
      <w:kern w:val="2"/>
      <w:sz w:val="32"/>
      <w:szCs w:val="32"/>
      <w:lang w:val="en-US" w:eastAsia="zh-CN" w:bidi="ar-SA"/>
    </w:rPr>
  </w:style>
  <w:style w:type="character" w:customStyle="1" w:styleId="159">
    <w:name w:val="l3"/>
    <w:autoRedefine/>
    <w:qFormat/>
    <w:uiPriority w:val="0"/>
    <w:rPr>
      <w:color w:val="999999"/>
    </w:rPr>
  </w:style>
  <w:style w:type="character" w:customStyle="1" w:styleId="160">
    <w:name w:val="tit14"/>
    <w:autoRedefine/>
    <w:qFormat/>
    <w:uiPriority w:val="0"/>
    <w:rPr>
      <w:color w:val="B60000"/>
    </w:rPr>
  </w:style>
  <w:style w:type="character" w:customStyle="1" w:styleId="161">
    <w:name w:val="tit10"/>
    <w:autoRedefine/>
    <w:qFormat/>
    <w:uiPriority w:val="0"/>
    <w:rPr>
      <w:color w:val="B60000"/>
    </w:rPr>
  </w:style>
  <w:style w:type="character" w:customStyle="1" w:styleId="162">
    <w:name w:val="l21"/>
    <w:autoRedefine/>
    <w:qFormat/>
    <w:uiPriority w:val="0"/>
    <w:rPr>
      <w:color w:val="999999"/>
    </w:rPr>
  </w:style>
  <w:style w:type="character" w:customStyle="1" w:styleId="163">
    <w:name w:val="num71"/>
    <w:basedOn w:val="48"/>
    <w:autoRedefine/>
    <w:qFormat/>
    <w:uiPriority w:val="0"/>
  </w:style>
  <w:style w:type="character" w:customStyle="1" w:styleId="164">
    <w:name w:val="标题 2 Char Char"/>
    <w:autoRedefine/>
    <w:qFormat/>
    <w:uiPriority w:val="0"/>
    <w:rPr>
      <w:rFonts w:ascii="Arial" w:hAnsi="Arial" w:eastAsia="黑体"/>
      <w:b/>
      <w:bCs/>
      <w:kern w:val="2"/>
      <w:sz w:val="32"/>
      <w:szCs w:val="32"/>
      <w:lang w:val="en-US" w:eastAsia="zh-CN" w:bidi="ar-SA"/>
    </w:rPr>
  </w:style>
  <w:style w:type="character" w:customStyle="1" w:styleId="165">
    <w:name w:val="buvis"/>
    <w:autoRedefine/>
    <w:qFormat/>
    <w:uiPriority w:val="0"/>
    <w:rPr>
      <w:color w:val="999999"/>
    </w:rPr>
  </w:style>
  <w:style w:type="character" w:customStyle="1" w:styleId="166">
    <w:name w:val="name"/>
    <w:autoRedefine/>
    <w:qFormat/>
    <w:uiPriority w:val="0"/>
    <w:rPr>
      <w:color w:val="444444"/>
      <w:sz w:val="21"/>
      <w:szCs w:val="21"/>
    </w:rPr>
  </w:style>
  <w:style w:type="character" w:customStyle="1" w:styleId="167">
    <w:name w:val="layui-this"/>
    <w:autoRedefine/>
    <w:qFormat/>
    <w:uiPriority w:val="0"/>
    <w:rPr>
      <w:bdr w:val="single" w:color="EEEEEE" w:sz="6" w:space="0"/>
      <w:shd w:val="clear" w:color="auto" w:fill="FFFFFF"/>
    </w:rPr>
  </w:style>
  <w:style w:type="character" w:customStyle="1" w:styleId="168">
    <w:name w:val="标题 2 Char1"/>
    <w:autoRedefine/>
    <w:qFormat/>
    <w:uiPriority w:val="0"/>
    <w:rPr>
      <w:rFonts w:ascii="Arial" w:hAnsi="Arial" w:eastAsia="黑体"/>
      <w:b/>
      <w:bCs/>
      <w:kern w:val="2"/>
      <w:sz w:val="32"/>
      <w:szCs w:val="32"/>
      <w:lang w:val="en-US" w:eastAsia="zh-CN" w:bidi="ar-SA"/>
    </w:rPr>
  </w:style>
  <w:style w:type="character" w:customStyle="1" w:styleId="169">
    <w:name w:val="zw"/>
    <w:autoRedefine/>
    <w:qFormat/>
    <w:uiPriority w:val="0"/>
    <w:rPr>
      <w:color w:val="BD1E22"/>
      <w:sz w:val="22"/>
      <w:szCs w:val="22"/>
    </w:rPr>
  </w:style>
  <w:style w:type="character" w:customStyle="1" w:styleId="170">
    <w:name w:val="name1"/>
    <w:autoRedefine/>
    <w:qFormat/>
    <w:uiPriority w:val="0"/>
    <w:rPr>
      <w:color w:val="695435"/>
      <w:sz w:val="24"/>
      <w:szCs w:val="24"/>
    </w:rPr>
  </w:style>
  <w:style w:type="character" w:customStyle="1" w:styleId="171">
    <w:name w:val="num61"/>
    <w:basedOn w:val="48"/>
    <w:autoRedefine/>
    <w:qFormat/>
    <w:uiPriority w:val="0"/>
  </w:style>
  <w:style w:type="character" w:customStyle="1" w:styleId="172">
    <w:name w:val="mesg-myd"/>
    <w:autoRedefine/>
    <w:qFormat/>
    <w:uiPriority w:val="0"/>
    <w:rPr>
      <w:color w:val="EE0000"/>
    </w:rPr>
  </w:style>
  <w:style w:type="character" w:customStyle="1" w:styleId="173">
    <w:name w:val="c2"/>
    <w:basedOn w:val="48"/>
    <w:autoRedefine/>
    <w:qFormat/>
    <w:uiPriority w:val="0"/>
  </w:style>
  <w:style w:type="character" w:customStyle="1" w:styleId="174">
    <w:name w:val="c3"/>
    <w:basedOn w:val="48"/>
    <w:autoRedefine/>
    <w:qFormat/>
    <w:uiPriority w:val="0"/>
  </w:style>
  <w:style w:type="character" w:customStyle="1" w:styleId="175">
    <w:name w:val="over1"/>
    <w:autoRedefine/>
    <w:qFormat/>
    <w:uiPriority w:val="0"/>
    <w:rPr>
      <w:color w:val="B60000"/>
    </w:rPr>
  </w:style>
  <w:style w:type="character" w:customStyle="1" w:styleId="176">
    <w:name w:val="tit13"/>
    <w:autoRedefine/>
    <w:qFormat/>
    <w:uiPriority w:val="0"/>
    <w:rPr>
      <w:color w:val="FFFFFF"/>
    </w:rPr>
  </w:style>
  <w:style w:type="character" w:customStyle="1" w:styleId="177">
    <w:name w:val="Char Char21"/>
    <w:autoRedefine/>
    <w:qFormat/>
    <w:uiPriority w:val="0"/>
    <w:rPr>
      <w:rFonts w:eastAsia="宋体"/>
      <w:kern w:val="2"/>
      <w:sz w:val="21"/>
      <w:szCs w:val="24"/>
      <w:lang w:val="en-US" w:eastAsia="zh-CN" w:bidi="ar-SA"/>
    </w:rPr>
  </w:style>
  <w:style w:type="character" w:customStyle="1" w:styleId="178">
    <w:name w:val="l41"/>
    <w:autoRedefine/>
    <w:qFormat/>
    <w:uiPriority w:val="0"/>
    <w:rPr>
      <w:color w:val="999999"/>
    </w:rPr>
  </w:style>
  <w:style w:type="character" w:customStyle="1" w:styleId="179">
    <w:name w:val="16"/>
    <w:autoRedefine/>
    <w:qFormat/>
    <w:uiPriority w:val="0"/>
    <w:rPr>
      <w:rFonts w:ascii="仿宋_GB2312" w:eastAsia="仿宋_GB2312"/>
      <w:color w:val="auto"/>
      <w:sz w:val="28"/>
      <w:szCs w:val="28"/>
    </w:rPr>
  </w:style>
  <w:style w:type="character" w:customStyle="1" w:styleId="180">
    <w:name w:val="num31"/>
    <w:basedOn w:val="48"/>
    <w:autoRedefine/>
    <w:qFormat/>
    <w:uiPriority w:val="0"/>
  </w:style>
  <w:style w:type="character" w:customStyle="1" w:styleId="181">
    <w:name w:val="starting4"/>
    <w:basedOn w:val="48"/>
    <w:autoRedefine/>
    <w:qFormat/>
    <w:uiPriority w:val="0"/>
  </w:style>
  <w:style w:type="character" w:customStyle="1" w:styleId="182">
    <w:name w:val="bsharetext"/>
    <w:basedOn w:val="48"/>
    <w:autoRedefine/>
    <w:qFormat/>
    <w:uiPriority w:val="0"/>
  </w:style>
  <w:style w:type="character" w:customStyle="1" w:styleId="183">
    <w:name w:val="unit"/>
    <w:autoRedefine/>
    <w:qFormat/>
    <w:uiPriority w:val="0"/>
    <w:rPr>
      <w:color w:val="999999"/>
    </w:rPr>
  </w:style>
  <w:style w:type="character" w:customStyle="1" w:styleId="184">
    <w:name w:val="nostart2"/>
    <w:autoRedefine/>
    <w:qFormat/>
    <w:uiPriority w:val="0"/>
    <w:rPr>
      <w:color w:val="B60000"/>
    </w:rPr>
  </w:style>
  <w:style w:type="character" w:customStyle="1" w:styleId="185">
    <w:name w:val="纯文本 Char"/>
    <w:autoRedefine/>
    <w:qFormat/>
    <w:uiPriority w:val="99"/>
    <w:rPr>
      <w:rFonts w:ascii="Courier New" w:hAnsi="Courier New" w:eastAsia="宋体"/>
      <w:kern w:val="2"/>
      <w:sz w:val="21"/>
      <w:lang w:val="en-US" w:eastAsia="zh-CN" w:bidi="ar-SA"/>
    </w:rPr>
  </w:style>
  <w:style w:type="character" w:customStyle="1" w:styleId="186">
    <w:name w:val="Char Char81"/>
    <w:autoRedefine/>
    <w:qFormat/>
    <w:uiPriority w:val="0"/>
    <w:rPr>
      <w:rFonts w:ascii="Arial" w:hAnsi="Arial" w:eastAsia="黑体"/>
      <w:b/>
      <w:bCs/>
      <w:kern w:val="2"/>
      <w:sz w:val="32"/>
      <w:szCs w:val="32"/>
      <w:lang w:val="en-US" w:eastAsia="zh-CN" w:bidi="ar-SA"/>
    </w:rPr>
  </w:style>
  <w:style w:type="character" w:customStyle="1" w:styleId="187">
    <w:name w:val="starting"/>
    <w:autoRedefine/>
    <w:qFormat/>
    <w:uiPriority w:val="0"/>
    <w:rPr>
      <w:color w:val="339900"/>
    </w:rPr>
  </w:style>
  <w:style w:type="character" w:customStyle="1" w:styleId="188">
    <w:name w:val="nostart1"/>
    <w:autoRedefine/>
    <w:qFormat/>
    <w:uiPriority w:val="0"/>
    <w:rPr>
      <w:color w:val="FF0000"/>
    </w:rPr>
  </w:style>
  <w:style w:type="character" w:customStyle="1" w:styleId="189">
    <w:name w:val="num210"/>
    <w:basedOn w:val="48"/>
    <w:autoRedefine/>
    <w:qFormat/>
    <w:uiPriority w:val="0"/>
  </w:style>
  <w:style w:type="character" w:customStyle="1" w:styleId="190">
    <w:name w:val="buvis1"/>
    <w:autoRedefine/>
    <w:qFormat/>
    <w:uiPriority w:val="0"/>
    <w:rPr>
      <w:color w:val="CC0000"/>
    </w:rPr>
  </w:style>
  <w:style w:type="character" w:customStyle="1" w:styleId="191">
    <w:name w:val="starting3"/>
    <w:basedOn w:val="48"/>
    <w:autoRedefine/>
    <w:qFormat/>
    <w:uiPriority w:val="0"/>
  </w:style>
  <w:style w:type="character" w:customStyle="1" w:styleId="192">
    <w:name w:val="textcontents"/>
    <w:basedOn w:val="48"/>
    <w:autoRedefine/>
    <w:qFormat/>
    <w:uiPriority w:val="0"/>
  </w:style>
  <w:style w:type="character" w:customStyle="1" w:styleId="193">
    <w:name w:val="num41"/>
    <w:basedOn w:val="48"/>
    <w:autoRedefine/>
    <w:qFormat/>
    <w:uiPriority w:val="0"/>
  </w:style>
  <w:style w:type="character" w:customStyle="1" w:styleId="194">
    <w:name w:val="tit9"/>
    <w:autoRedefine/>
    <w:qFormat/>
    <w:uiPriority w:val="0"/>
    <w:rPr>
      <w:color w:val="B60000"/>
      <w:sz w:val="27"/>
      <w:szCs w:val="27"/>
      <w:bdr w:val="single" w:color="DFCEB8" w:sz="6" w:space="0"/>
      <w:shd w:val="clear" w:color="auto" w:fill="FFFFFF"/>
    </w:rPr>
  </w:style>
  <w:style w:type="character" w:customStyle="1" w:styleId="195">
    <w:name w:val="name2"/>
    <w:autoRedefine/>
    <w:qFormat/>
    <w:uiPriority w:val="0"/>
    <w:rPr>
      <w:color w:val="000000"/>
      <w:sz w:val="39"/>
      <w:szCs w:val="39"/>
    </w:rPr>
  </w:style>
  <w:style w:type="character" w:customStyle="1" w:styleId="196">
    <w:name w:val="img_title8"/>
    <w:autoRedefine/>
    <w:qFormat/>
    <w:uiPriority w:val="0"/>
    <w:rPr>
      <w:vanish/>
    </w:rPr>
  </w:style>
  <w:style w:type="character" w:customStyle="1" w:styleId="197">
    <w:name w:val="tit15"/>
    <w:autoRedefine/>
    <w:qFormat/>
    <w:uiPriority w:val="0"/>
    <w:rPr>
      <w:b/>
      <w:color w:val="B60000"/>
    </w:rPr>
  </w:style>
  <w:style w:type="character" w:customStyle="1" w:styleId="198">
    <w:name w:val="img_title9"/>
    <w:autoRedefine/>
    <w:qFormat/>
    <w:uiPriority w:val="0"/>
    <w:rPr>
      <w:vanish/>
    </w:rPr>
  </w:style>
  <w:style w:type="character" w:customStyle="1" w:styleId="199">
    <w:name w:val="标题 2 Char2"/>
    <w:link w:val="7"/>
    <w:autoRedefine/>
    <w:qFormat/>
    <w:uiPriority w:val="0"/>
    <w:rPr>
      <w:rFonts w:ascii="Arial" w:hAnsi="Arial" w:eastAsia="黑体"/>
      <w:b/>
      <w:bCs/>
      <w:kern w:val="2"/>
      <w:sz w:val="21"/>
      <w:szCs w:val="32"/>
      <w:lang w:val="en-US" w:eastAsia="zh-CN" w:bidi="ar-SA"/>
    </w:rPr>
  </w:style>
  <w:style w:type="paragraph" w:customStyle="1" w:styleId="200">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1">
    <w:name w:val="font12"/>
    <w:basedOn w:val="48"/>
    <w:autoRedefine/>
    <w:qFormat/>
    <w:uiPriority w:val="0"/>
    <w:rPr>
      <w:rFonts w:hint="eastAsia" w:ascii="仿宋" w:hAnsi="仿宋" w:eastAsia="仿宋" w:cs="仿宋"/>
      <w:b/>
      <w:color w:val="000000"/>
      <w:sz w:val="32"/>
      <w:szCs w:val="32"/>
      <w:u w:val="none"/>
    </w:rPr>
  </w:style>
  <w:style w:type="character" w:customStyle="1" w:styleId="202">
    <w:name w:val="font101"/>
    <w:basedOn w:val="48"/>
    <w:autoRedefine/>
    <w:qFormat/>
    <w:uiPriority w:val="0"/>
    <w:rPr>
      <w:rFonts w:hint="default" w:ascii="Times New Roman" w:hAnsi="Times New Roman" w:cs="Times New Roman"/>
      <w:color w:val="000000"/>
      <w:sz w:val="24"/>
      <w:szCs w:val="24"/>
      <w:u w:val="none"/>
    </w:rPr>
  </w:style>
  <w:style w:type="character" w:customStyle="1" w:styleId="203">
    <w:name w:val="font111"/>
    <w:basedOn w:val="48"/>
    <w:autoRedefine/>
    <w:qFormat/>
    <w:uiPriority w:val="0"/>
    <w:rPr>
      <w:rFonts w:ascii="仿宋_GB2312" w:eastAsia="仿宋_GB2312" w:cs="仿宋_GB2312"/>
      <w:color w:val="000000"/>
      <w:sz w:val="24"/>
      <w:szCs w:val="24"/>
      <w:u w:val="none"/>
    </w:rPr>
  </w:style>
  <w:style w:type="character" w:customStyle="1" w:styleId="204">
    <w:name w:val="font91"/>
    <w:basedOn w:val="48"/>
    <w:autoRedefine/>
    <w:qFormat/>
    <w:uiPriority w:val="0"/>
    <w:rPr>
      <w:rFonts w:hint="eastAsia" w:ascii="仿宋" w:hAnsi="仿宋" w:eastAsia="仿宋" w:cs="仿宋"/>
      <w:color w:val="000000"/>
      <w:sz w:val="24"/>
      <w:szCs w:val="24"/>
      <w:u w:val="single"/>
    </w:rPr>
  </w:style>
  <w:style w:type="character" w:customStyle="1" w:styleId="205">
    <w:name w:val="font81"/>
    <w:basedOn w:val="48"/>
    <w:autoRedefine/>
    <w:qFormat/>
    <w:uiPriority w:val="0"/>
    <w:rPr>
      <w:rFonts w:hint="default" w:ascii="Times New Roman" w:hAnsi="Times New Roman" w:cs="Times New Roman"/>
      <w:color w:val="000000"/>
      <w:sz w:val="24"/>
      <w:szCs w:val="24"/>
      <w:u w:val="none"/>
    </w:rPr>
  </w:style>
  <w:style w:type="character" w:customStyle="1" w:styleId="206">
    <w:name w:val="font61"/>
    <w:basedOn w:val="48"/>
    <w:autoRedefine/>
    <w:qFormat/>
    <w:uiPriority w:val="0"/>
    <w:rPr>
      <w:rFonts w:hint="eastAsia" w:ascii="仿宋_GB2312" w:eastAsia="仿宋_GB2312" w:cs="仿宋_GB2312"/>
      <w:color w:val="000000"/>
      <w:sz w:val="24"/>
      <w:szCs w:val="24"/>
      <w:u w:val="none"/>
    </w:rPr>
  </w:style>
  <w:style w:type="character" w:customStyle="1" w:styleId="207">
    <w:name w:val="font21"/>
    <w:basedOn w:val="48"/>
    <w:autoRedefine/>
    <w:qFormat/>
    <w:uiPriority w:val="0"/>
    <w:rPr>
      <w:rFonts w:hint="default" w:ascii="Times New Roman" w:hAnsi="Times New Roman" w:cs="Times New Roman"/>
      <w:color w:val="000000"/>
      <w:sz w:val="24"/>
      <w:szCs w:val="24"/>
      <w:u w:val="none"/>
    </w:rPr>
  </w:style>
  <w:style w:type="character" w:customStyle="1" w:styleId="208">
    <w:name w:val="NormalCharacter"/>
    <w:autoRedefine/>
    <w:semiHidden/>
    <w:qFormat/>
    <w:uiPriority w:val="0"/>
    <w:rPr>
      <w:snapToGrid w:val="0"/>
      <w:kern w:val="0"/>
      <w:sz w:val="32"/>
      <w:szCs w:val="32"/>
      <w:lang w:val="en-US" w:eastAsia="zh-CN" w:bidi="ar-SA"/>
    </w:rPr>
  </w:style>
  <w:style w:type="character" w:customStyle="1" w:styleId="209">
    <w:name w:val="first-child1"/>
    <w:basedOn w:val="48"/>
    <w:autoRedefine/>
    <w:qFormat/>
    <w:uiPriority w:val="0"/>
  </w:style>
  <w:style w:type="character" w:customStyle="1" w:styleId="210">
    <w:name w:val="hover1"/>
    <w:basedOn w:val="48"/>
    <w:autoRedefine/>
    <w:qFormat/>
    <w:uiPriority w:val="0"/>
    <w:rPr>
      <w:color w:val="2590EB"/>
    </w:rPr>
  </w:style>
  <w:style w:type="character" w:customStyle="1" w:styleId="211">
    <w:name w:val="hover2"/>
    <w:basedOn w:val="48"/>
    <w:autoRedefine/>
    <w:qFormat/>
    <w:uiPriority w:val="0"/>
  </w:style>
  <w:style w:type="character" w:customStyle="1" w:styleId="212">
    <w:name w:val="hover3"/>
    <w:basedOn w:val="48"/>
    <w:autoRedefine/>
    <w:qFormat/>
    <w:uiPriority w:val="0"/>
    <w:rPr>
      <w:color w:val="2590EB"/>
    </w:rPr>
  </w:style>
  <w:style w:type="character" w:customStyle="1" w:styleId="213">
    <w:name w:val="hover4"/>
    <w:basedOn w:val="48"/>
    <w:autoRedefine/>
    <w:qFormat/>
    <w:uiPriority w:val="0"/>
    <w:rPr>
      <w:color w:val="2590EB"/>
      <w:shd w:val="clear" w:fill="E9F4FD"/>
    </w:rPr>
  </w:style>
  <w:style w:type="character" w:customStyle="1" w:styleId="214">
    <w:name w:val="mini-outputtext1"/>
    <w:basedOn w:val="48"/>
    <w:autoRedefine/>
    <w:qFormat/>
    <w:uiPriority w:val="0"/>
  </w:style>
  <w:style w:type="character" w:customStyle="1" w:styleId="215">
    <w:name w:val="hover"/>
    <w:basedOn w:val="48"/>
    <w:autoRedefine/>
    <w:qFormat/>
    <w:uiPriority w:val="0"/>
    <w:rPr>
      <w:color w:val="2590EB"/>
    </w:rPr>
  </w:style>
  <w:style w:type="paragraph" w:customStyle="1" w:styleId="216">
    <w:name w:val="样式7"/>
    <w:basedOn w:val="1"/>
    <w:qFormat/>
    <w:uiPriority w:val="0"/>
    <w:pPr>
      <w:spacing w:line="480" w:lineRule="auto"/>
      <w:ind w:firstLine="200" w:firstLineChars="200"/>
    </w:pPr>
    <w:rPr>
      <w:rFonts w:ascii="宋体" w:hAnsi="宋体"/>
      <w:sz w:val="28"/>
      <w:lang w:val="en-GB"/>
    </w:rPr>
  </w:style>
  <w:style w:type="character" w:customStyle="1" w:styleId="217">
    <w:name w:val="font51"/>
    <w:basedOn w:val="48"/>
    <w:qFormat/>
    <w:uiPriority w:val="0"/>
    <w:rPr>
      <w:rFonts w:hint="eastAsia" w:ascii="宋体" w:hAnsi="宋体" w:eastAsia="宋体" w:cs="宋体"/>
      <w:color w:val="000000"/>
      <w:sz w:val="20"/>
      <w:szCs w:val="20"/>
      <w:u w:val="none"/>
      <w:vertAlign w:val="superscript"/>
    </w:rPr>
  </w:style>
  <w:style w:type="paragraph" w:customStyle="1" w:styleId="218">
    <w:name w:val="列出段落2"/>
    <w:basedOn w:val="1"/>
    <w:qFormat/>
    <w:uiPriority w:val="34"/>
    <w:pPr>
      <w:widowControl/>
      <w:ind w:firstLine="420" w:firstLineChars="200"/>
    </w:pPr>
    <w:rPr>
      <w:rFonts w:hint="eastAsia"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13408</Words>
  <Characters>14696</Characters>
  <Lines>411</Lines>
  <Paragraphs>115</Paragraphs>
  <TotalTime>6</TotalTime>
  <ScaleCrop>false</ScaleCrop>
  <LinksUpToDate>false</LinksUpToDate>
  <CharactersWithSpaces>14847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2025-06-03T07:34:39Z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F9E48ACAB74744089B63F086AE50E7D5_13</vt:lpwstr>
  </property>
  <property fmtid="{D5CDD505-2E9C-101B-9397-08002B2CF9AE}" pid="4" name="KSOTemplateDocerSaveRecord">
    <vt:lpwstr>eyJoZGlkIjoiZDQ0ZTM1OThkNDRiNzM2OWNjMmFkYWEzNjc1MWViMTgiLCJ1c2VySWQiOiIzODU2Mzk2OTQifQ==</vt:lpwstr>
  </property>
</Properties>
</file>